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color w:val="auto"/>
          <w:spacing w:val="20"/>
          <w:sz w:val="40"/>
          <w:szCs w:val="72"/>
        </w:rPr>
      </w:pPr>
      <w:bookmarkStart w:id="0" w:name="_Toc460461082"/>
      <w:bookmarkStart w:id="1" w:name="_Toc205552629"/>
      <w:bookmarkStart w:id="2" w:name="_Toc164738880"/>
      <w:bookmarkStart w:id="3" w:name="_Toc340232030"/>
      <w:bookmarkStart w:id="4" w:name="_Toc205552584"/>
      <w:bookmarkStart w:id="5" w:name="_Toc155285113"/>
      <w:bookmarkStart w:id="6" w:name="_Toc488234812"/>
      <w:bookmarkStart w:id="7" w:name="_Toc460461086"/>
    </w:p>
    <w:p>
      <w:pPr>
        <w:jc w:val="center"/>
        <w:rPr>
          <w:b/>
          <w:color w:val="auto"/>
          <w:spacing w:val="20"/>
          <w:sz w:val="40"/>
          <w:szCs w:val="72"/>
        </w:rPr>
      </w:pPr>
    </w:p>
    <w:p>
      <w:pPr>
        <w:jc w:val="center"/>
        <w:rPr>
          <w:b/>
          <w:color w:val="auto"/>
          <w:spacing w:val="20"/>
          <w:sz w:val="40"/>
          <w:szCs w:val="72"/>
        </w:rPr>
      </w:pPr>
      <w:r>
        <w:rPr>
          <w:rFonts w:hint="eastAsia"/>
          <w:b/>
          <w:color w:val="auto"/>
          <w:spacing w:val="20"/>
          <w:sz w:val="40"/>
          <w:szCs w:val="72"/>
        </w:rPr>
        <w:t>综合利用废铅酸蓄电池及含铅废物</w:t>
      </w:r>
    </w:p>
    <w:p>
      <w:pPr>
        <w:jc w:val="center"/>
        <w:rPr>
          <w:rFonts w:hint="eastAsia"/>
          <w:b/>
          <w:color w:val="auto"/>
          <w:spacing w:val="20"/>
          <w:sz w:val="40"/>
          <w:szCs w:val="72"/>
        </w:rPr>
      </w:pPr>
      <w:r>
        <w:rPr>
          <w:rFonts w:hint="eastAsia"/>
          <w:b/>
          <w:color w:val="auto"/>
          <w:spacing w:val="20"/>
          <w:sz w:val="40"/>
          <w:szCs w:val="72"/>
        </w:rPr>
        <w:t>年产12万t再生铅项目环境影响评价</w:t>
      </w:r>
    </w:p>
    <w:p>
      <w:pPr>
        <w:jc w:val="center"/>
        <w:rPr>
          <w:b/>
          <w:color w:val="auto"/>
          <w:spacing w:val="20"/>
          <w:sz w:val="40"/>
          <w:szCs w:val="72"/>
        </w:rPr>
      </w:pPr>
      <w:r>
        <w:rPr>
          <w:rFonts w:hint="eastAsia"/>
          <w:b/>
          <w:color w:val="auto"/>
          <w:spacing w:val="20"/>
          <w:sz w:val="40"/>
          <w:szCs w:val="72"/>
        </w:rPr>
        <w:t>公众参与说明</w:t>
      </w:r>
    </w:p>
    <w:p>
      <w:pPr>
        <w:jc w:val="center"/>
        <w:rPr>
          <w:b/>
          <w:color w:val="auto"/>
          <w:spacing w:val="20"/>
          <w:sz w:val="72"/>
          <w:szCs w:val="72"/>
        </w:rPr>
      </w:pPr>
    </w:p>
    <w:p>
      <w:pPr>
        <w:jc w:val="center"/>
        <w:rPr>
          <w:b/>
          <w:color w:val="auto"/>
          <w:spacing w:val="20"/>
          <w:sz w:val="72"/>
          <w:szCs w:val="72"/>
        </w:rPr>
      </w:pPr>
    </w:p>
    <w:p>
      <w:pPr>
        <w:jc w:val="center"/>
        <w:rPr>
          <w:rFonts w:hint="eastAsia"/>
          <w:color w:val="auto"/>
          <w:sz w:val="30"/>
          <w:szCs w:val="24"/>
        </w:rPr>
      </w:pPr>
    </w:p>
    <w:p>
      <w:pPr>
        <w:jc w:val="center"/>
        <w:rPr>
          <w:rFonts w:hint="eastAsia"/>
          <w:color w:val="auto"/>
          <w:sz w:val="30"/>
          <w:szCs w:val="24"/>
        </w:rPr>
      </w:pPr>
    </w:p>
    <w:p>
      <w:pPr>
        <w:jc w:val="center"/>
        <w:rPr>
          <w:rFonts w:hint="eastAsia"/>
          <w:color w:val="auto"/>
          <w:sz w:val="30"/>
          <w:szCs w:val="24"/>
        </w:rPr>
      </w:pPr>
    </w:p>
    <w:p>
      <w:pPr>
        <w:jc w:val="center"/>
        <w:rPr>
          <w:rFonts w:hint="eastAsia"/>
          <w:color w:val="auto"/>
          <w:sz w:val="30"/>
          <w:szCs w:val="24"/>
        </w:rPr>
      </w:pPr>
    </w:p>
    <w:p>
      <w:pPr>
        <w:jc w:val="center"/>
        <w:rPr>
          <w:rFonts w:hint="eastAsia"/>
          <w:color w:val="auto"/>
          <w:sz w:val="30"/>
          <w:szCs w:val="24"/>
        </w:rPr>
      </w:pPr>
    </w:p>
    <w:p>
      <w:pPr>
        <w:jc w:val="center"/>
        <w:rPr>
          <w:rFonts w:hint="eastAsia"/>
          <w:color w:val="auto"/>
          <w:sz w:val="30"/>
          <w:szCs w:val="24"/>
        </w:rPr>
      </w:pPr>
    </w:p>
    <w:p>
      <w:pPr>
        <w:jc w:val="center"/>
        <w:rPr>
          <w:rFonts w:hint="eastAsia"/>
          <w:color w:val="auto"/>
          <w:sz w:val="30"/>
          <w:szCs w:val="24"/>
        </w:rPr>
      </w:pPr>
    </w:p>
    <w:p>
      <w:pPr>
        <w:jc w:val="center"/>
        <w:rPr>
          <w:rFonts w:hint="eastAsia"/>
          <w:color w:val="auto"/>
          <w:sz w:val="30"/>
          <w:szCs w:val="24"/>
        </w:rPr>
      </w:pPr>
    </w:p>
    <w:p>
      <w:pPr>
        <w:jc w:val="center"/>
        <w:rPr>
          <w:rFonts w:hint="eastAsia"/>
          <w:color w:val="auto"/>
          <w:sz w:val="30"/>
          <w:szCs w:val="24"/>
        </w:rPr>
      </w:pPr>
    </w:p>
    <w:p>
      <w:pPr>
        <w:jc w:val="center"/>
        <w:rPr>
          <w:rFonts w:hint="eastAsia"/>
          <w:color w:val="auto"/>
          <w:sz w:val="30"/>
          <w:szCs w:val="24"/>
        </w:rPr>
      </w:pPr>
      <w:r>
        <w:rPr>
          <w:rFonts w:hint="eastAsia"/>
          <w:color w:val="auto"/>
          <w:sz w:val="30"/>
          <w:szCs w:val="24"/>
        </w:rPr>
        <w:t>云南圣铭再生资源科技有限公司</w:t>
      </w:r>
      <w:bookmarkStart w:id="8" w:name="_Toc30558"/>
    </w:p>
    <w:p>
      <w:pPr>
        <w:jc w:val="center"/>
        <w:rPr>
          <w:b/>
          <w:color w:val="auto"/>
          <w:spacing w:val="20"/>
          <w:sz w:val="78"/>
          <w:szCs w:val="72"/>
        </w:rPr>
      </w:pPr>
      <w:r>
        <w:rPr>
          <w:rFonts w:hint="eastAsia"/>
          <w:color w:val="auto"/>
          <w:sz w:val="30"/>
          <w:szCs w:val="24"/>
        </w:rPr>
        <w:t>二〇</w:t>
      </w:r>
      <w:r>
        <w:rPr>
          <w:rFonts w:hint="eastAsia"/>
          <w:color w:val="auto"/>
          <w:sz w:val="30"/>
          <w:szCs w:val="24"/>
          <w:lang w:eastAsia="zh-CN"/>
        </w:rPr>
        <w:t>二〇</w:t>
      </w:r>
      <w:r>
        <w:rPr>
          <w:rFonts w:hint="eastAsia"/>
          <w:color w:val="auto"/>
          <w:sz w:val="30"/>
          <w:szCs w:val="24"/>
        </w:rPr>
        <w:t>年</w:t>
      </w:r>
      <w:r>
        <w:rPr>
          <w:rFonts w:hint="eastAsia"/>
          <w:color w:val="auto"/>
          <w:sz w:val="30"/>
          <w:szCs w:val="24"/>
          <w:lang w:eastAsia="zh-CN"/>
        </w:rPr>
        <w:t>五</w:t>
      </w:r>
      <w:r>
        <w:rPr>
          <w:rFonts w:hint="eastAsia"/>
          <w:color w:val="auto"/>
          <w:sz w:val="30"/>
          <w:szCs w:val="24"/>
        </w:rPr>
        <w:t>月</w:t>
      </w:r>
      <w:bookmarkEnd w:id="8"/>
    </w:p>
    <w:p>
      <w:pPr>
        <w:jc w:val="center"/>
        <w:rPr>
          <w:b/>
          <w:color w:val="auto"/>
          <w:spacing w:val="20"/>
          <w:sz w:val="72"/>
          <w:szCs w:val="72"/>
        </w:rPr>
        <w:sectPr>
          <w:pgSz w:w="11906" w:h="16838"/>
          <w:pgMar w:top="1440" w:right="1701" w:bottom="1440" w:left="1701" w:header="851" w:footer="992" w:gutter="0"/>
          <w:pgNumType w:fmt="decimal" w:start="1"/>
          <w:cols w:space="425" w:num="1"/>
          <w:docGrid w:type="lines" w:linePitch="312" w:charSpace="0"/>
        </w:sectPr>
      </w:pPr>
    </w:p>
    <w:p>
      <w:pPr>
        <w:rPr>
          <w:color w:val="auto"/>
        </w:rPr>
      </w:pPr>
    </w:p>
    <w:sdt>
      <w:sdtPr>
        <w:rPr>
          <w:rFonts w:ascii="宋体" w:hAnsi="宋体" w:eastAsia="宋体" w:cs="Times New Roman"/>
          <w:color w:val="auto"/>
          <w:kern w:val="2"/>
          <w:sz w:val="21"/>
          <w:szCs w:val="20"/>
          <w:lang w:val="en-US" w:eastAsia="zh-CN" w:bidi="ar-SA"/>
        </w:rPr>
        <w:id w:val="147458581"/>
        <w15:color w:val="DBDBDB"/>
        <w:docPartObj>
          <w:docPartGallery w:val="Table of Contents"/>
          <w:docPartUnique/>
        </w:docPartObj>
      </w:sdtPr>
      <w:sdtEndPr>
        <w:rPr>
          <w:rFonts w:ascii="宋体" w:hAnsi="宋体" w:eastAsia="宋体" w:cs="Times New Roman"/>
          <w:b/>
          <w:color w:val="auto"/>
          <w:kern w:val="2"/>
          <w:sz w:val="21"/>
          <w:szCs w:val="20"/>
          <w:lang w:val="en-US" w:eastAsia="zh-CN" w:bidi="ar-SA"/>
        </w:rPr>
      </w:sdtEndPr>
      <w:sdtContent>
        <w:p>
          <w:pPr>
            <w:spacing w:before="0" w:beforeLines="0" w:after="0" w:afterLines="0" w:line="360" w:lineRule="auto"/>
            <w:ind w:left="0" w:leftChars="0" w:right="0" w:rightChars="0" w:firstLine="0" w:firstLineChars="0"/>
            <w:jc w:val="center"/>
            <w:rPr>
              <w:color w:val="auto"/>
              <w:sz w:val="24"/>
              <w:szCs w:val="24"/>
            </w:rPr>
          </w:pPr>
          <w:r>
            <w:rPr>
              <w:rFonts w:ascii="宋体" w:hAnsi="宋体" w:eastAsia="宋体"/>
              <w:color w:val="auto"/>
              <w:sz w:val="24"/>
              <w:szCs w:val="24"/>
            </w:rPr>
            <w:t>目录</w:t>
          </w:r>
        </w:p>
        <w:p>
          <w:pPr>
            <w:pStyle w:val="6"/>
            <w:tabs>
              <w:tab w:val="right" w:leader="dot" w:pos="8504"/>
            </w:tabs>
            <w:spacing w:line="360" w:lineRule="auto"/>
            <w:rPr>
              <w:color w:val="auto"/>
              <w:sz w:val="24"/>
              <w:szCs w:val="24"/>
            </w:rPr>
          </w:pPr>
          <w:r>
            <w:rPr>
              <w:color w:val="auto"/>
              <w:sz w:val="24"/>
              <w:szCs w:val="24"/>
            </w:rPr>
            <w:fldChar w:fldCharType="begin"/>
          </w:r>
          <w:r>
            <w:rPr>
              <w:color w:val="auto"/>
              <w:sz w:val="24"/>
              <w:szCs w:val="24"/>
            </w:rPr>
            <w:instrText xml:space="preserve">TOC \o "1-2" \h \u </w:instrText>
          </w:r>
          <w:r>
            <w:rPr>
              <w:color w:val="auto"/>
              <w:sz w:val="24"/>
              <w:szCs w:val="24"/>
            </w:rPr>
            <w:fldChar w:fldCharType="separate"/>
          </w:r>
          <w:r>
            <w:rPr>
              <w:color w:val="auto"/>
              <w:sz w:val="24"/>
              <w:szCs w:val="24"/>
            </w:rPr>
            <w:fldChar w:fldCharType="begin"/>
          </w:r>
          <w:r>
            <w:rPr>
              <w:color w:val="auto"/>
              <w:sz w:val="24"/>
              <w:szCs w:val="24"/>
            </w:rPr>
            <w:instrText xml:space="preserve"> HYPERLINK \l _Toc30244 </w:instrText>
          </w:r>
          <w:r>
            <w:rPr>
              <w:color w:val="auto"/>
              <w:sz w:val="24"/>
              <w:szCs w:val="24"/>
            </w:rPr>
            <w:fldChar w:fldCharType="separate"/>
          </w:r>
          <w:r>
            <w:rPr>
              <w:rFonts w:hint="eastAsia"/>
              <w:bCs/>
              <w:color w:val="auto"/>
              <w:sz w:val="24"/>
              <w:szCs w:val="24"/>
            </w:rPr>
            <w:t>1 概述</w:t>
          </w:r>
          <w:r>
            <w:rPr>
              <w:color w:val="auto"/>
              <w:sz w:val="24"/>
              <w:szCs w:val="24"/>
            </w:rPr>
            <w:tab/>
          </w:r>
          <w:r>
            <w:rPr>
              <w:color w:val="auto"/>
              <w:sz w:val="24"/>
              <w:szCs w:val="24"/>
            </w:rPr>
            <w:fldChar w:fldCharType="begin"/>
          </w:r>
          <w:r>
            <w:rPr>
              <w:color w:val="auto"/>
              <w:sz w:val="24"/>
              <w:szCs w:val="24"/>
            </w:rPr>
            <w:instrText xml:space="preserve"> PAGEREF _Toc30244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pPr>
            <w:pStyle w:val="6"/>
            <w:tabs>
              <w:tab w:val="right" w:leader="dot" w:pos="8504"/>
            </w:tabs>
            <w:spacing w:line="360" w:lineRule="auto"/>
            <w:rPr>
              <w:color w:val="auto"/>
              <w:sz w:val="24"/>
              <w:szCs w:val="24"/>
            </w:rPr>
          </w:pPr>
          <w:r>
            <w:rPr>
              <w:color w:val="auto"/>
              <w:sz w:val="24"/>
              <w:szCs w:val="24"/>
            </w:rPr>
            <w:fldChar w:fldCharType="begin"/>
          </w:r>
          <w:r>
            <w:rPr>
              <w:color w:val="auto"/>
              <w:sz w:val="24"/>
              <w:szCs w:val="24"/>
            </w:rPr>
            <w:instrText xml:space="preserve"> HYPERLINK \l _Toc21792 </w:instrText>
          </w:r>
          <w:r>
            <w:rPr>
              <w:color w:val="auto"/>
              <w:sz w:val="24"/>
              <w:szCs w:val="24"/>
            </w:rPr>
            <w:fldChar w:fldCharType="separate"/>
          </w:r>
          <w:r>
            <w:rPr>
              <w:rFonts w:hint="eastAsia"/>
              <w:bCs/>
              <w:color w:val="auto"/>
              <w:sz w:val="24"/>
              <w:szCs w:val="24"/>
              <w:lang w:val="en-US" w:eastAsia="zh-CN"/>
            </w:rPr>
            <w:t>2</w:t>
          </w:r>
          <w:r>
            <w:rPr>
              <w:rFonts w:hint="eastAsia"/>
              <w:bCs/>
              <w:color w:val="auto"/>
              <w:sz w:val="24"/>
              <w:szCs w:val="24"/>
            </w:rPr>
            <w:t>公众参与的形式</w:t>
          </w:r>
          <w:r>
            <w:rPr>
              <w:color w:val="auto"/>
              <w:sz w:val="24"/>
              <w:szCs w:val="24"/>
            </w:rPr>
            <w:tab/>
          </w:r>
          <w:r>
            <w:rPr>
              <w:color w:val="auto"/>
              <w:sz w:val="24"/>
              <w:szCs w:val="24"/>
            </w:rPr>
            <w:fldChar w:fldCharType="begin"/>
          </w:r>
          <w:r>
            <w:rPr>
              <w:color w:val="auto"/>
              <w:sz w:val="24"/>
              <w:szCs w:val="24"/>
            </w:rPr>
            <w:instrText xml:space="preserve"> PAGEREF _Toc21792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pPr>
            <w:pStyle w:val="7"/>
            <w:tabs>
              <w:tab w:val="right" w:leader="dot" w:pos="8504"/>
            </w:tabs>
            <w:spacing w:line="360" w:lineRule="auto"/>
            <w:rPr>
              <w:color w:val="auto"/>
              <w:sz w:val="24"/>
              <w:szCs w:val="24"/>
            </w:rPr>
          </w:pPr>
          <w:r>
            <w:rPr>
              <w:color w:val="auto"/>
              <w:sz w:val="24"/>
              <w:szCs w:val="24"/>
            </w:rPr>
            <w:fldChar w:fldCharType="begin"/>
          </w:r>
          <w:r>
            <w:rPr>
              <w:color w:val="auto"/>
              <w:sz w:val="24"/>
              <w:szCs w:val="24"/>
            </w:rPr>
            <w:instrText xml:space="preserve"> HYPERLINK \l _Toc11060 </w:instrText>
          </w:r>
          <w:r>
            <w:rPr>
              <w:color w:val="auto"/>
              <w:sz w:val="24"/>
              <w:szCs w:val="24"/>
            </w:rPr>
            <w:fldChar w:fldCharType="separate"/>
          </w:r>
          <w:r>
            <w:rPr>
              <w:rFonts w:hint="eastAsia"/>
              <w:bCs/>
              <w:color w:val="auto"/>
              <w:sz w:val="24"/>
              <w:szCs w:val="24"/>
              <w:lang w:val="en-US" w:eastAsia="zh-CN"/>
            </w:rPr>
            <w:t>2.1进行信息公告</w:t>
          </w:r>
          <w:r>
            <w:rPr>
              <w:color w:val="auto"/>
              <w:sz w:val="24"/>
              <w:szCs w:val="24"/>
            </w:rPr>
            <w:tab/>
          </w:r>
          <w:r>
            <w:rPr>
              <w:color w:val="auto"/>
              <w:sz w:val="24"/>
              <w:szCs w:val="24"/>
            </w:rPr>
            <w:fldChar w:fldCharType="begin"/>
          </w:r>
          <w:r>
            <w:rPr>
              <w:color w:val="auto"/>
              <w:sz w:val="24"/>
              <w:szCs w:val="24"/>
            </w:rPr>
            <w:instrText xml:space="preserve"> PAGEREF _Toc11060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pPr>
            <w:pStyle w:val="7"/>
            <w:tabs>
              <w:tab w:val="right" w:leader="dot" w:pos="8504"/>
            </w:tabs>
            <w:spacing w:line="360" w:lineRule="auto"/>
            <w:rPr>
              <w:color w:val="auto"/>
              <w:sz w:val="24"/>
              <w:szCs w:val="24"/>
            </w:rPr>
          </w:pPr>
          <w:r>
            <w:rPr>
              <w:color w:val="auto"/>
              <w:sz w:val="24"/>
              <w:szCs w:val="24"/>
            </w:rPr>
            <w:fldChar w:fldCharType="begin"/>
          </w:r>
          <w:r>
            <w:rPr>
              <w:color w:val="auto"/>
              <w:sz w:val="24"/>
              <w:szCs w:val="24"/>
            </w:rPr>
            <w:instrText xml:space="preserve"> HYPERLINK \l _Toc12620 </w:instrText>
          </w:r>
          <w:r>
            <w:rPr>
              <w:color w:val="auto"/>
              <w:sz w:val="24"/>
              <w:szCs w:val="24"/>
            </w:rPr>
            <w:fldChar w:fldCharType="separate"/>
          </w:r>
          <w:r>
            <w:rPr>
              <w:rFonts w:hint="eastAsia"/>
              <w:bCs/>
              <w:color w:val="auto"/>
              <w:sz w:val="24"/>
              <w:szCs w:val="24"/>
              <w:lang w:val="en-US" w:eastAsia="zh-CN"/>
            </w:rPr>
            <w:t>2.2进行问卷调查</w:t>
          </w:r>
          <w:r>
            <w:rPr>
              <w:color w:val="auto"/>
              <w:sz w:val="24"/>
              <w:szCs w:val="24"/>
            </w:rPr>
            <w:tab/>
          </w:r>
          <w:r>
            <w:rPr>
              <w:color w:val="auto"/>
              <w:sz w:val="24"/>
              <w:szCs w:val="24"/>
            </w:rPr>
            <w:fldChar w:fldCharType="begin"/>
          </w:r>
          <w:r>
            <w:rPr>
              <w:color w:val="auto"/>
              <w:sz w:val="24"/>
              <w:szCs w:val="24"/>
            </w:rPr>
            <w:instrText xml:space="preserve"> PAGEREF _Toc12620 </w:instrText>
          </w:r>
          <w:r>
            <w:rPr>
              <w:color w:val="auto"/>
              <w:sz w:val="24"/>
              <w:szCs w:val="24"/>
            </w:rPr>
            <w:fldChar w:fldCharType="separate"/>
          </w:r>
          <w:r>
            <w:rPr>
              <w:color w:val="auto"/>
              <w:sz w:val="24"/>
              <w:szCs w:val="24"/>
            </w:rPr>
            <w:t>8</w:t>
          </w:r>
          <w:r>
            <w:rPr>
              <w:color w:val="auto"/>
              <w:sz w:val="24"/>
              <w:szCs w:val="24"/>
            </w:rPr>
            <w:fldChar w:fldCharType="end"/>
          </w:r>
          <w:r>
            <w:rPr>
              <w:color w:val="auto"/>
              <w:sz w:val="24"/>
              <w:szCs w:val="24"/>
            </w:rPr>
            <w:fldChar w:fldCharType="end"/>
          </w:r>
        </w:p>
        <w:p>
          <w:pPr>
            <w:pStyle w:val="7"/>
            <w:tabs>
              <w:tab w:val="right" w:leader="dot" w:pos="8504"/>
            </w:tabs>
            <w:spacing w:line="360" w:lineRule="auto"/>
            <w:rPr>
              <w:color w:val="auto"/>
              <w:sz w:val="24"/>
              <w:szCs w:val="24"/>
            </w:rPr>
          </w:pPr>
          <w:r>
            <w:rPr>
              <w:color w:val="auto"/>
              <w:sz w:val="24"/>
              <w:szCs w:val="24"/>
            </w:rPr>
            <w:fldChar w:fldCharType="begin"/>
          </w:r>
          <w:r>
            <w:rPr>
              <w:color w:val="auto"/>
              <w:sz w:val="24"/>
              <w:szCs w:val="24"/>
            </w:rPr>
            <w:instrText xml:space="preserve"> HYPERLINK \l _Toc8635 </w:instrText>
          </w:r>
          <w:r>
            <w:rPr>
              <w:color w:val="auto"/>
              <w:sz w:val="24"/>
              <w:szCs w:val="24"/>
            </w:rPr>
            <w:fldChar w:fldCharType="separate"/>
          </w:r>
          <w:r>
            <w:rPr>
              <w:rFonts w:hint="eastAsia"/>
              <w:bCs/>
              <w:color w:val="auto"/>
              <w:sz w:val="24"/>
              <w:szCs w:val="24"/>
              <w:lang w:val="en-US" w:eastAsia="zh-CN"/>
            </w:rPr>
            <w:t>2.3召开公众座谈会</w:t>
          </w:r>
          <w:r>
            <w:rPr>
              <w:color w:val="auto"/>
              <w:sz w:val="24"/>
              <w:szCs w:val="24"/>
            </w:rPr>
            <w:tab/>
          </w:r>
          <w:r>
            <w:rPr>
              <w:color w:val="auto"/>
              <w:sz w:val="24"/>
              <w:szCs w:val="24"/>
            </w:rPr>
            <w:fldChar w:fldCharType="begin"/>
          </w:r>
          <w:r>
            <w:rPr>
              <w:color w:val="auto"/>
              <w:sz w:val="24"/>
              <w:szCs w:val="24"/>
            </w:rPr>
            <w:instrText xml:space="preserve"> PAGEREF _Toc8635 </w:instrText>
          </w:r>
          <w:r>
            <w:rPr>
              <w:color w:val="auto"/>
              <w:sz w:val="24"/>
              <w:szCs w:val="24"/>
            </w:rPr>
            <w:fldChar w:fldCharType="separate"/>
          </w:r>
          <w:r>
            <w:rPr>
              <w:color w:val="auto"/>
              <w:sz w:val="24"/>
              <w:szCs w:val="24"/>
            </w:rPr>
            <w:t>10</w:t>
          </w:r>
          <w:r>
            <w:rPr>
              <w:color w:val="auto"/>
              <w:sz w:val="24"/>
              <w:szCs w:val="24"/>
            </w:rPr>
            <w:fldChar w:fldCharType="end"/>
          </w:r>
          <w:r>
            <w:rPr>
              <w:color w:val="auto"/>
              <w:sz w:val="24"/>
              <w:szCs w:val="24"/>
            </w:rPr>
            <w:fldChar w:fldCharType="end"/>
          </w:r>
        </w:p>
        <w:p>
          <w:pPr>
            <w:pStyle w:val="6"/>
            <w:tabs>
              <w:tab w:val="right" w:leader="dot" w:pos="8504"/>
            </w:tabs>
            <w:spacing w:line="360" w:lineRule="auto"/>
            <w:rPr>
              <w:color w:val="auto"/>
              <w:sz w:val="24"/>
              <w:szCs w:val="24"/>
            </w:rPr>
          </w:pPr>
          <w:r>
            <w:rPr>
              <w:color w:val="auto"/>
              <w:sz w:val="24"/>
              <w:szCs w:val="24"/>
            </w:rPr>
            <w:fldChar w:fldCharType="begin"/>
          </w:r>
          <w:r>
            <w:rPr>
              <w:color w:val="auto"/>
              <w:sz w:val="24"/>
              <w:szCs w:val="24"/>
            </w:rPr>
            <w:instrText xml:space="preserve"> HYPERLINK \l _Toc13627 </w:instrText>
          </w:r>
          <w:r>
            <w:rPr>
              <w:color w:val="auto"/>
              <w:sz w:val="24"/>
              <w:szCs w:val="24"/>
            </w:rPr>
            <w:fldChar w:fldCharType="separate"/>
          </w:r>
          <w:r>
            <w:rPr>
              <w:rFonts w:hint="eastAsia"/>
              <w:bCs/>
              <w:color w:val="auto"/>
              <w:sz w:val="24"/>
              <w:szCs w:val="24"/>
              <w:lang w:val="en-US" w:eastAsia="zh-CN"/>
            </w:rPr>
            <w:t>3公众参与调查结果统计</w:t>
          </w:r>
          <w:r>
            <w:rPr>
              <w:color w:val="auto"/>
              <w:sz w:val="24"/>
              <w:szCs w:val="24"/>
            </w:rPr>
            <w:tab/>
          </w:r>
          <w:r>
            <w:rPr>
              <w:color w:val="auto"/>
              <w:sz w:val="24"/>
              <w:szCs w:val="24"/>
            </w:rPr>
            <w:fldChar w:fldCharType="begin"/>
          </w:r>
          <w:r>
            <w:rPr>
              <w:color w:val="auto"/>
              <w:sz w:val="24"/>
              <w:szCs w:val="24"/>
            </w:rPr>
            <w:instrText xml:space="preserve"> PAGEREF _Toc13627 </w:instrText>
          </w:r>
          <w:r>
            <w:rPr>
              <w:color w:val="auto"/>
              <w:sz w:val="24"/>
              <w:szCs w:val="24"/>
            </w:rPr>
            <w:fldChar w:fldCharType="separate"/>
          </w:r>
          <w:r>
            <w:rPr>
              <w:color w:val="auto"/>
              <w:sz w:val="24"/>
              <w:szCs w:val="24"/>
            </w:rPr>
            <w:t>11</w:t>
          </w:r>
          <w:r>
            <w:rPr>
              <w:color w:val="auto"/>
              <w:sz w:val="24"/>
              <w:szCs w:val="24"/>
            </w:rPr>
            <w:fldChar w:fldCharType="end"/>
          </w:r>
          <w:r>
            <w:rPr>
              <w:color w:val="auto"/>
              <w:sz w:val="24"/>
              <w:szCs w:val="24"/>
            </w:rPr>
            <w:fldChar w:fldCharType="end"/>
          </w:r>
        </w:p>
        <w:p>
          <w:pPr>
            <w:pStyle w:val="7"/>
            <w:tabs>
              <w:tab w:val="right" w:leader="dot" w:pos="8504"/>
            </w:tabs>
            <w:spacing w:line="360" w:lineRule="auto"/>
            <w:rPr>
              <w:color w:val="auto"/>
              <w:sz w:val="24"/>
              <w:szCs w:val="24"/>
            </w:rPr>
          </w:pPr>
          <w:r>
            <w:rPr>
              <w:color w:val="auto"/>
              <w:sz w:val="24"/>
              <w:szCs w:val="24"/>
            </w:rPr>
            <w:fldChar w:fldCharType="begin"/>
          </w:r>
          <w:r>
            <w:rPr>
              <w:color w:val="auto"/>
              <w:sz w:val="24"/>
              <w:szCs w:val="24"/>
            </w:rPr>
            <w:instrText xml:space="preserve"> HYPERLINK \l _Toc17797 </w:instrText>
          </w:r>
          <w:r>
            <w:rPr>
              <w:color w:val="auto"/>
              <w:sz w:val="24"/>
              <w:szCs w:val="24"/>
            </w:rPr>
            <w:fldChar w:fldCharType="separate"/>
          </w:r>
          <w:r>
            <w:rPr>
              <w:rFonts w:hint="eastAsia"/>
              <w:bCs/>
              <w:color w:val="auto"/>
              <w:sz w:val="24"/>
              <w:szCs w:val="24"/>
              <w:lang w:val="en-US" w:eastAsia="zh-CN"/>
            </w:rPr>
            <w:t>3.1个人问卷调查结果</w:t>
          </w:r>
          <w:r>
            <w:rPr>
              <w:color w:val="auto"/>
              <w:sz w:val="24"/>
              <w:szCs w:val="24"/>
            </w:rPr>
            <w:tab/>
          </w:r>
          <w:r>
            <w:rPr>
              <w:color w:val="auto"/>
              <w:sz w:val="24"/>
              <w:szCs w:val="24"/>
            </w:rPr>
            <w:fldChar w:fldCharType="begin"/>
          </w:r>
          <w:r>
            <w:rPr>
              <w:color w:val="auto"/>
              <w:sz w:val="24"/>
              <w:szCs w:val="24"/>
            </w:rPr>
            <w:instrText xml:space="preserve"> PAGEREF _Toc17797 </w:instrText>
          </w:r>
          <w:r>
            <w:rPr>
              <w:color w:val="auto"/>
              <w:sz w:val="24"/>
              <w:szCs w:val="24"/>
            </w:rPr>
            <w:fldChar w:fldCharType="separate"/>
          </w:r>
          <w:r>
            <w:rPr>
              <w:color w:val="auto"/>
              <w:sz w:val="24"/>
              <w:szCs w:val="24"/>
            </w:rPr>
            <w:t>11</w:t>
          </w:r>
          <w:r>
            <w:rPr>
              <w:color w:val="auto"/>
              <w:sz w:val="24"/>
              <w:szCs w:val="24"/>
            </w:rPr>
            <w:fldChar w:fldCharType="end"/>
          </w:r>
          <w:r>
            <w:rPr>
              <w:color w:val="auto"/>
              <w:sz w:val="24"/>
              <w:szCs w:val="24"/>
            </w:rPr>
            <w:fldChar w:fldCharType="end"/>
          </w:r>
        </w:p>
        <w:p>
          <w:pPr>
            <w:pStyle w:val="7"/>
            <w:tabs>
              <w:tab w:val="right" w:leader="dot" w:pos="8504"/>
            </w:tabs>
            <w:spacing w:line="360" w:lineRule="auto"/>
            <w:rPr>
              <w:color w:val="auto"/>
              <w:sz w:val="24"/>
              <w:szCs w:val="24"/>
            </w:rPr>
          </w:pPr>
          <w:r>
            <w:rPr>
              <w:color w:val="auto"/>
              <w:sz w:val="24"/>
              <w:szCs w:val="24"/>
            </w:rPr>
            <w:fldChar w:fldCharType="begin"/>
          </w:r>
          <w:r>
            <w:rPr>
              <w:color w:val="auto"/>
              <w:sz w:val="24"/>
              <w:szCs w:val="24"/>
            </w:rPr>
            <w:instrText xml:space="preserve"> HYPERLINK \l _Toc2232 </w:instrText>
          </w:r>
          <w:r>
            <w:rPr>
              <w:color w:val="auto"/>
              <w:sz w:val="24"/>
              <w:szCs w:val="24"/>
            </w:rPr>
            <w:fldChar w:fldCharType="separate"/>
          </w:r>
          <w:r>
            <w:rPr>
              <w:rFonts w:hint="eastAsia"/>
              <w:bCs/>
              <w:color w:val="auto"/>
              <w:sz w:val="24"/>
              <w:szCs w:val="24"/>
              <w:lang w:val="en-US" w:eastAsia="zh-CN"/>
            </w:rPr>
            <w:t>3.2团体问卷调查结果</w:t>
          </w:r>
          <w:r>
            <w:rPr>
              <w:color w:val="auto"/>
              <w:sz w:val="24"/>
              <w:szCs w:val="24"/>
            </w:rPr>
            <w:tab/>
          </w:r>
          <w:r>
            <w:rPr>
              <w:color w:val="auto"/>
              <w:sz w:val="24"/>
              <w:szCs w:val="24"/>
            </w:rPr>
            <w:fldChar w:fldCharType="begin"/>
          </w:r>
          <w:r>
            <w:rPr>
              <w:color w:val="auto"/>
              <w:sz w:val="24"/>
              <w:szCs w:val="24"/>
            </w:rPr>
            <w:instrText xml:space="preserve"> PAGEREF _Toc2232 </w:instrText>
          </w:r>
          <w:r>
            <w:rPr>
              <w:color w:val="auto"/>
              <w:sz w:val="24"/>
              <w:szCs w:val="24"/>
            </w:rPr>
            <w:fldChar w:fldCharType="separate"/>
          </w:r>
          <w:r>
            <w:rPr>
              <w:color w:val="auto"/>
              <w:sz w:val="24"/>
              <w:szCs w:val="24"/>
            </w:rPr>
            <w:t>13</w:t>
          </w:r>
          <w:r>
            <w:rPr>
              <w:color w:val="auto"/>
              <w:sz w:val="24"/>
              <w:szCs w:val="24"/>
            </w:rPr>
            <w:fldChar w:fldCharType="end"/>
          </w:r>
          <w:r>
            <w:rPr>
              <w:color w:val="auto"/>
              <w:sz w:val="24"/>
              <w:szCs w:val="24"/>
            </w:rPr>
            <w:fldChar w:fldCharType="end"/>
          </w:r>
        </w:p>
        <w:p>
          <w:pPr>
            <w:pStyle w:val="7"/>
            <w:tabs>
              <w:tab w:val="right" w:leader="dot" w:pos="8504"/>
            </w:tabs>
            <w:spacing w:line="360" w:lineRule="auto"/>
            <w:rPr>
              <w:color w:val="auto"/>
              <w:sz w:val="24"/>
              <w:szCs w:val="24"/>
            </w:rPr>
          </w:pPr>
          <w:r>
            <w:rPr>
              <w:color w:val="auto"/>
              <w:sz w:val="24"/>
              <w:szCs w:val="24"/>
            </w:rPr>
            <w:fldChar w:fldCharType="begin"/>
          </w:r>
          <w:r>
            <w:rPr>
              <w:color w:val="auto"/>
              <w:sz w:val="24"/>
              <w:szCs w:val="24"/>
            </w:rPr>
            <w:instrText xml:space="preserve"> HYPERLINK \l _Toc9629 </w:instrText>
          </w:r>
          <w:r>
            <w:rPr>
              <w:color w:val="auto"/>
              <w:sz w:val="24"/>
              <w:szCs w:val="24"/>
            </w:rPr>
            <w:fldChar w:fldCharType="separate"/>
          </w:r>
          <w:r>
            <w:rPr>
              <w:rFonts w:hint="eastAsia"/>
              <w:bCs/>
              <w:color w:val="auto"/>
              <w:sz w:val="24"/>
              <w:szCs w:val="24"/>
              <w:lang w:val="en-US" w:eastAsia="zh-CN"/>
            </w:rPr>
            <w:t>3.3公众座谈情况</w:t>
          </w:r>
          <w:r>
            <w:rPr>
              <w:color w:val="auto"/>
              <w:sz w:val="24"/>
              <w:szCs w:val="24"/>
            </w:rPr>
            <w:tab/>
          </w:r>
          <w:r>
            <w:rPr>
              <w:color w:val="auto"/>
              <w:sz w:val="24"/>
              <w:szCs w:val="24"/>
            </w:rPr>
            <w:fldChar w:fldCharType="begin"/>
          </w:r>
          <w:r>
            <w:rPr>
              <w:color w:val="auto"/>
              <w:sz w:val="24"/>
              <w:szCs w:val="24"/>
            </w:rPr>
            <w:instrText xml:space="preserve"> PAGEREF _Toc9629 </w:instrText>
          </w:r>
          <w:r>
            <w:rPr>
              <w:color w:val="auto"/>
              <w:sz w:val="24"/>
              <w:szCs w:val="24"/>
            </w:rPr>
            <w:fldChar w:fldCharType="separate"/>
          </w:r>
          <w:r>
            <w:rPr>
              <w:color w:val="auto"/>
              <w:sz w:val="24"/>
              <w:szCs w:val="24"/>
            </w:rPr>
            <w:t>13</w:t>
          </w:r>
          <w:r>
            <w:rPr>
              <w:color w:val="auto"/>
              <w:sz w:val="24"/>
              <w:szCs w:val="24"/>
            </w:rPr>
            <w:fldChar w:fldCharType="end"/>
          </w:r>
          <w:r>
            <w:rPr>
              <w:color w:val="auto"/>
              <w:sz w:val="24"/>
              <w:szCs w:val="24"/>
            </w:rPr>
            <w:fldChar w:fldCharType="end"/>
          </w:r>
        </w:p>
        <w:p>
          <w:pPr>
            <w:pStyle w:val="6"/>
            <w:tabs>
              <w:tab w:val="right" w:leader="dot" w:pos="8504"/>
            </w:tabs>
            <w:spacing w:line="360" w:lineRule="auto"/>
            <w:rPr>
              <w:color w:val="auto"/>
              <w:sz w:val="24"/>
              <w:szCs w:val="24"/>
            </w:rPr>
          </w:pPr>
          <w:r>
            <w:rPr>
              <w:color w:val="auto"/>
              <w:sz w:val="24"/>
              <w:szCs w:val="24"/>
            </w:rPr>
            <w:fldChar w:fldCharType="begin"/>
          </w:r>
          <w:r>
            <w:rPr>
              <w:color w:val="auto"/>
              <w:sz w:val="24"/>
              <w:szCs w:val="24"/>
            </w:rPr>
            <w:instrText xml:space="preserve"> HYPERLINK \l _Toc4965 </w:instrText>
          </w:r>
          <w:r>
            <w:rPr>
              <w:color w:val="auto"/>
              <w:sz w:val="24"/>
              <w:szCs w:val="24"/>
            </w:rPr>
            <w:fldChar w:fldCharType="separate"/>
          </w:r>
          <w:r>
            <w:rPr>
              <w:rFonts w:hint="eastAsia"/>
              <w:bCs/>
              <w:color w:val="auto"/>
              <w:sz w:val="24"/>
              <w:szCs w:val="24"/>
              <w:lang w:val="en-US" w:eastAsia="zh-CN"/>
            </w:rPr>
            <w:t>4公众意见采纳说明</w:t>
          </w:r>
          <w:r>
            <w:rPr>
              <w:color w:val="auto"/>
              <w:sz w:val="24"/>
              <w:szCs w:val="24"/>
            </w:rPr>
            <w:tab/>
          </w:r>
          <w:r>
            <w:rPr>
              <w:color w:val="auto"/>
              <w:sz w:val="24"/>
              <w:szCs w:val="24"/>
            </w:rPr>
            <w:fldChar w:fldCharType="begin"/>
          </w:r>
          <w:r>
            <w:rPr>
              <w:color w:val="auto"/>
              <w:sz w:val="24"/>
              <w:szCs w:val="24"/>
            </w:rPr>
            <w:instrText xml:space="preserve"> PAGEREF _Toc4965 </w:instrText>
          </w:r>
          <w:r>
            <w:rPr>
              <w:color w:val="auto"/>
              <w:sz w:val="24"/>
              <w:szCs w:val="24"/>
            </w:rPr>
            <w:fldChar w:fldCharType="separate"/>
          </w:r>
          <w:r>
            <w:rPr>
              <w:color w:val="auto"/>
              <w:sz w:val="24"/>
              <w:szCs w:val="24"/>
            </w:rPr>
            <w:t>16</w:t>
          </w:r>
          <w:r>
            <w:rPr>
              <w:color w:val="auto"/>
              <w:sz w:val="24"/>
              <w:szCs w:val="24"/>
            </w:rPr>
            <w:fldChar w:fldCharType="end"/>
          </w:r>
          <w:r>
            <w:rPr>
              <w:color w:val="auto"/>
              <w:sz w:val="24"/>
              <w:szCs w:val="24"/>
            </w:rPr>
            <w:fldChar w:fldCharType="end"/>
          </w:r>
        </w:p>
        <w:p>
          <w:pPr>
            <w:pStyle w:val="6"/>
            <w:tabs>
              <w:tab w:val="right" w:leader="dot" w:pos="8504"/>
            </w:tabs>
            <w:spacing w:line="360" w:lineRule="auto"/>
            <w:rPr>
              <w:color w:val="auto"/>
              <w:sz w:val="24"/>
              <w:szCs w:val="24"/>
            </w:rPr>
          </w:pPr>
          <w:r>
            <w:rPr>
              <w:color w:val="auto"/>
              <w:sz w:val="24"/>
              <w:szCs w:val="24"/>
            </w:rPr>
            <w:fldChar w:fldCharType="begin"/>
          </w:r>
          <w:r>
            <w:rPr>
              <w:color w:val="auto"/>
              <w:sz w:val="24"/>
              <w:szCs w:val="24"/>
            </w:rPr>
            <w:instrText xml:space="preserve"> HYPERLINK \l _Toc21715 </w:instrText>
          </w:r>
          <w:r>
            <w:rPr>
              <w:color w:val="auto"/>
              <w:sz w:val="24"/>
              <w:szCs w:val="24"/>
            </w:rPr>
            <w:fldChar w:fldCharType="separate"/>
          </w:r>
          <w:r>
            <w:rPr>
              <w:rFonts w:hint="eastAsia"/>
              <w:bCs/>
              <w:color w:val="auto"/>
              <w:sz w:val="24"/>
              <w:szCs w:val="24"/>
              <w:lang w:val="en-US" w:eastAsia="zh-CN"/>
            </w:rPr>
            <w:t>5小结</w:t>
          </w:r>
          <w:r>
            <w:rPr>
              <w:color w:val="auto"/>
              <w:sz w:val="24"/>
              <w:szCs w:val="24"/>
            </w:rPr>
            <w:tab/>
          </w:r>
          <w:r>
            <w:rPr>
              <w:color w:val="auto"/>
              <w:sz w:val="24"/>
              <w:szCs w:val="24"/>
            </w:rPr>
            <w:fldChar w:fldCharType="begin"/>
          </w:r>
          <w:r>
            <w:rPr>
              <w:color w:val="auto"/>
              <w:sz w:val="24"/>
              <w:szCs w:val="24"/>
            </w:rPr>
            <w:instrText xml:space="preserve"> PAGEREF _Toc21715 </w:instrText>
          </w:r>
          <w:r>
            <w:rPr>
              <w:color w:val="auto"/>
              <w:sz w:val="24"/>
              <w:szCs w:val="24"/>
            </w:rPr>
            <w:fldChar w:fldCharType="separate"/>
          </w:r>
          <w:r>
            <w:rPr>
              <w:color w:val="auto"/>
              <w:sz w:val="24"/>
              <w:szCs w:val="24"/>
            </w:rPr>
            <w:t>16</w:t>
          </w:r>
          <w:r>
            <w:rPr>
              <w:color w:val="auto"/>
              <w:sz w:val="24"/>
              <w:szCs w:val="24"/>
            </w:rPr>
            <w:fldChar w:fldCharType="end"/>
          </w:r>
          <w:r>
            <w:rPr>
              <w:color w:val="auto"/>
              <w:sz w:val="24"/>
              <w:szCs w:val="24"/>
            </w:rPr>
            <w:fldChar w:fldCharType="end"/>
          </w:r>
        </w:p>
        <w:p>
          <w:pPr>
            <w:spacing w:line="360" w:lineRule="auto"/>
            <w:rPr>
              <w:color w:val="auto"/>
            </w:rPr>
          </w:pPr>
          <w:r>
            <w:rPr>
              <w:color w:val="auto"/>
              <w:sz w:val="24"/>
              <w:szCs w:val="24"/>
            </w:rPr>
            <w:fldChar w:fldCharType="end"/>
          </w:r>
        </w:p>
      </w:sdtContent>
    </w:sdt>
    <w:p>
      <w:pPr>
        <w:spacing w:line="360" w:lineRule="auto"/>
        <w:jc w:val="both"/>
        <w:rPr>
          <w:rFonts w:hint="eastAsia"/>
          <w:color w:val="auto"/>
          <w:sz w:val="24"/>
          <w:szCs w:val="24"/>
          <w:lang w:val="en-US" w:eastAsia="zh-CN"/>
        </w:rPr>
      </w:pPr>
      <w:r>
        <w:rPr>
          <w:rFonts w:hint="eastAsia"/>
          <w:color w:val="auto"/>
          <w:sz w:val="24"/>
          <w:szCs w:val="24"/>
          <w:lang w:val="en-US" w:eastAsia="zh-CN"/>
        </w:rPr>
        <w:t>附件</w:t>
      </w:r>
    </w:p>
    <w:p>
      <w:pPr>
        <w:spacing w:line="360" w:lineRule="auto"/>
        <w:jc w:val="both"/>
        <w:rPr>
          <w:rFonts w:hint="eastAsia"/>
          <w:color w:val="auto"/>
          <w:sz w:val="24"/>
          <w:szCs w:val="24"/>
          <w:lang w:val="en-US" w:eastAsia="zh-CN"/>
        </w:rPr>
      </w:pPr>
      <w:r>
        <w:rPr>
          <w:rFonts w:hint="eastAsia"/>
          <w:color w:val="auto"/>
          <w:sz w:val="24"/>
          <w:szCs w:val="24"/>
          <w:lang w:val="en-US" w:eastAsia="zh-CN"/>
        </w:rPr>
        <w:t>附件1：公众参与信息公告内容（第一次）</w:t>
      </w:r>
    </w:p>
    <w:p>
      <w:pPr>
        <w:spacing w:line="360" w:lineRule="auto"/>
        <w:jc w:val="both"/>
        <w:rPr>
          <w:rFonts w:hint="eastAsia"/>
          <w:color w:val="auto"/>
          <w:sz w:val="24"/>
          <w:szCs w:val="24"/>
          <w:lang w:val="en-US" w:eastAsia="zh-CN"/>
        </w:rPr>
      </w:pPr>
      <w:r>
        <w:rPr>
          <w:rFonts w:hint="eastAsia"/>
          <w:color w:val="auto"/>
          <w:sz w:val="24"/>
          <w:szCs w:val="24"/>
          <w:lang w:val="en-US" w:eastAsia="zh-CN"/>
        </w:rPr>
        <w:t>附件2：公众参与信息公告内容（第二次）</w:t>
      </w:r>
    </w:p>
    <w:p>
      <w:pPr>
        <w:spacing w:line="360" w:lineRule="auto"/>
        <w:jc w:val="both"/>
        <w:rPr>
          <w:rFonts w:hint="eastAsia"/>
          <w:color w:val="auto"/>
          <w:sz w:val="24"/>
          <w:szCs w:val="24"/>
          <w:lang w:val="en-US" w:eastAsia="zh-CN"/>
        </w:rPr>
      </w:pPr>
      <w:r>
        <w:rPr>
          <w:rFonts w:hint="eastAsia"/>
          <w:color w:val="auto"/>
          <w:sz w:val="24"/>
          <w:szCs w:val="24"/>
          <w:lang w:val="en-US" w:eastAsia="zh-CN"/>
        </w:rPr>
        <w:t>附件3：公众参与问卷调查表（个人）</w:t>
      </w:r>
    </w:p>
    <w:p>
      <w:pPr>
        <w:spacing w:line="360" w:lineRule="auto"/>
        <w:jc w:val="both"/>
        <w:rPr>
          <w:rFonts w:hint="eastAsia"/>
          <w:color w:val="auto"/>
          <w:sz w:val="24"/>
          <w:szCs w:val="24"/>
          <w:lang w:val="en-US" w:eastAsia="zh-CN"/>
        </w:rPr>
      </w:pPr>
      <w:r>
        <w:rPr>
          <w:rFonts w:hint="eastAsia"/>
          <w:color w:val="auto"/>
          <w:sz w:val="24"/>
          <w:szCs w:val="24"/>
          <w:lang w:val="en-US" w:eastAsia="zh-CN"/>
        </w:rPr>
        <w:t>附件4：公众参与问卷调查表（团体）</w:t>
      </w:r>
    </w:p>
    <w:p>
      <w:pPr>
        <w:spacing w:line="360" w:lineRule="auto"/>
        <w:jc w:val="both"/>
        <w:rPr>
          <w:rFonts w:hint="eastAsia"/>
          <w:color w:val="auto"/>
          <w:sz w:val="24"/>
          <w:szCs w:val="24"/>
          <w:lang w:val="en-US" w:eastAsia="zh-CN"/>
        </w:rPr>
      </w:pPr>
      <w:r>
        <w:rPr>
          <w:rFonts w:hint="eastAsia"/>
          <w:color w:val="auto"/>
          <w:sz w:val="24"/>
          <w:szCs w:val="24"/>
          <w:lang w:val="en-US" w:eastAsia="zh-CN"/>
        </w:rPr>
        <w:t>附件5：公众参与座谈会实施方案</w:t>
      </w:r>
    </w:p>
    <w:p>
      <w:pPr>
        <w:spacing w:line="360" w:lineRule="auto"/>
        <w:jc w:val="both"/>
        <w:rPr>
          <w:rFonts w:hint="eastAsia"/>
          <w:color w:val="auto"/>
          <w:sz w:val="24"/>
          <w:szCs w:val="24"/>
          <w:lang w:val="en-US" w:eastAsia="zh-CN"/>
        </w:rPr>
      </w:pPr>
      <w:r>
        <w:rPr>
          <w:rFonts w:hint="eastAsia"/>
          <w:color w:val="auto"/>
          <w:sz w:val="24"/>
          <w:szCs w:val="24"/>
          <w:lang w:val="en-US" w:eastAsia="zh-CN"/>
        </w:rPr>
        <w:t>附件6：公众参与座谈会公告内容</w:t>
      </w:r>
    </w:p>
    <w:p>
      <w:pPr>
        <w:spacing w:line="360" w:lineRule="auto"/>
        <w:jc w:val="both"/>
        <w:rPr>
          <w:rFonts w:hint="eastAsia"/>
          <w:color w:val="auto"/>
          <w:sz w:val="24"/>
          <w:szCs w:val="24"/>
          <w:lang w:val="en-US" w:eastAsia="zh-CN"/>
        </w:rPr>
      </w:pPr>
      <w:r>
        <w:rPr>
          <w:rFonts w:hint="eastAsia"/>
          <w:color w:val="auto"/>
          <w:sz w:val="24"/>
          <w:szCs w:val="24"/>
          <w:lang w:val="en-US" w:eastAsia="zh-CN"/>
        </w:rPr>
        <w:t>附件7：公众参与座谈会参会通知</w:t>
      </w:r>
    </w:p>
    <w:p>
      <w:pPr>
        <w:spacing w:line="360" w:lineRule="auto"/>
        <w:jc w:val="both"/>
        <w:rPr>
          <w:rFonts w:hint="eastAsia"/>
          <w:color w:val="auto"/>
          <w:sz w:val="24"/>
          <w:szCs w:val="24"/>
          <w:lang w:val="en-US" w:eastAsia="zh-CN"/>
        </w:rPr>
      </w:pPr>
      <w:r>
        <w:rPr>
          <w:rFonts w:hint="eastAsia"/>
          <w:color w:val="auto"/>
          <w:sz w:val="24"/>
          <w:szCs w:val="24"/>
          <w:lang w:val="en-US" w:eastAsia="zh-CN"/>
        </w:rPr>
        <w:t>附件8：公众参与座谈会会议日程</w:t>
      </w:r>
    </w:p>
    <w:p>
      <w:pPr>
        <w:spacing w:line="360" w:lineRule="auto"/>
        <w:jc w:val="both"/>
        <w:rPr>
          <w:rFonts w:hint="eastAsia"/>
          <w:color w:val="auto"/>
          <w:sz w:val="24"/>
          <w:szCs w:val="24"/>
          <w:lang w:val="en-US" w:eastAsia="zh-CN"/>
        </w:rPr>
      </w:pPr>
      <w:r>
        <w:rPr>
          <w:rFonts w:hint="eastAsia"/>
          <w:color w:val="auto"/>
          <w:sz w:val="24"/>
          <w:szCs w:val="24"/>
          <w:lang w:val="en-US" w:eastAsia="zh-CN"/>
        </w:rPr>
        <w:t>附件9：公众参与座谈会签到表</w:t>
      </w:r>
    </w:p>
    <w:p>
      <w:pPr>
        <w:spacing w:line="360" w:lineRule="auto"/>
        <w:jc w:val="both"/>
        <w:rPr>
          <w:rFonts w:hint="eastAsia"/>
          <w:color w:val="auto"/>
          <w:sz w:val="24"/>
          <w:szCs w:val="24"/>
          <w:lang w:val="en-US" w:eastAsia="zh-CN"/>
        </w:rPr>
      </w:pPr>
      <w:r>
        <w:rPr>
          <w:rFonts w:hint="eastAsia"/>
          <w:color w:val="auto"/>
          <w:sz w:val="24"/>
          <w:szCs w:val="24"/>
          <w:lang w:val="en-US" w:eastAsia="zh-CN"/>
        </w:rPr>
        <w:t>附件10：公众意见</w:t>
      </w:r>
    </w:p>
    <w:p>
      <w:pPr>
        <w:spacing w:line="360" w:lineRule="auto"/>
        <w:jc w:val="both"/>
        <w:rPr>
          <w:rFonts w:hint="default"/>
          <w:color w:val="auto"/>
          <w:sz w:val="24"/>
          <w:szCs w:val="24"/>
          <w:lang w:val="en-US" w:eastAsia="zh-CN"/>
        </w:rPr>
      </w:pPr>
      <w:r>
        <w:rPr>
          <w:rFonts w:hint="eastAsia"/>
          <w:color w:val="auto"/>
          <w:sz w:val="24"/>
          <w:szCs w:val="24"/>
          <w:lang w:val="en-US" w:eastAsia="zh-CN"/>
        </w:rPr>
        <w:t xml:space="preserve">附件11：座谈会会议纪要 </w:t>
      </w:r>
      <w:bookmarkStart w:id="52" w:name="_GoBack"/>
      <w:bookmarkEnd w:id="52"/>
    </w:p>
    <w:p>
      <w:pPr>
        <w:spacing w:line="360" w:lineRule="auto"/>
        <w:jc w:val="center"/>
        <w:rPr>
          <w:rFonts w:hint="eastAsia"/>
          <w:color w:val="auto"/>
          <w:sz w:val="24"/>
          <w:szCs w:val="24"/>
          <w:lang w:val="en-US" w:eastAsia="zh-CN"/>
        </w:rPr>
      </w:pPr>
    </w:p>
    <w:p>
      <w:pPr>
        <w:spacing w:line="360" w:lineRule="auto"/>
        <w:jc w:val="center"/>
        <w:rPr>
          <w:rFonts w:hint="eastAsia" w:eastAsia="宋体"/>
          <w:color w:val="auto"/>
          <w:lang w:val="en-US" w:eastAsia="zh-CN"/>
        </w:rPr>
        <w:sectPr>
          <w:pgSz w:w="11906" w:h="16838"/>
          <w:pgMar w:top="1440" w:right="1701" w:bottom="1440" w:left="1701" w:header="851" w:footer="992" w:gutter="0"/>
          <w:pgNumType w:fmt="decimal"/>
          <w:cols w:space="425" w:num="1"/>
          <w:docGrid w:type="lines" w:linePitch="312" w:charSpace="0"/>
        </w:sectPr>
      </w:pPr>
      <w:r>
        <w:rPr>
          <w:rFonts w:hint="eastAsia"/>
          <w:color w:val="auto"/>
          <w:lang w:val="en-US" w:eastAsia="zh-CN"/>
        </w:rPr>
        <w:t xml:space="preserve"> </w:t>
      </w:r>
    </w:p>
    <w:p>
      <w:pPr>
        <w:keepNext/>
        <w:adjustRightInd w:val="0"/>
        <w:snapToGrid w:val="0"/>
        <w:spacing w:before="156" w:beforeLines="50" w:line="360" w:lineRule="auto"/>
        <w:outlineLvl w:val="0"/>
        <w:rPr>
          <w:rFonts w:hint="eastAsia"/>
          <w:b/>
          <w:bCs/>
          <w:color w:val="auto"/>
          <w:sz w:val="30"/>
          <w:szCs w:val="30"/>
        </w:rPr>
      </w:pPr>
      <w:bookmarkStart w:id="9" w:name="_Toc11804"/>
      <w:bookmarkStart w:id="10" w:name="_Toc30244"/>
      <w:r>
        <w:rPr>
          <w:rFonts w:hint="eastAsia"/>
          <w:b/>
          <w:bCs/>
          <w:color w:val="auto"/>
          <w:sz w:val="30"/>
          <w:szCs w:val="30"/>
        </w:rPr>
        <w:t>1 概述</w:t>
      </w:r>
      <w:bookmarkEnd w:id="9"/>
      <w:bookmarkEnd w:id="10"/>
    </w:p>
    <w:p>
      <w:pPr>
        <w:keepNext w:val="0"/>
        <w:keepLines w:val="0"/>
        <w:pageBreakBefore w:val="0"/>
        <w:widowControl/>
        <w:shd w:val="clear" w:color="auto" w:fill="FFFFFF"/>
        <w:kinsoku/>
        <w:wordWrap/>
        <w:overflowPunct/>
        <w:topLinePunct w:val="0"/>
        <w:autoSpaceDE/>
        <w:autoSpaceDN/>
        <w:bidi w:val="0"/>
        <w:adjustRightInd/>
        <w:snapToGrid/>
        <w:spacing w:line="348" w:lineRule="auto"/>
        <w:ind w:firstLine="480" w:firstLineChars="200"/>
        <w:jc w:val="left"/>
        <w:textAlignment w:val="auto"/>
        <w:rPr>
          <w:rFonts w:hint="eastAsia" w:cs="仿宋"/>
          <w:color w:val="auto"/>
          <w:kern w:val="0"/>
          <w:sz w:val="24"/>
          <w:szCs w:val="22"/>
        </w:rPr>
      </w:pPr>
      <w:r>
        <w:rPr>
          <w:rFonts w:hint="eastAsia" w:cs="仿宋"/>
          <w:color w:val="auto"/>
          <w:kern w:val="0"/>
          <w:sz w:val="24"/>
          <w:szCs w:val="22"/>
        </w:rPr>
        <w:t>2015年5月8日，国务院正式印发的《中国制造2025》中明确提出绿色制造工程，要求组织实施传统制造业能效提升、清洁生产、节水治污、循环利用等专项技术改造。开展重大节能环保、资源综合利用、再制造、低碳技术产业化示范。实施重点区域、流域、行业清洁生产水平提升计划，扎实推进大气、水、土壤污染源头防治专项。为进一步规范我省废铅酸电池及含铅废物等废旧资源的综合利用，提升省内再生铅生产综合利用能力。云南圣铭再生资源科技有限公司拟在楚雄工业园区苍岭片区建设“综合利用废铅酸蓄电池及含铅废物年产12万t再生铅项目”，本项目以废旧铅酸蓄电池和含铅冶炼废物作为原料，采用“破碎分选+富氧侧吹熔炼+精炼”工艺，生产再生铅。项目已取得云南楚雄经济开发区经济贸易发改局投资项目备案证（备案项目编码2017-532303-32-03-008873）。</w:t>
      </w:r>
    </w:p>
    <w:p>
      <w:pPr>
        <w:keepNext w:val="0"/>
        <w:keepLines w:val="0"/>
        <w:pageBreakBefore w:val="0"/>
        <w:widowControl/>
        <w:shd w:val="clear" w:color="auto" w:fill="FFFFFF"/>
        <w:kinsoku/>
        <w:wordWrap/>
        <w:overflowPunct/>
        <w:topLinePunct w:val="0"/>
        <w:autoSpaceDE/>
        <w:autoSpaceDN/>
        <w:bidi w:val="0"/>
        <w:adjustRightInd/>
        <w:snapToGrid/>
        <w:spacing w:line="348" w:lineRule="auto"/>
        <w:ind w:firstLine="480" w:firstLineChars="200"/>
        <w:jc w:val="left"/>
        <w:textAlignment w:val="auto"/>
        <w:rPr>
          <w:rFonts w:ascii="Times New Roman" w:hAnsi="Times New Roman" w:eastAsia="宋体" w:cs="Times New Roman"/>
          <w:bCs/>
          <w:color w:val="auto"/>
          <w:kern w:val="0"/>
          <w:sz w:val="24"/>
          <w:szCs w:val="24"/>
          <w:lang w:val="en"/>
        </w:rPr>
      </w:pPr>
      <w:r>
        <w:rPr>
          <w:rFonts w:hint="eastAsia" w:cs="仿宋"/>
          <w:color w:val="auto"/>
          <w:kern w:val="0"/>
          <w:sz w:val="24"/>
          <w:szCs w:val="22"/>
          <w:lang w:eastAsia="zh-CN"/>
        </w:rPr>
        <w:t>受建设单位的委托，云南新世纪环境保护科学研究院有限公司承担了本项目环境影响评价工作，根据原</w:t>
      </w:r>
      <w:r>
        <w:rPr>
          <w:color w:val="auto"/>
          <w:sz w:val="24"/>
        </w:rPr>
        <w:t>《环境影响评价公众参与暂行管理办法》（环发</w:t>
      </w:r>
      <w:r>
        <w:rPr>
          <w:bCs/>
          <w:color w:val="auto"/>
          <w:sz w:val="24"/>
        </w:rPr>
        <w:t>〔</w:t>
      </w:r>
      <w:r>
        <w:rPr>
          <w:color w:val="auto"/>
          <w:sz w:val="24"/>
        </w:rPr>
        <w:t>2006</w:t>
      </w:r>
      <w:r>
        <w:rPr>
          <w:bCs/>
          <w:color w:val="auto"/>
          <w:sz w:val="24"/>
        </w:rPr>
        <w:t>〕</w:t>
      </w:r>
      <w:r>
        <w:rPr>
          <w:color w:val="auto"/>
          <w:sz w:val="24"/>
        </w:rPr>
        <w:t>28号</w:t>
      </w:r>
      <w:r>
        <w:rPr>
          <w:bCs/>
          <w:color w:val="auto"/>
          <w:sz w:val="24"/>
        </w:rPr>
        <w:t>）</w:t>
      </w:r>
      <w:r>
        <w:rPr>
          <w:rFonts w:hint="eastAsia"/>
          <w:bCs/>
          <w:color w:val="auto"/>
          <w:sz w:val="24"/>
          <w:lang w:eastAsia="zh-CN"/>
        </w:rPr>
        <w:t>的规定，建设单位确定环评单位后，进行了公众参与信息公示和公众参与问卷调查。</w:t>
      </w:r>
      <w:r>
        <w:rPr>
          <w:rFonts w:ascii="Times New Roman" w:hAnsi="Times New Roman" w:eastAsia="宋体" w:cs="Times New Roman"/>
          <w:bCs/>
          <w:color w:val="auto"/>
          <w:kern w:val="0"/>
          <w:sz w:val="24"/>
          <w:szCs w:val="24"/>
          <w:lang w:val="en"/>
        </w:rPr>
        <w:t>2019年1月1日</w:t>
      </w:r>
      <w:r>
        <w:rPr>
          <w:rFonts w:hint="eastAsia" w:ascii="Times New Roman" w:hAnsi="Times New Roman" w:cs="Times New Roman"/>
          <w:bCs/>
          <w:color w:val="auto"/>
          <w:kern w:val="0"/>
          <w:sz w:val="24"/>
          <w:szCs w:val="24"/>
          <w:lang w:val="en" w:eastAsia="zh-CN"/>
        </w:rPr>
        <w:t>，</w:t>
      </w:r>
      <w:r>
        <w:rPr>
          <w:rFonts w:ascii="Times New Roman" w:hAnsi="Times New Roman" w:eastAsia="宋体" w:cs="Times New Roman"/>
          <w:bCs/>
          <w:color w:val="auto"/>
          <w:kern w:val="0"/>
          <w:sz w:val="24"/>
          <w:szCs w:val="24"/>
          <w:lang w:val="en"/>
        </w:rPr>
        <w:t>《环境影响评价公众参与办法》（生态环境部 部令第4号）由生态环境部部务会议审议通过</w:t>
      </w:r>
      <w:r>
        <w:rPr>
          <w:rFonts w:hint="eastAsia" w:cs="Times New Roman"/>
          <w:bCs/>
          <w:color w:val="auto"/>
          <w:kern w:val="0"/>
          <w:sz w:val="24"/>
          <w:szCs w:val="24"/>
          <w:lang w:val="en" w:eastAsia="zh-CN"/>
        </w:rPr>
        <w:t>并颁布实施</w:t>
      </w:r>
      <w:r>
        <w:rPr>
          <w:rFonts w:ascii="Times New Roman" w:hAnsi="Times New Roman" w:eastAsia="宋体" w:cs="Times New Roman"/>
          <w:bCs/>
          <w:color w:val="auto"/>
          <w:kern w:val="0"/>
          <w:sz w:val="24"/>
          <w:szCs w:val="24"/>
          <w:lang w:val="en"/>
        </w:rPr>
        <w:t>。根据《环境影响评价公众参与办法》的规定，结合本项目环境影响评价工作进展，</w:t>
      </w:r>
      <w:r>
        <w:rPr>
          <w:rFonts w:hint="eastAsia" w:cs="Times New Roman"/>
          <w:bCs/>
          <w:color w:val="auto"/>
          <w:kern w:val="0"/>
          <w:sz w:val="24"/>
          <w:szCs w:val="24"/>
          <w:lang w:val="en" w:eastAsia="zh-CN"/>
        </w:rPr>
        <w:t>建设单位按照</w:t>
      </w:r>
      <w:r>
        <w:rPr>
          <w:rFonts w:ascii="Times New Roman" w:hAnsi="Times New Roman" w:eastAsia="宋体" w:cs="Times New Roman"/>
          <w:bCs/>
          <w:color w:val="auto"/>
          <w:kern w:val="0"/>
          <w:sz w:val="24"/>
          <w:szCs w:val="24"/>
          <w:lang w:val="en"/>
        </w:rPr>
        <w:t>《环境影响评价公众参与办法》（生态环境部 部令第4号）</w:t>
      </w:r>
      <w:r>
        <w:rPr>
          <w:rFonts w:hint="eastAsia" w:ascii="Times New Roman" w:hAnsi="Times New Roman" w:cs="Times New Roman"/>
          <w:bCs/>
          <w:color w:val="auto"/>
          <w:kern w:val="0"/>
          <w:sz w:val="24"/>
          <w:szCs w:val="24"/>
          <w:lang w:val="en" w:eastAsia="zh-CN"/>
        </w:rPr>
        <w:t>的要求，补充开展</w:t>
      </w:r>
      <w:r>
        <w:rPr>
          <w:rFonts w:ascii="Times New Roman" w:hAnsi="Times New Roman" w:eastAsia="宋体" w:cs="Times New Roman"/>
          <w:bCs/>
          <w:color w:val="auto"/>
          <w:kern w:val="0"/>
          <w:sz w:val="24"/>
          <w:szCs w:val="24"/>
          <w:lang w:val="en"/>
        </w:rPr>
        <w:t>本项目环境影响评价公众参与</w:t>
      </w:r>
      <w:r>
        <w:rPr>
          <w:rFonts w:hint="eastAsia" w:cs="Times New Roman"/>
          <w:bCs/>
          <w:color w:val="auto"/>
          <w:kern w:val="0"/>
          <w:sz w:val="24"/>
          <w:szCs w:val="24"/>
          <w:lang w:val="en" w:eastAsia="zh-CN"/>
        </w:rPr>
        <w:t>工作，编制《综合利用废铅酸蓄电池及含铅废物年产12万t再生铅项目环境影响评价公众参与说明》</w:t>
      </w:r>
      <w:r>
        <w:rPr>
          <w:rFonts w:ascii="Times New Roman" w:hAnsi="Times New Roman" w:eastAsia="宋体" w:cs="Times New Roman"/>
          <w:bCs/>
          <w:color w:val="auto"/>
          <w:kern w:val="0"/>
          <w:sz w:val="24"/>
          <w:szCs w:val="24"/>
          <w:lang w:val="en"/>
        </w:rPr>
        <w:t>。</w:t>
      </w:r>
    </w:p>
    <w:bookmarkEnd w:id="0"/>
    <w:bookmarkEnd w:id="1"/>
    <w:bookmarkEnd w:id="2"/>
    <w:bookmarkEnd w:id="3"/>
    <w:bookmarkEnd w:id="4"/>
    <w:bookmarkEnd w:id="5"/>
    <w:p>
      <w:pPr>
        <w:keepNext/>
        <w:adjustRightInd w:val="0"/>
        <w:snapToGrid w:val="0"/>
        <w:spacing w:before="156" w:beforeLines="50" w:line="360" w:lineRule="auto"/>
        <w:outlineLvl w:val="0"/>
        <w:rPr>
          <w:rFonts w:hint="eastAsia"/>
          <w:b/>
          <w:bCs/>
          <w:color w:val="auto"/>
          <w:sz w:val="30"/>
          <w:szCs w:val="30"/>
        </w:rPr>
      </w:pPr>
      <w:bookmarkStart w:id="11" w:name="_Toc28929"/>
      <w:bookmarkStart w:id="12" w:name="_Toc21792"/>
      <w:r>
        <w:rPr>
          <w:rFonts w:hint="eastAsia"/>
          <w:b/>
          <w:bCs/>
          <w:color w:val="auto"/>
          <w:sz w:val="30"/>
          <w:szCs w:val="30"/>
          <w:lang w:val="en-US" w:eastAsia="zh-CN"/>
        </w:rPr>
        <w:t>2</w:t>
      </w:r>
      <w:r>
        <w:rPr>
          <w:rFonts w:hint="eastAsia"/>
          <w:b/>
          <w:bCs/>
          <w:color w:val="auto"/>
          <w:sz w:val="30"/>
          <w:szCs w:val="30"/>
        </w:rPr>
        <w:t>公众参与的形式</w:t>
      </w:r>
      <w:bookmarkEnd w:id="6"/>
      <w:bookmarkEnd w:id="11"/>
      <w:bookmarkEnd w:id="12"/>
    </w:p>
    <w:p>
      <w:pPr>
        <w:keepNext w:val="0"/>
        <w:keepLines w:val="0"/>
        <w:pageBreakBefore w:val="0"/>
        <w:widowControl w:val="0"/>
        <w:kinsoku/>
        <w:wordWrap/>
        <w:overflowPunct/>
        <w:topLinePunct w:val="0"/>
        <w:autoSpaceDE/>
        <w:autoSpaceDN/>
        <w:bidi w:val="0"/>
        <w:adjustRightInd/>
        <w:snapToGrid/>
        <w:spacing w:line="348" w:lineRule="auto"/>
        <w:textAlignment w:val="auto"/>
        <w:outlineLvl w:val="1"/>
        <w:rPr>
          <w:rFonts w:hint="eastAsia"/>
          <w:b/>
          <w:bCs/>
          <w:color w:val="auto"/>
          <w:sz w:val="24"/>
          <w:lang w:val="en-US" w:eastAsia="zh-CN"/>
        </w:rPr>
      </w:pPr>
      <w:bookmarkStart w:id="13" w:name="_Toc14695"/>
      <w:bookmarkStart w:id="14" w:name="_Toc11060"/>
      <w:r>
        <w:rPr>
          <w:rFonts w:hint="eastAsia"/>
          <w:b/>
          <w:bCs/>
          <w:color w:val="auto"/>
          <w:sz w:val="24"/>
          <w:lang w:val="en-US" w:eastAsia="zh-CN"/>
        </w:rPr>
        <w:t>2.1进行信息公告</w:t>
      </w:r>
      <w:bookmarkEnd w:id="13"/>
      <w:bookmarkEnd w:id="14"/>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color w:val="auto"/>
          <w:sz w:val="24"/>
        </w:rPr>
      </w:pPr>
      <w:bookmarkStart w:id="15" w:name="_Toc198"/>
      <w:bookmarkStart w:id="16" w:name="_Toc6570"/>
      <w:r>
        <w:rPr>
          <w:color w:val="auto"/>
          <w:sz w:val="24"/>
        </w:rPr>
        <w:t>1）第一次信息公示</w:t>
      </w:r>
      <w:bookmarkEnd w:id="15"/>
      <w:bookmarkEnd w:id="16"/>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color w:val="auto"/>
          <w:sz w:val="24"/>
        </w:rPr>
      </w:pPr>
      <w:r>
        <w:rPr>
          <w:color w:val="auto"/>
          <w:sz w:val="24"/>
        </w:rPr>
        <w:t>根据《环境影响评价公众参与暂行管理办法》（环发</w:t>
      </w:r>
      <w:r>
        <w:rPr>
          <w:bCs/>
          <w:color w:val="auto"/>
          <w:sz w:val="24"/>
        </w:rPr>
        <w:t>〔</w:t>
      </w:r>
      <w:r>
        <w:rPr>
          <w:color w:val="auto"/>
          <w:sz w:val="24"/>
        </w:rPr>
        <w:t>2006</w:t>
      </w:r>
      <w:r>
        <w:rPr>
          <w:bCs/>
          <w:color w:val="auto"/>
          <w:sz w:val="24"/>
        </w:rPr>
        <w:t>〕</w:t>
      </w:r>
      <w:r>
        <w:rPr>
          <w:color w:val="auto"/>
          <w:sz w:val="24"/>
        </w:rPr>
        <w:t>28号</w:t>
      </w:r>
      <w:r>
        <w:rPr>
          <w:bCs/>
          <w:color w:val="auto"/>
          <w:sz w:val="24"/>
        </w:rPr>
        <w:t>）</w:t>
      </w:r>
      <w:r>
        <w:rPr>
          <w:color w:val="auto"/>
          <w:sz w:val="24"/>
        </w:rPr>
        <w:t>建设单位在确定承担环境影响评价工作的环境影响评价机构后7日内，进行公众参与第一次信息公示，向公众公告建设项目的名称及概要、建设项目的建设单位名称和联系方式、承担评价工作的工作程序和主要工作内容、征求公众意见的主要事项、公众提出意见的主要方式等。</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color w:val="auto"/>
          <w:sz w:val="24"/>
        </w:rPr>
      </w:pPr>
      <w:r>
        <w:rPr>
          <w:rFonts w:hint="eastAsia"/>
          <w:color w:val="auto"/>
          <w:sz w:val="24"/>
        </w:rPr>
        <w:t>第一次</w:t>
      </w:r>
      <w:r>
        <w:rPr>
          <w:color w:val="auto"/>
          <w:sz w:val="24"/>
        </w:rPr>
        <w:t>信息公示采取</w:t>
      </w:r>
      <w:r>
        <w:rPr>
          <w:rFonts w:hint="eastAsia"/>
          <w:color w:val="auto"/>
          <w:sz w:val="24"/>
        </w:rPr>
        <w:t>现场</w:t>
      </w:r>
      <w:r>
        <w:rPr>
          <w:color w:val="auto"/>
          <w:sz w:val="24"/>
        </w:rPr>
        <w:t>公告方式，于</w:t>
      </w:r>
      <w:r>
        <w:rPr>
          <w:color w:val="auto"/>
          <w:sz w:val="24"/>
          <w:szCs w:val="24"/>
        </w:rPr>
        <w:t>201</w:t>
      </w:r>
      <w:r>
        <w:rPr>
          <w:rFonts w:hint="eastAsia"/>
          <w:color w:val="auto"/>
          <w:sz w:val="24"/>
          <w:szCs w:val="24"/>
        </w:rPr>
        <w:t>7</w:t>
      </w:r>
      <w:r>
        <w:rPr>
          <w:color w:val="auto"/>
          <w:sz w:val="24"/>
          <w:szCs w:val="24"/>
        </w:rPr>
        <w:t>年</w:t>
      </w:r>
      <w:r>
        <w:rPr>
          <w:rFonts w:hint="eastAsia"/>
          <w:color w:val="auto"/>
          <w:sz w:val="24"/>
          <w:szCs w:val="24"/>
        </w:rPr>
        <w:t>7</w:t>
      </w:r>
      <w:r>
        <w:rPr>
          <w:color w:val="auto"/>
          <w:sz w:val="24"/>
          <w:szCs w:val="24"/>
        </w:rPr>
        <w:t>月</w:t>
      </w:r>
      <w:r>
        <w:rPr>
          <w:rFonts w:hint="eastAsia"/>
          <w:color w:val="auto"/>
          <w:sz w:val="24"/>
          <w:szCs w:val="24"/>
        </w:rPr>
        <w:t>10</w:t>
      </w:r>
      <w:r>
        <w:rPr>
          <w:color w:val="auto"/>
          <w:sz w:val="24"/>
          <w:szCs w:val="24"/>
        </w:rPr>
        <w:t>日在</w:t>
      </w:r>
      <w:r>
        <w:rPr>
          <w:rFonts w:hint="eastAsia"/>
          <w:color w:val="auto"/>
          <w:sz w:val="24"/>
          <w:szCs w:val="24"/>
        </w:rPr>
        <w:t>苍岭镇、黄草村等政府及村民公告栏进行公示</w:t>
      </w:r>
      <w:r>
        <w:rPr>
          <w:color w:val="auto"/>
          <w:sz w:val="24"/>
        </w:rPr>
        <w:t>。</w:t>
      </w:r>
      <w:r>
        <w:rPr>
          <w:rFonts w:hint="eastAsia"/>
          <w:color w:val="auto"/>
          <w:sz w:val="24"/>
          <w:lang w:eastAsia="zh-CN"/>
        </w:rPr>
        <w:t>公示期间，未收到公众反馈意见，</w:t>
      </w:r>
      <w:r>
        <w:rPr>
          <w:rFonts w:hint="eastAsia"/>
          <w:color w:val="auto"/>
          <w:sz w:val="24"/>
        </w:rPr>
        <w:t>公示</w:t>
      </w:r>
      <w:r>
        <w:rPr>
          <w:color w:val="auto"/>
          <w:sz w:val="24"/>
        </w:rPr>
        <w:t>情况见图</w:t>
      </w:r>
      <w:r>
        <w:rPr>
          <w:rFonts w:hint="eastAsia"/>
          <w:color w:val="auto"/>
          <w:sz w:val="24"/>
          <w:lang w:val="en-US" w:eastAsia="zh-CN"/>
        </w:rPr>
        <w:t>2</w:t>
      </w:r>
      <w:r>
        <w:rPr>
          <w:rFonts w:hint="eastAsia"/>
          <w:color w:val="auto"/>
          <w:sz w:val="24"/>
        </w:rPr>
        <w:t>-</w:t>
      </w:r>
      <w:r>
        <w:rPr>
          <w:color w:val="auto"/>
          <w:sz w:val="24"/>
        </w:rPr>
        <w:t>1。</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60"/>
        <w:gridCol w:w="43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360" w:type="dxa"/>
          </w:tcPr>
          <w:p>
            <w:pPr>
              <w:spacing w:line="355" w:lineRule="auto"/>
              <w:rPr>
                <w:color w:val="auto"/>
                <w:sz w:val="24"/>
              </w:rPr>
            </w:pPr>
            <w:r>
              <w:rPr>
                <w:color w:val="auto"/>
                <w:sz w:val="24"/>
              </w:rPr>
              <w:drawing>
                <wp:inline distT="0" distB="0" distL="0" distR="0">
                  <wp:extent cx="2519680" cy="1889760"/>
                  <wp:effectExtent l="0" t="0" r="0" b="0"/>
                  <wp:docPr id="22" name="图片 22" descr="C:\Users\Administrator\Desktop\公众参与照片\公告粘贴\苍岭畜牧站黑板公告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公众参与照片\公告粘贴\苍岭畜牧站黑板公告A.jpg"/>
                          <pic:cNvPicPr>
                            <a:picLocks noChangeAspect="1" noChangeArrowheads="1"/>
                          </pic:cNvPicPr>
                        </pic:nvPicPr>
                        <pic:blipFill>
                          <a:blip r:embed="rId5"/>
                          <a:srcRect/>
                          <a:stretch>
                            <a:fillRect/>
                          </a:stretch>
                        </pic:blipFill>
                        <pic:spPr>
                          <a:xfrm>
                            <a:off x="0" y="0"/>
                            <a:ext cx="2520000" cy="1890000"/>
                          </a:xfrm>
                          <a:prstGeom prst="rect">
                            <a:avLst/>
                          </a:prstGeom>
                          <a:noFill/>
                          <a:ln>
                            <a:noFill/>
                          </a:ln>
                        </pic:spPr>
                      </pic:pic>
                    </a:graphicData>
                  </a:graphic>
                </wp:inline>
              </w:drawing>
            </w:r>
          </w:p>
        </w:tc>
        <w:tc>
          <w:tcPr>
            <w:tcW w:w="4360" w:type="dxa"/>
          </w:tcPr>
          <w:p>
            <w:pPr>
              <w:spacing w:line="355" w:lineRule="auto"/>
              <w:rPr>
                <w:color w:val="auto"/>
                <w:sz w:val="24"/>
              </w:rPr>
            </w:pPr>
            <w:r>
              <w:rPr>
                <w:color w:val="auto"/>
                <w:sz w:val="24"/>
              </w:rPr>
              <w:drawing>
                <wp:inline distT="0" distB="0" distL="0" distR="0">
                  <wp:extent cx="2519680" cy="1889760"/>
                  <wp:effectExtent l="0" t="0" r="0" b="0"/>
                  <wp:docPr id="23" name="图片 23" descr="C:\Users\Administrator\Desktop\公众参与照片\公告粘贴\黄草白家田公告墙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公众参与照片\公告粘贴\黄草白家田公告墙A.jpg"/>
                          <pic:cNvPicPr>
                            <a:picLocks noChangeAspect="1" noChangeArrowheads="1"/>
                          </pic:cNvPicPr>
                        </pic:nvPicPr>
                        <pic:blipFill>
                          <a:blip r:embed="rId6"/>
                          <a:srcRect/>
                          <a:stretch>
                            <a:fillRect/>
                          </a:stretch>
                        </pic:blipFill>
                        <pic:spPr>
                          <a:xfrm>
                            <a:off x="0" y="0"/>
                            <a:ext cx="2520000" cy="189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360" w:type="dxa"/>
          </w:tcPr>
          <w:p>
            <w:pPr>
              <w:spacing w:line="355" w:lineRule="auto"/>
              <w:rPr>
                <w:color w:val="auto"/>
                <w:sz w:val="24"/>
              </w:rPr>
            </w:pPr>
            <w:r>
              <w:rPr>
                <w:color w:val="auto"/>
                <w:sz w:val="24"/>
              </w:rPr>
              <w:drawing>
                <wp:inline distT="0" distB="0" distL="0" distR="0">
                  <wp:extent cx="2519680" cy="1676400"/>
                  <wp:effectExtent l="0" t="0" r="0" b="0"/>
                  <wp:docPr id="24" name="图片 24" descr="C:\Users\Administrator\Desktop\公众参与照片\公告粘贴\黄草黑箐公告墙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公众参与照片\公告粘贴\黄草黑箐公告墙A.JPG"/>
                          <pic:cNvPicPr>
                            <a:picLocks noChangeAspect="1" noChangeArrowheads="1"/>
                          </pic:cNvPicPr>
                        </pic:nvPicPr>
                        <pic:blipFill>
                          <a:blip r:embed="rId7"/>
                          <a:srcRect/>
                          <a:stretch>
                            <a:fillRect/>
                          </a:stretch>
                        </pic:blipFill>
                        <pic:spPr>
                          <a:xfrm>
                            <a:off x="0" y="0"/>
                            <a:ext cx="2520000" cy="1676633"/>
                          </a:xfrm>
                          <a:prstGeom prst="rect">
                            <a:avLst/>
                          </a:prstGeom>
                          <a:noFill/>
                          <a:ln>
                            <a:noFill/>
                          </a:ln>
                        </pic:spPr>
                      </pic:pic>
                    </a:graphicData>
                  </a:graphic>
                </wp:inline>
              </w:drawing>
            </w:r>
          </w:p>
        </w:tc>
        <w:tc>
          <w:tcPr>
            <w:tcW w:w="4360" w:type="dxa"/>
          </w:tcPr>
          <w:p>
            <w:pPr>
              <w:spacing w:line="355" w:lineRule="auto"/>
              <w:rPr>
                <w:color w:val="auto"/>
                <w:sz w:val="24"/>
              </w:rPr>
            </w:pPr>
            <w:r>
              <w:rPr>
                <w:color w:val="auto"/>
                <w:sz w:val="24"/>
              </w:rPr>
              <w:drawing>
                <wp:inline distT="0" distB="0" distL="0" distR="0">
                  <wp:extent cx="2519680" cy="1676400"/>
                  <wp:effectExtent l="0" t="0" r="0" b="0"/>
                  <wp:docPr id="5" name="图片 5" descr="C:\Users\Administrator\Desktop\公众参与照片\公告粘贴\黄草罗苴美公告墙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公众参与照片\公告粘贴\黄草罗苴美公告墙A.JPG"/>
                          <pic:cNvPicPr>
                            <a:picLocks noChangeAspect="1" noChangeArrowheads="1"/>
                          </pic:cNvPicPr>
                        </pic:nvPicPr>
                        <pic:blipFill>
                          <a:blip r:embed="rId8"/>
                          <a:srcRect/>
                          <a:stretch>
                            <a:fillRect/>
                          </a:stretch>
                        </pic:blipFill>
                        <pic:spPr>
                          <a:xfrm>
                            <a:off x="0" y="0"/>
                            <a:ext cx="2520000" cy="1676633"/>
                          </a:xfrm>
                          <a:prstGeom prst="rect">
                            <a:avLst/>
                          </a:prstGeom>
                          <a:noFill/>
                          <a:ln>
                            <a:noFill/>
                          </a:ln>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348" w:lineRule="auto"/>
        <w:jc w:val="center"/>
        <w:textAlignment w:val="auto"/>
        <w:rPr>
          <w:rFonts w:hint="eastAsia" w:eastAsia="宋体"/>
          <w:b/>
          <w:color w:val="auto"/>
          <w:sz w:val="24"/>
          <w:lang w:eastAsia="zh-CN"/>
        </w:rPr>
      </w:pPr>
      <w:r>
        <w:rPr>
          <w:b/>
          <w:color w:val="auto"/>
          <w:sz w:val="24"/>
        </w:rPr>
        <w:t>图</w:t>
      </w:r>
      <w:r>
        <w:rPr>
          <w:rFonts w:hint="eastAsia"/>
          <w:b/>
          <w:color w:val="auto"/>
          <w:sz w:val="24"/>
          <w:lang w:val="en-US" w:eastAsia="zh-CN"/>
        </w:rPr>
        <w:t>2-1</w:t>
      </w:r>
      <w:r>
        <w:rPr>
          <w:rFonts w:hint="eastAsia"/>
          <w:b/>
          <w:color w:val="auto"/>
          <w:sz w:val="24"/>
        </w:rPr>
        <w:t xml:space="preserve">   公告</w:t>
      </w:r>
      <w:r>
        <w:rPr>
          <w:rFonts w:hint="eastAsia"/>
          <w:b/>
          <w:color w:val="auto"/>
          <w:sz w:val="24"/>
          <w:lang w:eastAsia="zh-CN"/>
        </w:rPr>
        <w:t>粘贴情况</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color w:val="auto"/>
          <w:sz w:val="24"/>
        </w:rPr>
      </w:pPr>
      <w:bookmarkStart w:id="17" w:name="_Toc18030"/>
      <w:bookmarkStart w:id="18" w:name="_Toc23363"/>
      <w:r>
        <w:rPr>
          <w:color w:val="auto"/>
          <w:sz w:val="24"/>
        </w:rPr>
        <w:t>2）第二次信息公示</w:t>
      </w:r>
      <w:bookmarkEnd w:id="17"/>
      <w:bookmarkEnd w:id="18"/>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eastAsia="宋体"/>
          <w:color w:val="auto"/>
          <w:sz w:val="24"/>
          <w:lang w:eastAsia="zh-CN"/>
        </w:rPr>
      </w:pPr>
      <w:r>
        <w:rPr>
          <w:color w:val="auto"/>
          <w:sz w:val="24"/>
        </w:rPr>
        <w:t>在环评编制期间，对建设项目概况、项目可能产生的环境影响、项目拟采取的污染治理措施、环境影响评价结论、公众查阅环境影响报告书简本的方式、公众调查范围、建设单位和环评单位名称和联系方式等内容进行了公示。</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color w:val="auto"/>
          <w:sz w:val="24"/>
        </w:rPr>
      </w:pPr>
      <w:r>
        <w:rPr>
          <w:color w:val="auto"/>
          <w:sz w:val="24"/>
        </w:rPr>
        <w:t>第二次信息公示采取网络方式进行，201</w:t>
      </w:r>
      <w:r>
        <w:rPr>
          <w:rFonts w:hint="eastAsia"/>
          <w:color w:val="auto"/>
          <w:sz w:val="24"/>
        </w:rPr>
        <w:t>8</w:t>
      </w:r>
      <w:r>
        <w:rPr>
          <w:color w:val="auto"/>
          <w:sz w:val="24"/>
        </w:rPr>
        <w:t>年</w:t>
      </w:r>
      <w:r>
        <w:rPr>
          <w:rFonts w:hint="eastAsia"/>
          <w:color w:val="auto"/>
          <w:sz w:val="24"/>
        </w:rPr>
        <w:t>3</w:t>
      </w:r>
      <w:r>
        <w:rPr>
          <w:color w:val="auto"/>
          <w:sz w:val="24"/>
        </w:rPr>
        <w:t>月</w:t>
      </w:r>
      <w:r>
        <w:rPr>
          <w:rFonts w:hint="eastAsia"/>
          <w:color w:val="auto"/>
          <w:sz w:val="24"/>
        </w:rPr>
        <w:t>19</w:t>
      </w:r>
      <w:r>
        <w:rPr>
          <w:color w:val="auto"/>
          <w:sz w:val="24"/>
        </w:rPr>
        <w:t>日在云南省环境科学学会网站上进行</w:t>
      </w:r>
      <w:r>
        <w:rPr>
          <w:rFonts w:hint="eastAsia"/>
          <w:color w:val="auto"/>
          <w:sz w:val="24"/>
        </w:rPr>
        <w:t>公示</w:t>
      </w:r>
      <w:r>
        <w:rPr>
          <w:color w:val="auto"/>
          <w:sz w:val="24"/>
        </w:rPr>
        <w:t>，公示截图见图</w:t>
      </w:r>
      <w:r>
        <w:rPr>
          <w:rFonts w:hint="eastAsia"/>
          <w:color w:val="auto"/>
          <w:sz w:val="24"/>
          <w:lang w:val="en-US" w:eastAsia="zh-CN"/>
        </w:rPr>
        <w:t>2-2</w:t>
      </w:r>
      <w:r>
        <w:rPr>
          <w:color w:val="auto"/>
          <w:sz w:val="24"/>
        </w:rPr>
        <w:t>。</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eastAsia" w:eastAsia="宋体"/>
          <w:color w:val="auto"/>
          <w:sz w:val="24"/>
          <w:lang w:val="en-US" w:eastAsia="zh-CN"/>
        </w:rPr>
      </w:pPr>
      <w:r>
        <w:rPr>
          <w:rFonts w:hint="eastAsia"/>
          <w:color w:val="auto"/>
          <w:sz w:val="24"/>
          <w:lang w:eastAsia="zh-CN"/>
        </w:rPr>
        <w:t>公示期间，未收到公众反馈意见。</w:t>
      </w:r>
      <w:r>
        <w:rPr>
          <w:rFonts w:hint="eastAsia"/>
          <w:color w:val="auto"/>
          <w:sz w:val="24"/>
          <w:lang w:val="en-US" w:eastAsia="zh-CN"/>
        </w:rPr>
        <w:t xml:space="preserve"> </w:t>
      </w:r>
    </w:p>
    <w:p>
      <w:pPr>
        <w:widowControl/>
        <w:jc w:val="left"/>
        <w:rPr>
          <w:rFonts w:ascii="宋体" w:hAnsi="宋体" w:cs="宋体"/>
          <w:color w:val="auto"/>
          <w:kern w:val="0"/>
          <w:sz w:val="24"/>
          <w:szCs w:val="24"/>
        </w:rPr>
      </w:pPr>
      <w:r>
        <w:rPr>
          <w:rFonts w:ascii="宋体" w:hAnsi="宋体" w:cs="宋体"/>
          <w:color w:val="auto"/>
          <w:kern w:val="0"/>
          <w:sz w:val="24"/>
          <w:szCs w:val="24"/>
        </w:rPr>
        <w:drawing>
          <wp:inline distT="0" distB="0" distL="0" distR="0">
            <wp:extent cx="5104765" cy="2802890"/>
            <wp:effectExtent l="0" t="0" r="635" b="16510"/>
            <wp:docPr id="6" name="图片 6" descr="D:\用户目录\我的文档\Tencent Files\283368260\Image\C2C\89$V%Q9WU`CN2NZT7WXL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用户目录\我的文档\Tencent Files\283368260\Image\C2C\89$V%Q9WU`CN2NZT7WXLT16.png"/>
                    <pic:cNvPicPr>
                      <a:picLocks noChangeAspect="1" noChangeArrowheads="1"/>
                    </pic:cNvPicPr>
                  </pic:nvPicPr>
                  <pic:blipFill>
                    <a:blip r:embed="rId9" cstate="print"/>
                    <a:srcRect/>
                    <a:stretch>
                      <a:fillRect/>
                    </a:stretch>
                  </pic:blipFill>
                  <pic:spPr>
                    <a:xfrm>
                      <a:off x="0" y="0"/>
                      <a:ext cx="5104765" cy="2802890"/>
                    </a:xfrm>
                    <a:prstGeom prst="rect">
                      <a:avLst/>
                    </a:prstGeom>
                    <a:noFill/>
                    <a:ln>
                      <a:noFill/>
                    </a:ln>
                  </pic:spPr>
                </pic:pic>
              </a:graphicData>
            </a:graphic>
          </wp:inline>
        </w:drawing>
      </w:r>
    </w:p>
    <w:p>
      <w:pPr>
        <w:spacing w:line="360" w:lineRule="auto"/>
        <w:jc w:val="center"/>
        <w:rPr>
          <w:b/>
          <w:color w:val="auto"/>
          <w:sz w:val="24"/>
        </w:rPr>
      </w:pPr>
      <w:r>
        <w:rPr>
          <w:b/>
          <w:color w:val="auto"/>
          <w:sz w:val="24"/>
        </w:rPr>
        <w:t>图</w:t>
      </w:r>
      <w:r>
        <w:rPr>
          <w:rFonts w:hint="eastAsia"/>
          <w:b/>
          <w:color w:val="auto"/>
          <w:sz w:val="24"/>
          <w:lang w:val="en-US" w:eastAsia="zh-CN"/>
        </w:rPr>
        <w:t>2-2</w:t>
      </w:r>
      <w:r>
        <w:rPr>
          <w:rFonts w:hint="eastAsia"/>
          <w:b/>
          <w:color w:val="auto"/>
          <w:sz w:val="24"/>
        </w:rPr>
        <w:t xml:space="preserve">   </w:t>
      </w:r>
      <w:r>
        <w:rPr>
          <w:b/>
          <w:color w:val="auto"/>
          <w:sz w:val="24"/>
        </w:rPr>
        <w:t>第二次信息公示全文</w:t>
      </w:r>
    </w:p>
    <w:p>
      <w:pPr>
        <w:keepNext w:val="0"/>
        <w:keepLines w:val="0"/>
        <w:pageBreakBefore w:val="0"/>
        <w:widowControl w:val="0"/>
        <w:kinsoku/>
        <w:wordWrap/>
        <w:overflowPunct/>
        <w:topLinePunct w:val="0"/>
        <w:autoSpaceDE/>
        <w:autoSpaceDN/>
        <w:bidi w:val="0"/>
        <w:adjustRightInd/>
        <w:snapToGrid/>
        <w:spacing w:line="348" w:lineRule="auto"/>
        <w:ind w:firstLine="480" w:firstLineChars="200"/>
        <w:textAlignment w:val="auto"/>
        <w:rPr>
          <w:rFonts w:hint="default"/>
          <w:color w:val="auto"/>
          <w:sz w:val="24"/>
          <w:lang w:val="en-US" w:eastAsia="zh-CN"/>
        </w:rPr>
      </w:pPr>
      <w:bookmarkStart w:id="19" w:name="_Toc18101"/>
      <w:bookmarkStart w:id="20" w:name="_Toc10662"/>
      <w:r>
        <w:rPr>
          <w:rFonts w:hint="eastAsia"/>
          <w:color w:val="auto"/>
          <w:sz w:val="24"/>
          <w:lang w:val="en-US" w:eastAsia="zh-CN"/>
        </w:rPr>
        <w:t>3）征求意见稿阶段信息公告</w:t>
      </w:r>
      <w:bookmarkEnd w:id="19"/>
      <w:bookmarkEnd w:id="20"/>
    </w:p>
    <w:p>
      <w:pPr>
        <w:spacing w:line="360" w:lineRule="auto"/>
        <w:ind w:firstLine="480" w:firstLineChars="200"/>
        <w:rPr>
          <w:rFonts w:hint="eastAsia"/>
          <w:color w:val="auto"/>
          <w:sz w:val="24"/>
          <w:lang w:val="en-US" w:eastAsia="zh-CN"/>
        </w:rPr>
      </w:pPr>
      <w:r>
        <w:rPr>
          <w:rFonts w:hint="eastAsia" w:cs="仿宋"/>
          <w:color w:val="auto"/>
          <w:kern w:val="0"/>
          <w:sz w:val="24"/>
          <w:szCs w:val="22"/>
        </w:rPr>
        <w:t>根据</w:t>
      </w:r>
      <w:r>
        <w:rPr>
          <w:rFonts w:cs="仿宋"/>
          <w:color w:val="auto"/>
          <w:kern w:val="0"/>
          <w:sz w:val="24"/>
          <w:szCs w:val="22"/>
        </w:rPr>
        <w:t>《环境影响评价公众参与办法》（生态环境部令第4号）</w:t>
      </w:r>
      <w:r>
        <w:rPr>
          <w:rFonts w:hint="eastAsia" w:cs="仿宋"/>
          <w:color w:val="auto"/>
          <w:kern w:val="0"/>
          <w:sz w:val="24"/>
          <w:szCs w:val="22"/>
        </w:rPr>
        <w:t>的规定，</w:t>
      </w:r>
      <w:r>
        <w:rPr>
          <w:rFonts w:hint="eastAsia" w:cs="仿宋"/>
          <w:color w:val="auto"/>
          <w:kern w:val="0"/>
          <w:sz w:val="24"/>
          <w:szCs w:val="22"/>
          <w:lang w:eastAsia="zh-CN"/>
        </w:rPr>
        <w:t>建设单位于</w:t>
      </w:r>
      <w:r>
        <w:rPr>
          <w:rFonts w:hint="eastAsia"/>
          <w:color w:val="auto"/>
          <w:sz w:val="24"/>
          <w:lang w:val="en-US" w:eastAsia="zh-CN"/>
        </w:rPr>
        <w:t>2020年6月5日，通过当地</w:t>
      </w:r>
      <w:r>
        <w:rPr>
          <w:rFonts w:hint="eastAsia" w:ascii="Times New Roman" w:hAnsi="Times New Roman" w:cs="仿宋"/>
          <w:color w:val="auto"/>
          <w:kern w:val="0"/>
          <w:sz w:val="24"/>
          <w:szCs w:val="22"/>
          <w:lang w:val="en-US" w:eastAsia="zh-CN"/>
        </w:rPr>
        <w:t>政府</w:t>
      </w:r>
      <w:r>
        <w:rPr>
          <w:rFonts w:hint="eastAsia"/>
          <w:color w:val="auto"/>
          <w:sz w:val="24"/>
          <w:lang w:val="en-US" w:eastAsia="zh-CN"/>
        </w:rPr>
        <w:t>网络平台、当地报纸和张贴公告的形式，再次同步开展公众参与信息公示。</w:t>
      </w:r>
    </w:p>
    <w:p>
      <w:pPr>
        <w:spacing w:line="360" w:lineRule="auto"/>
        <w:ind w:firstLine="480" w:firstLineChars="200"/>
        <w:rPr>
          <w:rFonts w:hint="default" w:eastAsia="宋体"/>
          <w:color w:val="auto"/>
          <w:sz w:val="24"/>
          <w:lang w:val="en-US" w:eastAsia="zh-CN"/>
        </w:rPr>
      </w:pPr>
      <w:r>
        <w:rPr>
          <w:rFonts w:hint="eastAsia"/>
          <w:color w:val="auto"/>
          <w:sz w:val="24"/>
          <w:lang w:val="en-US" w:eastAsia="zh-CN"/>
        </w:rPr>
        <w:t>网络平台公示链接：</w:t>
      </w:r>
      <w:r>
        <w:rPr>
          <w:rFonts w:ascii="宋体" w:hAnsi="宋体" w:eastAsia="宋体" w:cs="宋体"/>
          <w:color w:val="auto"/>
          <w:sz w:val="24"/>
          <w:szCs w:val="24"/>
        </w:rPr>
        <w:fldChar w:fldCharType="begin"/>
      </w:r>
      <w:r>
        <w:rPr>
          <w:rFonts w:ascii="宋体" w:hAnsi="宋体" w:eastAsia="宋体" w:cs="宋体"/>
          <w:color w:val="auto"/>
          <w:sz w:val="24"/>
          <w:szCs w:val="24"/>
        </w:rPr>
        <w:instrText xml:space="preserve"> HYPERLINK "http://ynck.cxz.gov.cn/info/1058/7421.htm" </w:instrText>
      </w:r>
      <w:r>
        <w:rPr>
          <w:rFonts w:ascii="宋体" w:hAnsi="宋体" w:eastAsia="宋体" w:cs="宋体"/>
          <w:color w:val="auto"/>
          <w:sz w:val="24"/>
          <w:szCs w:val="24"/>
        </w:rPr>
        <w:fldChar w:fldCharType="separate"/>
      </w:r>
      <w:r>
        <w:rPr>
          <w:rStyle w:val="13"/>
          <w:rFonts w:ascii="宋体" w:hAnsi="宋体" w:eastAsia="宋体" w:cs="宋体"/>
          <w:color w:val="auto"/>
          <w:sz w:val="24"/>
          <w:szCs w:val="24"/>
        </w:rPr>
        <w:t>http://ynck.cxz.gov.cn/info/1058/7421.htm</w:t>
      </w:r>
      <w:r>
        <w:rPr>
          <w:rFonts w:ascii="宋体" w:hAnsi="宋体" w:eastAsia="宋体" w:cs="宋体"/>
          <w:color w:val="auto"/>
          <w:sz w:val="24"/>
          <w:szCs w:val="24"/>
        </w:rPr>
        <w:fldChar w:fldCharType="end"/>
      </w:r>
      <w:r>
        <w:rPr>
          <w:rFonts w:hint="eastAsia" w:ascii="宋体" w:hAnsi="宋体" w:cs="宋体"/>
          <w:color w:val="auto"/>
          <w:sz w:val="24"/>
          <w:szCs w:val="24"/>
          <w:lang w:eastAsia="zh-CN"/>
        </w:rPr>
        <w:t>。公示情况截图见</w:t>
      </w:r>
      <w:r>
        <w:rPr>
          <w:rFonts w:hint="eastAsia" w:ascii="宋体" w:hAnsi="宋体" w:cs="宋体"/>
          <w:color w:val="auto"/>
          <w:sz w:val="24"/>
          <w:szCs w:val="24"/>
          <w:lang w:val="en-US" w:eastAsia="zh-CN"/>
        </w:rPr>
        <w:t>2-3。</w:t>
      </w:r>
    </w:p>
    <w:p>
      <w:pPr>
        <w:spacing w:line="360" w:lineRule="auto"/>
        <w:ind w:firstLine="480" w:firstLineChars="200"/>
        <w:rPr>
          <w:rFonts w:hint="eastAsia" w:cs="仿宋"/>
          <w:color w:val="auto"/>
          <w:kern w:val="0"/>
          <w:sz w:val="24"/>
          <w:szCs w:val="22"/>
          <w:lang w:val="en-US" w:eastAsia="zh-CN"/>
        </w:rPr>
      </w:pPr>
      <w:r>
        <w:rPr>
          <w:rFonts w:hint="eastAsia" w:cs="仿宋"/>
          <w:color w:val="auto"/>
          <w:kern w:val="0"/>
          <w:sz w:val="24"/>
          <w:szCs w:val="22"/>
          <w:lang w:eastAsia="zh-CN"/>
        </w:rPr>
        <w:t>报纸公示为楚雄日报，公示情况见图</w:t>
      </w:r>
      <w:r>
        <w:rPr>
          <w:rFonts w:hint="eastAsia" w:cs="仿宋"/>
          <w:color w:val="auto"/>
          <w:kern w:val="0"/>
          <w:sz w:val="24"/>
          <w:szCs w:val="22"/>
          <w:lang w:val="en-US" w:eastAsia="zh-CN"/>
        </w:rPr>
        <w:t>2-4、图2-5，公示时间为2020年6月5日，2020年6月8日。</w:t>
      </w:r>
    </w:p>
    <w:p>
      <w:pPr>
        <w:spacing w:line="360" w:lineRule="auto"/>
        <w:ind w:firstLine="480" w:firstLineChars="200"/>
        <w:rPr>
          <w:rFonts w:hint="eastAsia" w:cs="仿宋"/>
          <w:color w:val="auto"/>
          <w:kern w:val="0"/>
          <w:sz w:val="24"/>
          <w:szCs w:val="22"/>
          <w:lang w:val="en-US" w:eastAsia="zh-CN"/>
        </w:rPr>
      </w:pPr>
      <w:r>
        <w:rPr>
          <w:rFonts w:hint="eastAsia" w:cs="仿宋"/>
          <w:color w:val="auto"/>
          <w:kern w:val="0"/>
          <w:sz w:val="24"/>
          <w:szCs w:val="22"/>
          <w:lang w:val="en-US" w:eastAsia="zh-CN"/>
        </w:rPr>
        <w:t>张贴公告范围为周边村民小组、村委会和苍岭镇，公示张贴情况见图2-6。</w:t>
      </w:r>
    </w:p>
    <w:p>
      <w:pPr>
        <w:spacing w:line="360" w:lineRule="auto"/>
        <w:ind w:firstLine="480" w:firstLineChars="200"/>
        <w:rPr>
          <w:rFonts w:hint="eastAsia" w:eastAsia="宋体" w:cs="仿宋"/>
          <w:color w:val="auto"/>
          <w:kern w:val="0"/>
          <w:sz w:val="24"/>
          <w:szCs w:val="22"/>
          <w:lang w:eastAsia="zh-CN"/>
        </w:rPr>
      </w:pPr>
      <w:r>
        <w:rPr>
          <w:rFonts w:hint="eastAsia" w:cs="仿宋"/>
          <w:color w:val="auto"/>
          <w:kern w:val="0"/>
          <w:sz w:val="24"/>
          <w:szCs w:val="22"/>
          <w:lang w:eastAsia="zh-CN"/>
        </w:rPr>
        <w:t>征求意见稿公示阶段，未收到公众反馈意见。</w:t>
      </w:r>
    </w:p>
    <w:p>
      <w:pPr>
        <w:spacing w:line="355" w:lineRule="auto"/>
        <w:jc w:val="left"/>
        <w:rPr>
          <w:rFonts w:hint="eastAsia" w:eastAsia="宋体"/>
          <w:color w:val="auto"/>
          <w:sz w:val="24"/>
          <w:lang w:eastAsia="zh-CN"/>
        </w:rPr>
      </w:pPr>
      <w:r>
        <w:rPr>
          <w:rFonts w:hint="eastAsia" w:eastAsia="宋体"/>
          <w:color w:val="auto"/>
          <w:sz w:val="24"/>
          <w:lang w:eastAsia="zh-CN"/>
        </w:rPr>
        <w:drawing>
          <wp:inline distT="0" distB="0" distL="114300" distR="114300">
            <wp:extent cx="5548630" cy="8481060"/>
            <wp:effectExtent l="0" t="0" r="13970" b="15240"/>
            <wp:docPr id="43" name="图片 43" descr="开发区网站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开发区网站公示"/>
                    <pic:cNvPicPr>
                      <a:picLocks noChangeAspect="1"/>
                    </pic:cNvPicPr>
                  </pic:nvPicPr>
                  <pic:blipFill>
                    <a:blip r:embed="rId10"/>
                    <a:srcRect t="10803" b="10563"/>
                    <a:stretch>
                      <a:fillRect/>
                    </a:stretch>
                  </pic:blipFill>
                  <pic:spPr>
                    <a:xfrm>
                      <a:off x="0" y="0"/>
                      <a:ext cx="5548630" cy="8481060"/>
                    </a:xfrm>
                    <a:prstGeom prst="rect">
                      <a:avLst/>
                    </a:prstGeom>
                  </pic:spPr>
                </pic:pic>
              </a:graphicData>
            </a:graphic>
          </wp:inline>
        </w:drawing>
      </w:r>
    </w:p>
    <w:p>
      <w:pPr>
        <w:spacing w:line="355" w:lineRule="auto"/>
        <w:ind w:firstLine="480" w:firstLineChars="200"/>
        <w:jc w:val="center"/>
        <w:rPr>
          <w:rFonts w:hint="default" w:eastAsia="宋体"/>
          <w:color w:val="auto"/>
          <w:sz w:val="24"/>
          <w:lang w:val="en-US" w:eastAsia="zh-CN"/>
        </w:rPr>
      </w:pPr>
      <w:r>
        <w:rPr>
          <w:rFonts w:hint="eastAsia"/>
          <w:color w:val="auto"/>
          <w:sz w:val="24"/>
          <w:lang w:eastAsia="zh-CN"/>
        </w:rPr>
        <w:t>图</w:t>
      </w:r>
      <w:r>
        <w:rPr>
          <w:rFonts w:hint="eastAsia"/>
          <w:color w:val="auto"/>
          <w:sz w:val="24"/>
          <w:lang w:val="en-US" w:eastAsia="zh-CN"/>
        </w:rPr>
        <w:t xml:space="preserve">2-3     </w:t>
      </w:r>
      <w:r>
        <w:rPr>
          <w:rFonts w:hint="eastAsia" w:cs="仿宋"/>
          <w:color w:val="auto"/>
          <w:kern w:val="0"/>
          <w:sz w:val="24"/>
          <w:szCs w:val="22"/>
          <w:lang w:val="en-US" w:eastAsia="zh-CN"/>
        </w:rPr>
        <w:t>楚雄高新技术产业开发区网站信息公示截图（202000605）</w:t>
      </w:r>
    </w:p>
    <w:p>
      <w:pPr>
        <w:spacing w:line="355" w:lineRule="auto"/>
        <w:jc w:val="left"/>
        <w:rPr>
          <w:rFonts w:hint="eastAsia" w:eastAsia="宋体"/>
          <w:color w:val="auto"/>
          <w:sz w:val="24"/>
          <w:lang w:eastAsia="zh-CN"/>
        </w:rPr>
      </w:pPr>
      <w:r>
        <w:rPr>
          <w:rFonts w:hint="eastAsia"/>
          <w:color w:val="auto"/>
          <w:sz w:val="24"/>
          <w:lang w:val="en-US" w:eastAsia="zh-CN"/>
        </w:rPr>
        <w:drawing>
          <wp:inline distT="0" distB="0" distL="114300" distR="114300">
            <wp:extent cx="5314315" cy="8415020"/>
            <wp:effectExtent l="0" t="0" r="635" b="5080"/>
            <wp:docPr id="42" name="图片 42" descr="报纸公示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报纸公示0605"/>
                    <pic:cNvPicPr>
                      <a:picLocks noChangeAspect="1"/>
                    </pic:cNvPicPr>
                  </pic:nvPicPr>
                  <pic:blipFill>
                    <a:blip r:embed="rId11"/>
                    <a:stretch>
                      <a:fillRect/>
                    </a:stretch>
                  </pic:blipFill>
                  <pic:spPr>
                    <a:xfrm>
                      <a:off x="0" y="0"/>
                      <a:ext cx="5314315" cy="8415020"/>
                    </a:xfrm>
                    <a:prstGeom prst="rect">
                      <a:avLst/>
                    </a:prstGeom>
                  </pic:spPr>
                </pic:pic>
              </a:graphicData>
            </a:graphic>
          </wp:inline>
        </w:drawing>
      </w:r>
      <w:r>
        <w:rPr>
          <w:rFonts w:hint="eastAsia"/>
          <w:color w:val="auto"/>
          <w:sz w:val="24"/>
          <w:lang w:val="en-US" w:eastAsia="zh-CN"/>
        </w:rPr>
        <w:t xml:space="preserve"> </w:t>
      </w:r>
    </w:p>
    <w:p>
      <w:pPr>
        <w:spacing w:line="355" w:lineRule="auto"/>
        <w:ind w:firstLine="480" w:firstLineChars="200"/>
        <w:jc w:val="center"/>
        <w:rPr>
          <w:rFonts w:hint="default" w:eastAsia="宋体"/>
          <w:color w:val="auto"/>
          <w:sz w:val="24"/>
          <w:lang w:val="en-US" w:eastAsia="zh-CN"/>
        </w:rPr>
      </w:pPr>
      <w:r>
        <w:rPr>
          <w:rFonts w:hint="eastAsia"/>
          <w:color w:val="auto"/>
          <w:sz w:val="24"/>
          <w:lang w:eastAsia="zh-CN"/>
        </w:rPr>
        <w:t>图</w:t>
      </w:r>
      <w:r>
        <w:rPr>
          <w:rFonts w:hint="eastAsia"/>
          <w:color w:val="auto"/>
          <w:sz w:val="24"/>
          <w:lang w:val="en-US" w:eastAsia="zh-CN"/>
        </w:rPr>
        <w:t xml:space="preserve">2-4      </w:t>
      </w:r>
      <w:r>
        <w:rPr>
          <w:rFonts w:hint="eastAsia"/>
          <w:color w:val="auto"/>
          <w:sz w:val="24"/>
          <w:lang w:eastAsia="zh-CN"/>
        </w:rPr>
        <w:t>报纸公示情况（</w:t>
      </w:r>
      <w:r>
        <w:rPr>
          <w:rFonts w:hint="eastAsia"/>
          <w:color w:val="auto"/>
          <w:sz w:val="24"/>
          <w:lang w:val="en-US" w:eastAsia="zh-CN"/>
        </w:rPr>
        <w:t>20200605</w:t>
      </w:r>
      <w:r>
        <w:rPr>
          <w:rFonts w:hint="eastAsia"/>
          <w:color w:val="auto"/>
          <w:sz w:val="24"/>
          <w:lang w:eastAsia="zh-CN"/>
        </w:rPr>
        <w:t>）</w:t>
      </w:r>
      <w:r>
        <w:rPr>
          <w:rFonts w:hint="eastAsia" w:eastAsia="宋体"/>
          <w:color w:val="auto"/>
          <w:sz w:val="24"/>
          <w:lang w:eastAsia="zh-CN"/>
        </w:rPr>
        <w:drawing>
          <wp:inline distT="0" distB="0" distL="114300" distR="114300">
            <wp:extent cx="5391785" cy="8366760"/>
            <wp:effectExtent l="0" t="0" r="18415" b="15240"/>
            <wp:docPr id="10" name="图片 10" descr="9559c40c7c4f230842b4a03e736b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559c40c7c4f230842b4a03e736b169"/>
                    <pic:cNvPicPr>
                      <a:picLocks noChangeAspect="1"/>
                    </pic:cNvPicPr>
                  </pic:nvPicPr>
                  <pic:blipFill>
                    <a:blip r:embed="rId12"/>
                    <a:stretch>
                      <a:fillRect/>
                    </a:stretch>
                  </pic:blipFill>
                  <pic:spPr>
                    <a:xfrm>
                      <a:off x="0" y="0"/>
                      <a:ext cx="5391785" cy="8366760"/>
                    </a:xfrm>
                    <a:prstGeom prst="rect">
                      <a:avLst/>
                    </a:prstGeom>
                  </pic:spPr>
                </pic:pic>
              </a:graphicData>
            </a:graphic>
          </wp:inline>
        </w:drawing>
      </w:r>
      <w:r>
        <w:rPr>
          <w:rFonts w:hint="eastAsia"/>
          <w:color w:val="auto"/>
          <w:sz w:val="24"/>
          <w:lang w:val="en-US" w:eastAsia="zh-CN"/>
        </w:rPr>
        <w:t xml:space="preserve"> </w:t>
      </w:r>
      <w:r>
        <w:rPr>
          <w:rFonts w:hint="eastAsia"/>
          <w:color w:val="auto"/>
          <w:sz w:val="24"/>
          <w:lang w:eastAsia="zh-CN"/>
        </w:rPr>
        <w:t>图</w:t>
      </w:r>
      <w:r>
        <w:rPr>
          <w:rFonts w:hint="eastAsia"/>
          <w:color w:val="auto"/>
          <w:sz w:val="24"/>
          <w:lang w:val="en-US" w:eastAsia="zh-CN"/>
        </w:rPr>
        <w:t xml:space="preserve">2-5      </w:t>
      </w:r>
      <w:r>
        <w:rPr>
          <w:rFonts w:hint="eastAsia"/>
          <w:color w:val="auto"/>
          <w:sz w:val="24"/>
          <w:lang w:eastAsia="zh-CN"/>
        </w:rPr>
        <w:t>报纸公示情况（</w:t>
      </w:r>
      <w:r>
        <w:rPr>
          <w:rFonts w:hint="eastAsia"/>
          <w:color w:val="auto"/>
          <w:sz w:val="24"/>
          <w:lang w:val="en-US" w:eastAsia="zh-CN"/>
        </w:rPr>
        <w:t>20200608</w:t>
      </w:r>
      <w:r>
        <w:rPr>
          <w:rFonts w:hint="eastAsia"/>
          <w:color w:val="auto"/>
          <w:sz w:val="24"/>
          <w:lang w:eastAsia="zh-CN"/>
        </w:rPr>
        <w:t>）</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01"/>
        <w:gridCol w:w="44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01" w:type="dxa"/>
          </w:tcPr>
          <w:p>
            <w:pPr>
              <w:spacing w:line="355" w:lineRule="auto"/>
              <w:rPr>
                <w:color w:val="auto"/>
                <w:sz w:val="24"/>
              </w:rPr>
            </w:pPr>
            <w:r>
              <w:rPr>
                <w:rFonts w:hint="eastAsia"/>
                <w:color w:val="auto"/>
                <w:lang w:val="en-US" w:eastAsia="zh-CN"/>
              </w:rPr>
              <w:drawing>
                <wp:inline distT="0" distB="0" distL="114300" distR="114300">
                  <wp:extent cx="2578735" cy="1189990"/>
                  <wp:effectExtent l="0" t="0" r="12065" b="10160"/>
                  <wp:docPr id="48" name="图片 48" descr="微信图片_202006051129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2006051129572"/>
                          <pic:cNvPicPr>
                            <a:picLocks noChangeAspect="1"/>
                          </pic:cNvPicPr>
                        </pic:nvPicPr>
                        <pic:blipFill>
                          <a:blip r:embed="rId13"/>
                          <a:stretch>
                            <a:fillRect/>
                          </a:stretch>
                        </pic:blipFill>
                        <pic:spPr>
                          <a:xfrm>
                            <a:off x="0" y="0"/>
                            <a:ext cx="2578735" cy="1189990"/>
                          </a:xfrm>
                          <a:prstGeom prst="rect">
                            <a:avLst/>
                          </a:prstGeom>
                        </pic:spPr>
                      </pic:pic>
                    </a:graphicData>
                  </a:graphic>
                </wp:inline>
              </w:drawing>
            </w:r>
          </w:p>
        </w:tc>
        <w:tc>
          <w:tcPr>
            <w:tcW w:w="4419" w:type="dxa"/>
          </w:tcPr>
          <w:p>
            <w:pPr>
              <w:spacing w:line="355" w:lineRule="auto"/>
              <w:rPr>
                <w:color w:val="auto"/>
                <w:sz w:val="24"/>
              </w:rPr>
            </w:pPr>
            <w:r>
              <w:rPr>
                <w:rFonts w:hint="eastAsia"/>
                <w:color w:val="auto"/>
                <w:lang w:val="en-US" w:eastAsia="zh-CN"/>
              </w:rPr>
              <w:drawing>
                <wp:inline distT="0" distB="0" distL="114300" distR="114300">
                  <wp:extent cx="2651760" cy="1223645"/>
                  <wp:effectExtent l="0" t="0" r="15240" b="14605"/>
                  <wp:docPr id="49" name="图片 49" descr="微信图片_2020060511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图片_20200605113526"/>
                          <pic:cNvPicPr>
                            <a:picLocks noChangeAspect="1"/>
                          </pic:cNvPicPr>
                        </pic:nvPicPr>
                        <pic:blipFill>
                          <a:blip r:embed="rId14"/>
                          <a:stretch>
                            <a:fillRect/>
                          </a:stretch>
                        </pic:blipFill>
                        <pic:spPr>
                          <a:xfrm>
                            <a:off x="0" y="0"/>
                            <a:ext cx="2651760" cy="12236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01" w:type="dxa"/>
            <w:vAlign w:val="center"/>
          </w:tcPr>
          <w:p>
            <w:pPr>
              <w:spacing w:line="355" w:lineRule="auto"/>
              <w:jc w:val="center"/>
              <w:rPr>
                <w:rFonts w:hint="eastAsia"/>
                <w:color w:val="auto"/>
                <w:lang w:val="en-US" w:eastAsia="zh-CN"/>
              </w:rPr>
            </w:pPr>
            <w:r>
              <w:rPr>
                <w:rFonts w:hint="eastAsia"/>
                <w:color w:val="auto"/>
                <w:lang w:val="en-US" w:eastAsia="zh-CN"/>
              </w:rPr>
              <w:t>百家田村民小组</w:t>
            </w:r>
          </w:p>
        </w:tc>
        <w:tc>
          <w:tcPr>
            <w:tcW w:w="4419" w:type="dxa"/>
            <w:vAlign w:val="center"/>
          </w:tcPr>
          <w:p>
            <w:pPr>
              <w:spacing w:line="355" w:lineRule="auto"/>
              <w:jc w:val="center"/>
              <w:rPr>
                <w:rFonts w:hint="eastAsia"/>
                <w:color w:val="auto"/>
                <w:lang w:val="en-US" w:eastAsia="zh-CN"/>
              </w:rPr>
            </w:pPr>
            <w:r>
              <w:rPr>
                <w:rFonts w:hint="eastAsia"/>
                <w:color w:val="auto"/>
                <w:lang w:val="en-US" w:eastAsia="zh-CN"/>
              </w:rPr>
              <w:t>苍岭镇农贸市场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01" w:type="dxa"/>
          </w:tcPr>
          <w:p>
            <w:pPr>
              <w:spacing w:line="355" w:lineRule="auto"/>
              <w:rPr>
                <w:rFonts w:hint="eastAsia"/>
                <w:color w:val="auto"/>
                <w:lang w:val="en-US" w:eastAsia="zh-CN"/>
              </w:rPr>
            </w:pPr>
            <w:r>
              <w:rPr>
                <w:rFonts w:hint="eastAsia"/>
                <w:color w:val="auto"/>
                <w:lang w:val="en-US" w:eastAsia="zh-CN"/>
              </w:rPr>
              <w:drawing>
                <wp:inline distT="0" distB="0" distL="114300" distR="114300">
                  <wp:extent cx="2578735" cy="1189990"/>
                  <wp:effectExtent l="0" t="0" r="12065" b="10160"/>
                  <wp:docPr id="50" name="图片 50" descr="微信图片_2020060511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200605113439"/>
                          <pic:cNvPicPr>
                            <a:picLocks noChangeAspect="1"/>
                          </pic:cNvPicPr>
                        </pic:nvPicPr>
                        <pic:blipFill>
                          <a:blip r:embed="rId15"/>
                          <a:stretch>
                            <a:fillRect/>
                          </a:stretch>
                        </pic:blipFill>
                        <pic:spPr>
                          <a:xfrm>
                            <a:off x="0" y="0"/>
                            <a:ext cx="2578735" cy="1189990"/>
                          </a:xfrm>
                          <a:prstGeom prst="rect">
                            <a:avLst/>
                          </a:prstGeom>
                        </pic:spPr>
                      </pic:pic>
                    </a:graphicData>
                  </a:graphic>
                </wp:inline>
              </w:drawing>
            </w:r>
          </w:p>
        </w:tc>
        <w:tc>
          <w:tcPr>
            <w:tcW w:w="4419" w:type="dxa"/>
          </w:tcPr>
          <w:p>
            <w:pPr>
              <w:spacing w:line="355" w:lineRule="auto"/>
              <w:rPr>
                <w:rFonts w:hint="eastAsia"/>
                <w:color w:val="auto"/>
                <w:lang w:val="en-US" w:eastAsia="zh-CN"/>
              </w:rPr>
            </w:pPr>
            <w:r>
              <w:rPr>
                <w:rFonts w:hint="eastAsia"/>
                <w:color w:val="auto"/>
                <w:lang w:val="en-US" w:eastAsia="zh-CN"/>
              </w:rPr>
              <w:drawing>
                <wp:inline distT="0" distB="0" distL="114300" distR="114300">
                  <wp:extent cx="2651760" cy="1223645"/>
                  <wp:effectExtent l="0" t="0" r="15240" b="14605"/>
                  <wp:docPr id="51" name="图片 51" descr="微信图片_20200605113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微信图片_202006051130333"/>
                          <pic:cNvPicPr>
                            <a:picLocks noChangeAspect="1"/>
                          </pic:cNvPicPr>
                        </pic:nvPicPr>
                        <pic:blipFill>
                          <a:blip r:embed="rId16"/>
                          <a:stretch>
                            <a:fillRect/>
                          </a:stretch>
                        </pic:blipFill>
                        <pic:spPr>
                          <a:xfrm>
                            <a:off x="0" y="0"/>
                            <a:ext cx="2651760" cy="12236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01" w:type="dxa"/>
            <w:vAlign w:val="center"/>
          </w:tcPr>
          <w:p>
            <w:pPr>
              <w:spacing w:line="355" w:lineRule="auto"/>
              <w:jc w:val="center"/>
              <w:rPr>
                <w:rFonts w:hint="eastAsia"/>
                <w:color w:val="auto"/>
                <w:lang w:val="en-US" w:eastAsia="zh-CN"/>
              </w:rPr>
            </w:pPr>
            <w:r>
              <w:rPr>
                <w:rFonts w:hint="eastAsia"/>
                <w:color w:val="auto"/>
                <w:lang w:val="en-US" w:eastAsia="zh-CN"/>
              </w:rPr>
              <w:t>苍岭镇政府</w:t>
            </w:r>
          </w:p>
        </w:tc>
        <w:tc>
          <w:tcPr>
            <w:tcW w:w="4419" w:type="dxa"/>
            <w:vAlign w:val="center"/>
          </w:tcPr>
          <w:p>
            <w:pPr>
              <w:spacing w:line="355" w:lineRule="auto"/>
              <w:jc w:val="center"/>
              <w:rPr>
                <w:rFonts w:hint="eastAsia"/>
                <w:color w:val="auto"/>
                <w:lang w:val="en-US" w:eastAsia="zh-CN"/>
              </w:rPr>
            </w:pPr>
            <w:r>
              <w:rPr>
                <w:rFonts w:hint="eastAsia"/>
                <w:color w:val="auto"/>
                <w:lang w:val="en-US" w:eastAsia="zh-CN"/>
              </w:rPr>
              <w:t>岔河村民小组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01" w:type="dxa"/>
            <w:vAlign w:val="center"/>
          </w:tcPr>
          <w:p>
            <w:pPr>
              <w:spacing w:line="355" w:lineRule="auto"/>
              <w:jc w:val="center"/>
              <w:rPr>
                <w:rFonts w:hint="eastAsia"/>
                <w:color w:val="auto"/>
                <w:lang w:val="en-US" w:eastAsia="zh-CN"/>
              </w:rPr>
            </w:pPr>
            <w:r>
              <w:rPr>
                <w:rFonts w:hint="eastAsia"/>
                <w:color w:val="auto"/>
                <w:lang w:val="en-US" w:eastAsia="zh-CN"/>
              </w:rPr>
              <w:drawing>
                <wp:inline distT="0" distB="0" distL="114300" distR="114300">
                  <wp:extent cx="2578735" cy="1189990"/>
                  <wp:effectExtent l="0" t="0" r="12065" b="10160"/>
                  <wp:docPr id="52" name="图片 52" descr="微信图片_2020060511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微信图片_20200605113205"/>
                          <pic:cNvPicPr>
                            <a:picLocks noChangeAspect="1"/>
                          </pic:cNvPicPr>
                        </pic:nvPicPr>
                        <pic:blipFill>
                          <a:blip r:embed="rId17"/>
                          <a:stretch>
                            <a:fillRect/>
                          </a:stretch>
                        </pic:blipFill>
                        <pic:spPr>
                          <a:xfrm>
                            <a:off x="0" y="0"/>
                            <a:ext cx="2578735" cy="1189990"/>
                          </a:xfrm>
                          <a:prstGeom prst="rect">
                            <a:avLst/>
                          </a:prstGeom>
                        </pic:spPr>
                      </pic:pic>
                    </a:graphicData>
                  </a:graphic>
                </wp:inline>
              </w:drawing>
            </w:r>
          </w:p>
        </w:tc>
        <w:tc>
          <w:tcPr>
            <w:tcW w:w="4419" w:type="dxa"/>
            <w:vAlign w:val="center"/>
          </w:tcPr>
          <w:p>
            <w:pPr>
              <w:spacing w:line="355" w:lineRule="auto"/>
              <w:jc w:val="center"/>
              <w:rPr>
                <w:rFonts w:hint="eastAsia"/>
                <w:color w:val="auto"/>
                <w:lang w:val="en-US" w:eastAsia="zh-CN"/>
              </w:rPr>
            </w:pPr>
            <w:r>
              <w:rPr>
                <w:rFonts w:hint="eastAsia"/>
                <w:color w:val="auto"/>
                <w:lang w:val="en-US" w:eastAsia="zh-CN"/>
              </w:rPr>
              <w:drawing>
                <wp:inline distT="0" distB="0" distL="114300" distR="114300">
                  <wp:extent cx="2651760" cy="1223645"/>
                  <wp:effectExtent l="0" t="0" r="15240" b="14605"/>
                  <wp:docPr id="53" name="图片 53" descr="微信图片_20200605113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微信图片_202006051133231"/>
                          <pic:cNvPicPr>
                            <a:picLocks noChangeAspect="1"/>
                          </pic:cNvPicPr>
                        </pic:nvPicPr>
                        <pic:blipFill>
                          <a:blip r:embed="rId18"/>
                          <a:stretch>
                            <a:fillRect/>
                          </a:stretch>
                        </pic:blipFill>
                        <pic:spPr>
                          <a:xfrm>
                            <a:off x="0" y="0"/>
                            <a:ext cx="2651760" cy="12236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01" w:type="dxa"/>
            <w:vAlign w:val="center"/>
          </w:tcPr>
          <w:p>
            <w:pPr>
              <w:spacing w:line="355" w:lineRule="auto"/>
              <w:jc w:val="center"/>
              <w:rPr>
                <w:rFonts w:hint="eastAsia"/>
                <w:color w:val="auto"/>
                <w:lang w:val="en-US" w:eastAsia="zh-CN"/>
              </w:rPr>
            </w:pPr>
            <w:r>
              <w:rPr>
                <w:rFonts w:hint="eastAsia"/>
                <w:color w:val="auto"/>
                <w:lang w:val="en-US" w:eastAsia="zh-CN"/>
              </w:rPr>
              <w:t>红光队</w:t>
            </w:r>
          </w:p>
        </w:tc>
        <w:tc>
          <w:tcPr>
            <w:tcW w:w="4419" w:type="dxa"/>
            <w:vAlign w:val="center"/>
          </w:tcPr>
          <w:p>
            <w:pPr>
              <w:spacing w:line="355" w:lineRule="auto"/>
              <w:jc w:val="center"/>
              <w:rPr>
                <w:rFonts w:hint="eastAsia"/>
                <w:color w:val="auto"/>
                <w:lang w:val="en-US" w:eastAsia="zh-CN"/>
              </w:rPr>
            </w:pPr>
            <w:r>
              <w:rPr>
                <w:rFonts w:hint="eastAsia"/>
                <w:color w:val="auto"/>
                <w:lang w:val="en-US" w:eastAsia="zh-CN"/>
              </w:rPr>
              <w:t>黄草村委会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01" w:type="dxa"/>
            <w:vAlign w:val="center"/>
          </w:tcPr>
          <w:p>
            <w:pPr>
              <w:spacing w:line="355" w:lineRule="auto"/>
              <w:jc w:val="center"/>
              <w:rPr>
                <w:rFonts w:hint="eastAsia"/>
                <w:color w:val="auto"/>
                <w:lang w:val="en-US" w:eastAsia="zh-CN"/>
              </w:rPr>
            </w:pPr>
            <w:r>
              <w:rPr>
                <w:rFonts w:hint="eastAsia"/>
                <w:color w:val="auto"/>
                <w:lang w:val="en-US" w:eastAsia="zh-CN"/>
              </w:rPr>
              <w:drawing>
                <wp:inline distT="0" distB="0" distL="114300" distR="114300">
                  <wp:extent cx="2578735" cy="1189990"/>
                  <wp:effectExtent l="0" t="0" r="12065" b="10160"/>
                  <wp:docPr id="54" name="图片 54" descr="微信图片_20200605113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微信图片_202006051132462"/>
                          <pic:cNvPicPr>
                            <a:picLocks noChangeAspect="1"/>
                          </pic:cNvPicPr>
                        </pic:nvPicPr>
                        <pic:blipFill>
                          <a:blip r:embed="rId19"/>
                          <a:stretch>
                            <a:fillRect/>
                          </a:stretch>
                        </pic:blipFill>
                        <pic:spPr>
                          <a:xfrm>
                            <a:off x="0" y="0"/>
                            <a:ext cx="2578735" cy="1189990"/>
                          </a:xfrm>
                          <a:prstGeom prst="rect">
                            <a:avLst/>
                          </a:prstGeom>
                        </pic:spPr>
                      </pic:pic>
                    </a:graphicData>
                  </a:graphic>
                </wp:inline>
              </w:drawing>
            </w:r>
          </w:p>
        </w:tc>
        <w:tc>
          <w:tcPr>
            <w:tcW w:w="4419" w:type="dxa"/>
            <w:vAlign w:val="center"/>
          </w:tcPr>
          <w:p>
            <w:pPr>
              <w:spacing w:line="355" w:lineRule="auto"/>
              <w:jc w:val="center"/>
              <w:rPr>
                <w:rFonts w:hint="eastAsia"/>
                <w:color w:val="auto"/>
                <w:lang w:val="en-US" w:eastAsia="zh-CN"/>
              </w:rPr>
            </w:pPr>
            <w:r>
              <w:rPr>
                <w:rFonts w:hint="eastAsia"/>
                <w:color w:val="auto"/>
                <w:lang w:val="en-US" w:eastAsia="zh-CN"/>
              </w:rPr>
              <w:drawing>
                <wp:inline distT="0" distB="0" distL="114300" distR="114300">
                  <wp:extent cx="2651760" cy="1223645"/>
                  <wp:effectExtent l="0" t="0" r="15240" b="14605"/>
                  <wp:docPr id="55" name="图片 55" descr="微信图片_20200605112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微信图片_202006051128402"/>
                          <pic:cNvPicPr>
                            <a:picLocks noChangeAspect="1"/>
                          </pic:cNvPicPr>
                        </pic:nvPicPr>
                        <pic:blipFill>
                          <a:blip r:embed="rId20"/>
                          <a:stretch>
                            <a:fillRect/>
                          </a:stretch>
                        </pic:blipFill>
                        <pic:spPr>
                          <a:xfrm>
                            <a:off x="0" y="0"/>
                            <a:ext cx="2651760" cy="12236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01" w:type="dxa"/>
            <w:vAlign w:val="center"/>
          </w:tcPr>
          <w:p>
            <w:pPr>
              <w:spacing w:line="355" w:lineRule="auto"/>
              <w:jc w:val="center"/>
              <w:rPr>
                <w:rFonts w:hint="eastAsia"/>
                <w:color w:val="auto"/>
                <w:lang w:val="en-US" w:eastAsia="zh-CN"/>
              </w:rPr>
            </w:pPr>
            <w:r>
              <w:rPr>
                <w:rFonts w:hint="eastAsia"/>
                <w:color w:val="auto"/>
                <w:lang w:val="en-US" w:eastAsia="zh-CN"/>
              </w:rPr>
              <w:t>黄草完小</w:t>
            </w:r>
          </w:p>
        </w:tc>
        <w:tc>
          <w:tcPr>
            <w:tcW w:w="4419" w:type="dxa"/>
            <w:vAlign w:val="center"/>
          </w:tcPr>
          <w:p>
            <w:pPr>
              <w:spacing w:line="355" w:lineRule="auto"/>
              <w:jc w:val="center"/>
              <w:rPr>
                <w:rFonts w:hint="eastAsia"/>
                <w:color w:val="auto"/>
                <w:lang w:val="en-US" w:eastAsia="zh-CN"/>
              </w:rPr>
            </w:pPr>
            <w:r>
              <w:rPr>
                <w:rFonts w:hint="eastAsia"/>
                <w:color w:val="auto"/>
                <w:lang w:val="en-US" w:eastAsia="zh-CN"/>
              </w:rPr>
              <w:t>落苴美村民小组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01" w:type="dxa"/>
            <w:vAlign w:val="center"/>
          </w:tcPr>
          <w:p>
            <w:pPr>
              <w:spacing w:line="355" w:lineRule="auto"/>
              <w:jc w:val="center"/>
              <w:rPr>
                <w:rFonts w:hint="eastAsia"/>
                <w:color w:val="auto"/>
                <w:lang w:val="en-US" w:eastAsia="zh-CN"/>
              </w:rPr>
            </w:pPr>
            <w:r>
              <w:rPr>
                <w:rFonts w:hint="eastAsia"/>
                <w:color w:val="auto"/>
                <w:lang w:val="en-US" w:eastAsia="zh-CN"/>
              </w:rPr>
              <w:drawing>
                <wp:inline distT="0" distB="0" distL="114300" distR="114300">
                  <wp:extent cx="2578735" cy="1189990"/>
                  <wp:effectExtent l="0" t="0" r="12065" b="10160"/>
                  <wp:docPr id="56" name="图片 56" descr="微信图片_20200605113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微信图片_202006051131271"/>
                          <pic:cNvPicPr>
                            <a:picLocks noChangeAspect="1"/>
                          </pic:cNvPicPr>
                        </pic:nvPicPr>
                        <pic:blipFill>
                          <a:blip r:embed="rId21"/>
                          <a:stretch>
                            <a:fillRect/>
                          </a:stretch>
                        </pic:blipFill>
                        <pic:spPr>
                          <a:xfrm>
                            <a:off x="0" y="0"/>
                            <a:ext cx="2578735" cy="1189990"/>
                          </a:xfrm>
                          <a:prstGeom prst="rect">
                            <a:avLst/>
                          </a:prstGeom>
                        </pic:spPr>
                      </pic:pic>
                    </a:graphicData>
                  </a:graphic>
                </wp:inline>
              </w:drawing>
            </w:r>
          </w:p>
        </w:tc>
        <w:tc>
          <w:tcPr>
            <w:tcW w:w="4419" w:type="dxa"/>
            <w:vAlign w:val="center"/>
          </w:tcPr>
          <w:p>
            <w:pPr>
              <w:spacing w:line="355" w:lineRule="auto"/>
              <w:jc w:val="center"/>
              <w:rPr>
                <w:rFonts w:hint="eastAsia"/>
                <w:color w:val="auto"/>
                <w:lang w:val="en-US" w:eastAsia="zh-CN"/>
              </w:rPr>
            </w:pPr>
            <w:r>
              <w:rPr>
                <w:rFonts w:hint="eastAsia"/>
                <w:color w:val="auto"/>
                <w:lang w:val="en-US" w:eastAsia="zh-CN"/>
              </w:rPr>
              <w:drawing>
                <wp:inline distT="0" distB="0" distL="114300" distR="114300">
                  <wp:extent cx="2651760" cy="1223645"/>
                  <wp:effectExtent l="0" t="0" r="15240" b="14605"/>
                  <wp:docPr id="58" name="图片 58" descr="微信图片_2020060511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微信图片_20200605112917"/>
                          <pic:cNvPicPr>
                            <a:picLocks noChangeAspect="1"/>
                          </pic:cNvPicPr>
                        </pic:nvPicPr>
                        <pic:blipFill>
                          <a:blip r:embed="rId22"/>
                          <a:stretch>
                            <a:fillRect/>
                          </a:stretch>
                        </pic:blipFill>
                        <pic:spPr>
                          <a:xfrm>
                            <a:off x="0" y="0"/>
                            <a:ext cx="2651760" cy="12236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01" w:type="dxa"/>
            <w:vAlign w:val="center"/>
          </w:tcPr>
          <w:p>
            <w:pPr>
              <w:spacing w:line="355" w:lineRule="auto"/>
              <w:jc w:val="center"/>
              <w:rPr>
                <w:rFonts w:hint="eastAsia"/>
                <w:color w:val="auto"/>
                <w:lang w:val="en-US" w:eastAsia="zh-CN"/>
              </w:rPr>
            </w:pPr>
            <w:r>
              <w:rPr>
                <w:rFonts w:hint="eastAsia"/>
                <w:color w:val="auto"/>
                <w:lang w:val="en-US" w:eastAsia="zh-CN"/>
              </w:rPr>
              <w:t>桃曰村民小组</w:t>
            </w:r>
          </w:p>
        </w:tc>
        <w:tc>
          <w:tcPr>
            <w:tcW w:w="4419" w:type="dxa"/>
            <w:vAlign w:val="center"/>
          </w:tcPr>
          <w:p>
            <w:pPr>
              <w:spacing w:line="355" w:lineRule="auto"/>
              <w:jc w:val="center"/>
              <w:rPr>
                <w:rFonts w:hint="eastAsia"/>
                <w:color w:val="auto"/>
                <w:lang w:val="en-US" w:eastAsia="zh-CN"/>
              </w:rPr>
            </w:pPr>
            <w:r>
              <w:rPr>
                <w:rFonts w:hint="eastAsia"/>
                <w:color w:val="auto"/>
                <w:lang w:val="en-US" w:eastAsia="zh-CN"/>
              </w:rPr>
              <w:t>黑箐村民小区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20" w:type="dxa"/>
            <w:gridSpan w:val="2"/>
          </w:tcPr>
          <w:p>
            <w:pPr>
              <w:spacing w:line="355" w:lineRule="auto"/>
              <w:jc w:val="center"/>
              <w:rPr>
                <w:rFonts w:hint="default" w:eastAsia="宋体"/>
                <w:color w:val="auto"/>
                <w:sz w:val="24"/>
                <w:lang w:val="en-US" w:eastAsia="zh-CN"/>
              </w:rPr>
            </w:pPr>
            <w:r>
              <w:rPr>
                <w:rFonts w:hint="eastAsia"/>
                <w:color w:val="auto"/>
                <w:sz w:val="24"/>
                <w:lang w:eastAsia="zh-CN"/>
              </w:rPr>
              <w:t>图</w:t>
            </w:r>
            <w:r>
              <w:rPr>
                <w:rFonts w:hint="eastAsia"/>
                <w:color w:val="auto"/>
                <w:sz w:val="24"/>
                <w:lang w:val="en-US" w:eastAsia="zh-CN"/>
              </w:rPr>
              <w:t>2-6      公众参与座谈会公告张贴情况</w:t>
            </w:r>
          </w:p>
        </w:tc>
      </w:tr>
    </w:tbl>
    <w:p>
      <w:pPr>
        <w:keepNext w:val="0"/>
        <w:keepLines w:val="0"/>
        <w:pageBreakBefore w:val="0"/>
        <w:widowControl w:val="0"/>
        <w:kinsoku/>
        <w:wordWrap/>
        <w:overflowPunct/>
        <w:topLinePunct w:val="0"/>
        <w:autoSpaceDE/>
        <w:autoSpaceDN/>
        <w:bidi w:val="0"/>
        <w:adjustRightInd/>
        <w:snapToGrid/>
        <w:spacing w:line="348" w:lineRule="auto"/>
        <w:textAlignment w:val="auto"/>
        <w:outlineLvl w:val="1"/>
        <w:rPr>
          <w:rFonts w:hint="eastAsia"/>
          <w:b/>
          <w:bCs/>
          <w:color w:val="auto"/>
          <w:sz w:val="24"/>
          <w:lang w:val="en-US" w:eastAsia="zh-CN"/>
        </w:rPr>
      </w:pPr>
      <w:bookmarkStart w:id="21" w:name="_Toc3300"/>
      <w:bookmarkStart w:id="22" w:name="_Toc12620"/>
      <w:r>
        <w:rPr>
          <w:rFonts w:hint="eastAsia"/>
          <w:b/>
          <w:bCs/>
          <w:color w:val="auto"/>
          <w:sz w:val="24"/>
          <w:lang w:val="en-US" w:eastAsia="zh-CN"/>
        </w:rPr>
        <w:t>2.2进行问卷调查</w:t>
      </w:r>
      <w:bookmarkEnd w:id="21"/>
      <w:bookmarkEnd w:id="22"/>
    </w:p>
    <w:p>
      <w:pPr>
        <w:spacing w:line="360" w:lineRule="auto"/>
        <w:ind w:firstLine="480" w:firstLineChars="200"/>
        <w:rPr>
          <w:color w:val="auto"/>
          <w:sz w:val="24"/>
        </w:rPr>
      </w:pPr>
      <w:r>
        <w:rPr>
          <w:color w:val="auto"/>
          <w:sz w:val="24"/>
        </w:rPr>
        <w:t>问卷调查分个人和团体调查，个人问卷调查于201</w:t>
      </w:r>
      <w:r>
        <w:rPr>
          <w:rFonts w:hint="eastAsia"/>
          <w:color w:val="auto"/>
          <w:sz w:val="24"/>
        </w:rPr>
        <w:t>7</w:t>
      </w:r>
      <w:r>
        <w:rPr>
          <w:color w:val="auto"/>
          <w:sz w:val="24"/>
        </w:rPr>
        <w:t>年</w:t>
      </w:r>
      <w:r>
        <w:rPr>
          <w:rFonts w:hint="eastAsia"/>
          <w:color w:val="auto"/>
          <w:sz w:val="24"/>
        </w:rPr>
        <w:t>10</w:t>
      </w:r>
      <w:r>
        <w:rPr>
          <w:color w:val="auto"/>
          <w:sz w:val="24"/>
        </w:rPr>
        <w:t>月</w:t>
      </w:r>
      <w:r>
        <w:rPr>
          <w:rFonts w:hint="eastAsia"/>
          <w:color w:val="auto"/>
          <w:sz w:val="24"/>
        </w:rPr>
        <w:t>26</w:t>
      </w:r>
      <w:r>
        <w:rPr>
          <w:color w:val="auto"/>
          <w:sz w:val="24"/>
        </w:rPr>
        <w:t>日</w:t>
      </w:r>
      <w:r>
        <w:rPr>
          <w:rFonts w:hint="eastAsia"/>
          <w:color w:val="auto"/>
          <w:sz w:val="24"/>
        </w:rPr>
        <w:t>~11</w:t>
      </w:r>
      <w:r>
        <w:rPr>
          <w:color w:val="auto"/>
          <w:sz w:val="24"/>
        </w:rPr>
        <w:t>月</w:t>
      </w:r>
      <w:r>
        <w:rPr>
          <w:rFonts w:hint="eastAsia"/>
          <w:color w:val="auto"/>
          <w:sz w:val="24"/>
        </w:rPr>
        <w:t>6</w:t>
      </w:r>
      <w:r>
        <w:rPr>
          <w:color w:val="auto"/>
          <w:sz w:val="24"/>
        </w:rPr>
        <w:t>日完成，共发放问卷调查表</w:t>
      </w:r>
      <w:r>
        <w:rPr>
          <w:rFonts w:hint="eastAsia"/>
          <w:color w:val="auto"/>
          <w:sz w:val="24"/>
        </w:rPr>
        <w:t>114</w:t>
      </w:r>
      <w:r>
        <w:rPr>
          <w:color w:val="auto"/>
          <w:sz w:val="24"/>
        </w:rPr>
        <w:t>份，收回问卷</w:t>
      </w:r>
      <w:r>
        <w:rPr>
          <w:rFonts w:hint="eastAsia"/>
          <w:color w:val="auto"/>
          <w:sz w:val="24"/>
        </w:rPr>
        <w:t>114</w:t>
      </w:r>
      <w:r>
        <w:rPr>
          <w:color w:val="auto"/>
          <w:sz w:val="24"/>
        </w:rPr>
        <w:t>份，调查对象主要为</w:t>
      </w:r>
      <w:r>
        <w:rPr>
          <w:rFonts w:hint="eastAsia"/>
          <w:color w:val="auto"/>
          <w:sz w:val="24"/>
        </w:rPr>
        <w:t>建设项目周边</w:t>
      </w:r>
      <w:r>
        <w:rPr>
          <w:color w:val="auto"/>
          <w:sz w:val="24"/>
        </w:rPr>
        <w:t>居民，包括</w:t>
      </w:r>
      <w:r>
        <w:rPr>
          <w:rFonts w:hint="eastAsia"/>
          <w:color w:val="auto"/>
          <w:sz w:val="24"/>
        </w:rPr>
        <w:t>尖山村7人、小村（八队、九队、十队）23人、下六队9人、黄草冲（含麻栎树）9人、指房冲3人、黑箐4人、马藏郎7人、白家田5人、黄草村7人、桃曰9人、岔河村（含马场）6人、元吉屯村（含红光队、黄村完小）</w:t>
      </w:r>
      <w:r>
        <w:rPr>
          <w:color w:val="auto"/>
          <w:sz w:val="24"/>
        </w:rPr>
        <w:t>。个人问卷调调查对象分布情况见表</w:t>
      </w:r>
      <w:r>
        <w:rPr>
          <w:rFonts w:hint="eastAsia"/>
          <w:color w:val="auto"/>
          <w:sz w:val="24"/>
          <w:lang w:val="en-US" w:eastAsia="zh-CN"/>
        </w:rPr>
        <w:t>2</w:t>
      </w:r>
      <w:r>
        <w:rPr>
          <w:color w:val="auto"/>
          <w:sz w:val="24"/>
        </w:rPr>
        <w:t>-</w:t>
      </w:r>
      <w:r>
        <w:rPr>
          <w:rFonts w:hint="eastAsia"/>
          <w:color w:val="auto"/>
          <w:sz w:val="24"/>
          <w:lang w:val="en-US" w:eastAsia="zh-CN"/>
        </w:rPr>
        <w:t>7</w:t>
      </w:r>
      <w:r>
        <w:rPr>
          <w:color w:val="auto"/>
          <w:sz w:val="24"/>
        </w:rPr>
        <w:t>。</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60"/>
        <w:gridCol w:w="43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0" w:type="dxa"/>
          </w:tcPr>
          <w:p>
            <w:pPr>
              <w:spacing w:line="355" w:lineRule="auto"/>
              <w:rPr>
                <w:color w:val="auto"/>
                <w:sz w:val="24"/>
              </w:rPr>
            </w:pPr>
            <w:r>
              <w:rPr>
                <w:color w:val="auto"/>
                <w:sz w:val="24"/>
              </w:rPr>
              <w:drawing>
                <wp:inline distT="0" distB="0" distL="0" distR="0">
                  <wp:extent cx="2519680" cy="1889760"/>
                  <wp:effectExtent l="0" t="0" r="13970" b="15240"/>
                  <wp:docPr id="1" name="图片 1" descr="C:\Users\Administrator\Desktop\公众参与照片\个人问卷调查\黄草白家田—郭琼芬（小组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公众参与照片\个人问卷调查\黄草白家田—郭琼芬（小组长）.jpg"/>
                          <pic:cNvPicPr>
                            <a:picLocks noChangeAspect="1" noChangeArrowheads="1"/>
                          </pic:cNvPicPr>
                        </pic:nvPicPr>
                        <pic:blipFill>
                          <a:blip r:embed="rId23"/>
                          <a:srcRect/>
                          <a:stretch>
                            <a:fillRect/>
                          </a:stretch>
                        </pic:blipFill>
                        <pic:spPr>
                          <a:xfrm>
                            <a:off x="0" y="0"/>
                            <a:ext cx="2520000" cy="1890000"/>
                          </a:xfrm>
                          <a:prstGeom prst="rect">
                            <a:avLst/>
                          </a:prstGeom>
                          <a:noFill/>
                          <a:ln>
                            <a:noFill/>
                          </a:ln>
                        </pic:spPr>
                      </pic:pic>
                    </a:graphicData>
                  </a:graphic>
                </wp:inline>
              </w:drawing>
            </w:r>
          </w:p>
        </w:tc>
        <w:tc>
          <w:tcPr>
            <w:tcW w:w="4360" w:type="dxa"/>
          </w:tcPr>
          <w:p>
            <w:pPr>
              <w:spacing w:line="355" w:lineRule="auto"/>
              <w:rPr>
                <w:color w:val="auto"/>
                <w:sz w:val="24"/>
              </w:rPr>
            </w:pPr>
            <w:r>
              <w:rPr>
                <w:color w:val="auto"/>
                <w:sz w:val="24"/>
              </w:rPr>
              <w:drawing>
                <wp:inline distT="0" distB="0" distL="0" distR="0">
                  <wp:extent cx="2519680" cy="1889760"/>
                  <wp:effectExtent l="0" t="0" r="13970" b="15240"/>
                  <wp:docPr id="2" name="图片 2" descr="C:\Users\Administrator\Desktop\公众参与照片\个人问卷调查\黄草黑箐村—凡学琼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公众参与照片\个人问卷调查\黄草黑箐村—凡学琼A.jpg"/>
                          <pic:cNvPicPr>
                            <a:picLocks noChangeAspect="1" noChangeArrowheads="1"/>
                          </pic:cNvPicPr>
                        </pic:nvPicPr>
                        <pic:blipFill>
                          <a:blip r:embed="rId24"/>
                          <a:srcRect/>
                          <a:stretch>
                            <a:fillRect/>
                          </a:stretch>
                        </pic:blipFill>
                        <pic:spPr>
                          <a:xfrm>
                            <a:off x="0" y="0"/>
                            <a:ext cx="2520000" cy="189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0" w:type="dxa"/>
          </w:tcPr>
          <w:p>
            <w:pPr>
              <w:spacing w:line="355" w:lineRule="auto"/>
              <w:rPr>
                <w:color w:val="auto"/>
                <w:sz w:val="24"/>
              </w:rPr>
            </w:pPr>
            <w:r>
              <w:rPr>
                <w:color w:val="auto"/>
                <w:sz w:val="24"/>
              </w:rPr>
              <w:drawing>
                <wp:inline distT="0" distB="0" distL="0" distR="0">
                  <wp:extent cx="2519680" cy="1889760"/>
                  <wp:effectExtent l="0" t="0" r="13970" b="15240"/>
                  <wp:docPr id="3" name="图片 3" descr="C:\Users\Administrator\Desktop\公众参与照片\个人问卷调查\苍岭完小食堂员工—李丽琼、来云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公众参与照片\个人问卷调查\苍岭完小食堂员工—李丽琼、来云凤.jpg"/>
                          <pic:cNvPicPr>
                            <a:picLocks noChangeAspect="1" noChangeArrowheads="1"/>
                          </pic:cNvPicPr>
                        </pic:nvPicPr>
                        <pic:blipFill>
                          <a:blip r:embed="rId25"/>
                          <a:srcRect/>
                          <a:stretch>
                            <a:fillRect/>
                          </a:stretch>
                        </pic:blipFill>
                        <pic:spPr>
                          <a:xfrm>
                            <a:off x="0" y="0"/>
                            <a:ext cx="2520000" cy="1890000"/>
                          </a:xfrm>
                          <a:prstGeom prst="rect">
                            <a:avLst/>
                          </a:prstGeom>
                          <a:noFill/>
                          <a:ln>
                            <a:noFill/>
                          </a:ln>
                        </pic:spPr>
                      </pic:pic>
                    </a:graphicData>
                  </a:graphic>
                </wp:inline>
              </w:drawing>
            </w:r>
          </w:p>
        </w:tc>
        <w:tc>
          <w:tcPr>
            <w:tcW w:w="4360" w:type="dxa"/>
          </w:tcPr>
          <w:p>
            <w:pPr>
              <w:spacing w:line="355" w:lineRule="auto"/>
              <w:rPr>
                <w:color w:val="auto"/>
                <w:sz w:val="24"/>
              </w:rPr>
            </w:pPr>
            <w:r>
              <w:rPr>
                <w:color w:val="auto"/>
                <w:sz w:val="24"/>
              </w:rPr>
              <w:drawing>
                <wp:inline distT="0" distB="0" distL="0" distR="0">
                  <wp:extent cx="2519680" cy="1889760"/>
                  <wp:effectExtent l="0" t="0" r="13970" b="15240"/>
                  <wp:docPr id="4" name="图片 4" descr="C:\Users\Administrator\Desktop\公众参与照片\个人问卷调查\黄草罗苴美9队—凡廷昌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公众参与照片\个人问卷调查\黄草罗苴美9队—凡廷昌B.jpg"/>
                          <pic:cNvPicPr>
                            <a:picLocks noChangeAspect="1" noChangeArrowheads="1"/>
                          </pic:cNvPicPr>
                        </pic:nvPicPr>
                        <pic:blipFill>
                          <a:blip r:embed="rId26"/>
                          <a:srcRect/>
                          <a:stretch>
                            <a:fillRect/>
                          </a:stretch>
                        </pic:blipFill>
                        <pic:spPr>
                          <a:xfrm>
                            <a:off x="0" y="0"/>
                            <a:ext cx="2520000" cy="1890000"/>
                          </a:xfrm>
                          <a:prstGeom prst="rect">
                            <a:avLst/>
                          </a:prstGeom>
                          <a:noFill/>
                          <a:ln>
                            <a:noFill/>
                          </a:ln>
                        </pic:spPr>
                      </pic:pic>
                    </a:graphicData>
                  </a:graphic>
                </wp:inline>
              </w:drawing>
            </w:r>
          </w:p>
        </w:tc>
      </w:tr>
    </w:tbl>
    <w:p>
      <w:pPr>
        <w:spacing w:line="355" w:lineRule="auto"/>
        <w:jc w:val="center"/>
        <w:rPr>
          <w:rFonts w:hint="eastAsia"/>
          <w:b/>
          <w:color w:val="auto"/>
          <w:sz w:val="24"/>
        </w:rPr>
      </w:pPr>
      <w:r>
        <w:rPr>
          <w:rFonts w:hint="eastAsia"/>
          <w:b/>
          <w:color w:val="auto"/>
          <w:sz w:val="24"/>
        </w:rPr>
        <w:t>图2-</w:t>
      </w:r>
      <w:r>
        <w:rPr>
          <w:rFonts w:hint="eastAsia"/>
          <w:b/>
          <w:color w:val="auto"/>
          <w:sz w:val="24"/>
          <w:lang w:val="en-US" w:eastAsia="zh-CN"/>
        </w:rPr>
        <w:t>7</w:t>
      </w:r>
      <w:r>
        <w:rPr>
          <w:rFonts w:hint="eastAsia"/>
          <w:b/>
          <w:color w:val="auto"/>
          <w:sz w:val="24"/>
        </w:rPr>
        <w:t xml:space="preserve">   个人调查现场照片</w:t>
      </w:r>
    </w:p>
    <w:p>
      <w:pPr>
        <w:spacing w:line="360" w:lineRule="auto"/>
        <w:jc w:val="center"/>
        <w:rPr>
          <w:b/>
          <w:color w:val="auto"/>
          <w:sz w:val="24"/>
        </w:rPr>
      </w:pPr>
      <w:r>
        <w:rPr>
          <w:b/>
          <w:color w:val="auto"/>
          <w:sz w:val="24"/>
        </w:rPr>
        <w:t>表</w:t>
      </w:r>
      <w:r>
        <w:rPr>
          <w:rFonts w:hint="eastAsia"/>
          <w:b/>
          <w:color w:val="auto"/>
          <w:sz w:val="24"/>
        </w:rPr>
        <w:t>2</w:t>
      </w:r>
      <w:r>
        <w:rPr>
          <w:b/>
          <w:color w:val="auto"/>
          <w:sz w:val="24"/>
        </w:rPr>
        <w:t>-1</w:t>
      </w:r>
      <w:r>
        <w:rPr>
          <w:rFonts w:hint="eastAsia"/>
          <w:b/>
          <w:color w:val="auto"/>
          <w:sz w:val="24"/>
        </w:rPr>
        <w:t xml:space="preserve">   </w:t>
      </w:r>
      <w:r>
        <w:rPr>
          <w:b/>
          <w:color w:val="auto"/>
          <w:sz w:val="24"/>
        </w:rPr>
        <w:t>个人问卷调查对象分布情况</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4456"/>
        <w:gridCol w:w="1699"/>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序号</w:t>
            </w:r>
          </w:p>
        </w:tc>
        <w:tc>
          <w:tcPr>
            <w:tcW w:w="25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村庄名称</w:t>
            </w:r>
          </w:p>
        </w:tc>
        <w:tc>
          <w:tcPr>
            <w:tcW w:w="97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份数</w:t>
            </w:r>
          </w:p>
        </w:tc>
        <w:tc>
          <w:tcPr>
            <w:tcW w:w="85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7" w:type="pct"/>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1</w:t>
            </w:r>
          </w:p>
        </w:tc>
        <w:tc>
          <w:tcPr>
            <w:tcW w:w="25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 w:val="24"/>
              </w:rPr>
              <w:t>尖山村</w:t>
            </w:r>
          </w:p>
        </w:tc>
        <w:tc>
          <w:tcPr>
            <w:tcW w:w="97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7</w:t>
            </w:r>
          </w:p>
        </w:tc>
        <w:tc>
          <w:tcPr>
            <w:tcW w:w="85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7" w:type="pct"/>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2</w:t>
            </w:r>
          </w:p>
        </w:tc>
        <w:tc>
          <w:tcPr>
            <w:tcW w:w="25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 w:val="24"/>
              </w:rPr>
              <w:t>小村（八队、九队、十队）</w:t>
            </w:r>
          </w:p>
        </w:tc>
        <w:tc>
          <w:tcPr>
            <w:tcW w:w="97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23</w:t>
            </w:r>
          </w:p>
        </w:tc>
        <w:tc>
          <w:tcPr>
            <w:tcW w:w="85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7" w:type="pct"/>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3</w:t>
            </w:r>
          </w:p>
        </w:tc>
        <w:tc>
          <w:tcPr>
            <w:tcW w:w="25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 w:val="24"/>
              </w:rPr>
              <w:t>下六队</w:t>
            </w:r>
          </w:p>
        </w:tc>
        <w:tc>
          <w:tcPr>
            <w:tcW w:w="97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9</w:t>
            </w:r>
          </w:p>
        </w:tc>
        <w:tc>
          <w:tcPr>
            <w:tcW w:w="85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7" w:type="pct"/>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4</w:t>
            </w:r>
          </w:p>
        </w:tc>
        <w:tc>
          <w:tcPr>
            <w:tcW w:w="25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 w:val="24"/>
              </w:rPr>
              <w:t>黄草冲（含麻栎树）</w:t>
            </w:r>
          </w:p>
        </w:tc>
        <w:tc>
          <w:tcPr>
            <w:tcW w:w="97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9</w:t>
            </w:r>
          </w:p>
        </w:tc>
        <w:tc>
          <w:tcPr>
            <w:tcW w:w="85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7" w:type="pct"/>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5</w:t>
            </w:r>
          </w:p>
        </w:tc>
        <w:tc>
          <w:tcPr>
            <w:tcW w:w="25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 w:val="24"/>
              </w:rPr>
              <w:t>指房冲</w:t>
            </w:r>
          </w:p>
        </w:tc>
        <w:tc>
          <w:tcPr>
            <w:tcW w:w="97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3</w:t>
            </w:r>
          </w:p>
        </w:tc>
        <w:tc>
          <w:tcPr>
            <w:tcW w:w="85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7" w:type="pct"/>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6</w:t>
            </w:r>
          </w:p>
        </w:tc>
        <w:tc>
          <w:tcPr>
            <w:tcW w:w="25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 w:val="24"/>
              </w:rPr>
              <w:t>黑箐</w:t>
            </w:r>
          </w:p>
        </w:tc>
        <w:tc>
          <w:tcPr>
            <w:tcW w:w="97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4</w:t>
            </w:r>
          </w:p>
        </w:tc>
        <w:tc>
          <w:tcPr>
            <w:tcW w:w="85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7" w:type="pct"/>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7</w:t>
            </w:r>
          </w:p>
        </w:tc>
        <w:tc>
          <w:tcPr>
            <w:tcW w:w="25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马藏郎</w:t>
            </w:r>
          </w:p>
        </w:tc>
        <w:tc>
          <w:tcPr>
            <w:tcW w:w="97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7</w:t>
            </w:r>
          </w:p>
        </w:tc>
        <w:tc>
          <w:tcPr>
            <w:tcW w:w="85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7" w:type="pct"/>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8</w:t>
            </w:r>
          </w:p>
        </w:tc>
        <w:tc>
          <w:tcPr>
            <w:tcW w:w="25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白家田</w:t>
            </w:r>
          </w:p>
        </w:tc>
        <w:tc>
          <w:tcPr>
            <w:tcW w:w="97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5</w:t>
            </w:r>
          </w:p>
        </w:tc>
        <w:tc>
          <w:tcPr>
            <w:tcW w:w="85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7" w:type="pct"/>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9</w:t>
            </w:r>
          </w:p>
        </w:tc>
        <w:tc>
          <w:tcPr>
            <w:tcW w:w="25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黄草村</w:t>
            </w:r>
          </w:p>
        </w:tc>
        <w:tc>
          <w:tcPr>
            <w:tcW w:w="97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7</w:t>
            </w:r>
          </w:p>
        </w:tc>
        <w:tc>
          <w:tcPr>
            <w:tcW w:w="85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7" w:type="pct"/>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10</w:t>
            </w:r>
          </w:p>
        </w:tc>
        <w:tc>
          <w:tcPr>
            <w:tcW w:w="25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桃曰</w:t>
            </w:r>
          </w:p>
        </w:tc>
        <w:tc>
          <w:tcPr>
            <w:tcW w:w="97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9</w:t>
            </w:r>
          </w:p>
        </w:tc>
        <w:tc>
          <w:tcPr>
            <w:tcW w:w="85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7" w:type="pct"/>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11</w:t>
            </w:r>
          </w:p>
        </w:tc>
        <w:tc>
          <w:tcPr>
            <w:tcW w:w="25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岔河村（含马场）</w:t>
            </w:r>
          </w:p>
        </w:tc>
        <w:tc>
          <w:tcPr>
            <w:tcW w:w="97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6</w:t>
            </w:r>
          </w:p>
        </w:tc>
        <w:tc>
          <w:tcPr>
            <w:tcW w:w="85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7" w:type="pct"/>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12</w:t>
            </w:r>
          </w:p>
        </w:tc>
        <w:tc>
          <w:tcPr>
            <w:tcW w:w="25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元吉屯村（含红光队、黄村完小）</w:t>
            </w:r>
          </w:p>
        </w:tc>
        <w:tc>
          <w:tcPr>
            <w:tcW w:w="97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22</w:t>
            </w:r>
          </w:p>
        </w:tc>
        <w:tc>
          <w:tcPr>
            <w:tcW w:w="85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7" w:type="pct"/>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13</w:t>
            </w:r>
          </w:p>
        </w:tc>
        <w:tc>
          <w:tcPr>
            <w:tcW w:w="25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湾子坝</w:t>
            </w:r>
          </w:p>
        </w:tc>
        <w:tc>
          <w:tcPr>
            <w:tcW w:w="97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2</w:t>
            </w:r>
          </w:p>
        </w:tc>
        <w:tc>
          <w:tcPr>
            <w:tcW w:w="85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7" w:type="pct"/>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14</w:t>
            </w:r>
          </w:p>
        </w:tc>
        <w:tc>
          <w:tcPr>
            <w:tcW w:w="2555"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上土坡村</w:t>
            </w:r>
          </w:p>
        </w:tc>
        <w:tc>
          <w:tcPr>
            <w:tcW w:w="97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1</w:t>
            </w:r>
          </w:p>
        </w:tc>
        <w:tc>
          <w:tcPr>
            <w:tcW w:w="85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172" w:type="pct"/>
            <w:gridSpan w:val="2"/>
            <w:shd w:val="clear" w:color="auto" w:fill="auto"/>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合计</w:t>
            </w:r>
          </w:p>
        </w:tc>
        <w:tc>
          <w:tcPr>
            <w:tcW w:w="97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114</w:t>
            </w:r>
          </w:p>
        </w:tc>
        <w:tc>
          <w:tcPr>
            <w:tcW w:w="85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100</w:t>
            </w:r>
          </w:p>
        </w:tc>
      </w:tr>
    </w:tbl>
    <w:p>
      <w:pPr>
        <w:spacing w:line="355" w:lineRule="auto"/>
        <w:ind w:firstLine="480" w:firstLineChars="200"/>
        <w:rPr>
          <w:rFonts w:hint="eastAsia" w:eastAsia="宋体"/>
          <w:b/>
          <w:color w:val="auto"/>
          <w:sz w:val="24"/>
          <w:lang w:val="en-US" w:eastAsia="zh-CN"/>
        </w:rPr>
      </w:pPr>
      <w:r>
        <w:rPr>
          <w:color w:val="auto"/>
          <w:sz w:val="24"/>
        </w:rPr>
        <w:t>团体调查问卷于201</w:t>
      </w:r>
      <w:r>
        <w:rPr>
          <w:rFonts w:hint="eastAsia"/>
          <w:color w:val="auto"/>
          <w:sz w:val="24"/>
        </w:rPr>
        <w:t>7</w:t>
      </w:r>
      <w:r>
        <w:rPr>
          <w:color w:val="auto"/>
          <w:sz w:val="24"/>
        </w:rPr>
        <w:t>年</w:t>
      </w:r>
      <w:r>
        <w:rPr>
          <w:rFonts w:hint="eastAsia"/>
          <w:color w:val="auto"/>
          <w:sz w:val="24"/>
        </w:rPr>
        <w:t>10</w:t>
      </w:r>
      <w:r>
        <w:rPr>
          <w:color w:val="auto"/>
          <w:sz w:val="24"/>
        </w:rPr>
        <w:t>月</w:t>
      </w:r>
      <w:r>
        <w:rPr>
          <w:rFonts w:hint="eastAsia"/>
          <w:color w:val="auto"/>
          <w:sz w:val="24"/>
        </w:rPr>
        <w:t>30</w:t>
      </w:r>
      <w:r>
        <w:rPr>
          <w:color w:val="auto"/>
          <w:sz w:val="24"/>
        </w:rPr>
        <w:t>日～</w:t>
      </w:r>
      <w:r>
        <w:rPr>
          <w:rFonts w:hint="eastAsia"/>
          <w:color w:val="auto"/>
          <w:sz w:val="24"/>
        </w:rPr>
        <w:t>11月6</w:t>
      </w:r>
      <w:r>
        <w:rPr>
          <w:color w:val="auto"/>
          <w:sz w:val="24"/>
        </w:rPr>
        <w:t>日完成，共发放团体表</w:t>
      </w:r>
      <w:r>
        <w:rPr>
          <w:rFonts w:hint="eastAsia"/>
          <w:color w:val="auto"/>
          <w:sz w:val="24"/>
        </w:rPr>
        <w:t>24</w:t>
      </w:r>
      <w:r>
        <w:rPr>
          <w:color w:val="auto"/>
          <w:sz w:val="24"/>
        </w:rPr>
        <w:t>份，收回团体表2</w:t>
      </w:r>
      <w:r>
        <w:rPr>
          <w:rFonts w:hint="eastAsia"/>
          <w:color w:val="auto"/>
          <w:sz w:val="24"/>
        </w:rPr>
        <w:t>4</w:t>
      </w:r>
      <w:r>
        <w:rPr>
          <w:color w:val="auto"/>
          <w:sz w:val="24"/>
        </w:rPr>
        <w:t>份，发放的团体表全部收回发放的单位包括</w:t>
      </w:r>
      <w:r>
        <w:rPr>
          <w:rFonts w:hint="eastAsia"/>
          <w:color w:val="auto"/>
          <w:sz w:val="24"/>
        </w:rPr>
        <w:t>楚雄经济开发区党委办公室、楚雄经济开发区管委会办公室、楚雄市纪委第八纪工委、楚雄经济开发区行政审批局、楚雄经济开发区综合行政执法局、楚雄市国土资源局开发区分局、楚雄经济开发区规划建设管理局、楚雄经济开发区经济贸易发展局、楚雄州工商行政管理经济开发区分局、楚雄经济开发区社会事业发展局、楚雄经济开发区招商局、楚雄州质量技术监督局经济开发区分局、楚雄经济开发区财政局、楚雄经济开发区国家税务局、楚雄市公安局开发区派出所、苍岭镇初级中学、苍岭镇中心小学、苍岭镇卫生院、楚雄市畜牧兽医局苍岭镇畜牧兽医站、楚雄市司法局苍岭司法所、楚雄市公安局苍岭派出所、楚雄市农村信用合作联社苍岭信用社、楚雄东方新能源环保有限公司、黄草村委会桃日组。</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60"/>
        <w:gridCol w:w="43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0" w:type="dxa"/>
          </w:tcPr>
          <w:p>
            <w:pPr>
              <w:spacing w:line="355" w:lineRule="auto"/>
              <w:rPr>
                <w:color w:val="auto"/>
                <w:sz w:val="24"/>
              </w:rPr>
            </w:pPr>
            <w:r>
              <w:rPr>
                <w:color w:val="auto"/>
                <w:sz w:val="24"/>
              </w:rPr>
              <w:drawing>
                <wp:inline distT="0" distB="0" distL="0" distR="0">
                  <wp:extent cx="2519680" cy="1889760"/>
                  <wp:effectExtent l="0" t="0" r="0" b="0"/>
                  <wp:docPr id="13" name="图片 13" descr="C:\Users\Administrator\Desktop\公众参与照片\团体问卷调查\苍岭畜牧站站长填写团体问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公众参与照片\团体问卷调查\苍岭畜牧站站长填写团体问卷.jpg"/>
                          <pic:cNvPicPr>
                            <a:picLocks noChangeAspect="1" noChangeArrowheads="1"/>
                          </pic:cNvPicPr>
                        </pic:nvPicPr>
                        <pic:blipFill>
                          <a:blip r:embed="rId27"/>
                          <a:srcRect/>
                          <a:stretch>
                            <a:fillRect/>
                          </a:stretch>
                        </pic:blipFill>
                        <pic:spPr>
                          <a:xfrm>
                            <a:off x="0" y="0"/>
                            <a:ext cx="2520000" cy="1890000"/>
                          </a:xfrm>
                          <a:prstGeom prst="rect">
                            <a:avLst/>
                          </a:prstGeom>
                          <a:noFill/>
                          <a:ln>
                            <a:noFill/>
                          </a:ln>
                        </pic:spPr>
                      </pic:pic>
                    </a:graphicData>
                  </a:graphic>
                </wp:inline>
              </w:drawing>
            </w:r>
          </w:p>
        </w:tc>
        <w:tc>
          <w:tcPr>
            <w:tcW w:w="4360" w:type="dxa"/>
          </w:tcPr>
          <w:p>
            <w:pPr>
              <w:spacing w:line="355" w:lineRule="auto"/>
              <w:rPr>
                <w:color w:val="auto"/>
                <w:sz w:val="24"/>
              </w:rPr>
            </w:pPr>
            <w:r>
              <w:rPr>
                <w:color w:val="auto"/>
                <w:sz w:val="24"/>
              </w:rPr>
              <w:drawing>
                <wp:inline distT="0" distB="0" distL="0" distR="0">
                  <wp:extent cx="2519680" cy="1889760"/>
                  <wp:effectExtent l="0" t="0" r="0" b="0"/>
                  <wp:docPr id="15" name="图片 15" descr="C:\Users\Administrator\Desktop\公众参与照片\团体问卷调查\苍岭信用社主任填写调查问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公众参与照片\团体问卷调查\苍岭信用社主任填写调查问卷.jpg"/>
                          <pic:cNvPicPr>
                            <a:picLocks noChangeAspect="1" noChangeArrowheads="1"/>
                          </pic:cNvPicPr>
                        </pic:nvPicPr>
                        <pic:blipFill>
                          <a:blip r:embed="rId28"/>
                          <a:srcRect/>
                          <a:stretch>
                            <a:fillRect/>
                          </a:stretch>
                        </pic:blipFill>
                        <pic:spPr>
                          <a:xfrm>
                            <a:off x="0" y="0"/>
                            <a:ext cx="2520000" cy="189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0" w:type="dxa"/>
          </w:tcPr>
          <w:p>
            <w:pPr>
              <w:spacing w:line="355" w:lineRule="auto"/>
              <w:rPr>
                <w:color w:val="auto"/>
                <w:sz w:val="24"/>
              </w:rPr>
            </w:pPr>
            <w:r>
              <w:rPr>
                <w:color w:val="auto"/>
                <w:sz w:val="24"/>
              </w:rPr>
              <w:drawing>
                <wp:inline distT="0" distB="0" distL="0" distR="0">
                  <wp:extent cx="2519680" cy="1889760"/>
                  <wp:effectExtent l="0" t="0" r="0" b="0"/>
                  <wp:docPr id="16" name="图片 16" descr="C:\Users\Administrator\Desktop\公众参与照片\团体问卷调查\苍岭派出所所长填写团体问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公众参与照片\团体问卷调查\苍岭派出所所长填写团体问卷.jpg"/>
                          <pic:cNvPicPr>
                            <a:picLocks noChangeAspect="1" noChangeArrowheads="1"/>
                          </pic:cNvPicPr>
                        </pic:nvPicPr>
                        <pic:blipFill>
                          <a:blip r:embed="rId29"/>
                          <a:srcRect/>
                          <a:stretch>
                            <a:fillRect/>
                          </a:stretch>
                        </pic:blipFill>
                        <pic:spPr>
                          <a:xfrm>
                            <a:off x="0" y="0"/>
                            <a:ext cx="2520000" cy="1890000"/>
                          </a:xfrm>
                          <a:prstGeom prst="rect">
                            <a:avLst/>
                          </a:prstGeom>
                          <a:noFill/>
                          <a:ln>
                            <a:noFill/>
                          </a:ln>
                        </pic:spPr>
                      </pic:pic>
                    </a:graphicData>
                  </a:graphic>
                </wp:inline>
              </w:drawing>
            </w:r>
          </w:p>
        </w:tc>
        <w:tc>
          <w:tcPr>
            <w:tcW w:w="4360" w:type="dxa"/>
          </w:tcPr>
          <w:p>
            <w:pPr>
              <w:spacing w:line="355" w:lineRule="auto"/>
              <w:rPr>
                <w:color w:val="auto"/>
                <w:sz w:val="24"/>
              </w:rPr>
            </w:pPr>
            <w:r>
              <w:rPr>
                <w:color w:val="auto"/>
                <w:sz w:val="24"/>
              </w:rPr>
              <w:drawing>
                <wp:inline distT="0" distB="0" distL="0" distR="0">
                  <wp:extent cx="2519680" cy="1889760"/>
                  <wp:effectExtent l="0" t="0" r="0" b="0"/>
                  <wp:docPr id="17" name="图片 17" descr="C:\Users\Administrator\Desktop\公众参与照片\团体问卷调查\苍岭司法所所长填写团体问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公众参与照片\团体问卷调查\苍岭司法所所长填写团体问卷.jpg"/>
                          <pic:cNvPicPr>
                            <a:picLocks noChangeAspect="1" noChangeArrowheads="1"/>
                          </pic:cNvPicPr>
                        </pic:nvPicPr>
                        <pic:blipFill>
                          <a:blip r:embed="rId30"/>
                          <a:srcRect/>
                          <a:stretch>
                            <a:fillRect/>
                          </a:stretch>
                        </pic:blipFill>
                        <pic:spPr>
                          <a:xfrm>
                            <a:off x="0" y="0"/>
                            <a:ext cx="2520000" cy="1890000"/>
                          </a:xfrm>
                          <a:prstGeom prst="rect">
                            <a:avLst/>
                          </a:prstGeom>
                          <a:noFill/>
                          <a:ln>
                            <a:noFill/>
                          </a:ln>
                        </pic:spPr>
                      </pic:pic>
                    </a:graphicData>
                  </a:graphic>
                </wp:inline>
              </w:drawing>
            </w:r>
          </w:p>
        </w:tc>
      </w:tr>
    </w:tbl>
    <w:p>
      <w:pPr>
        <w:spacing w:line="355" w:lineRule="auto"/>
        <w:jc w:val="center"/>
        <w:rPr>
          <w:b/>
          <w:color w:val="auto"/>
          <w:sz w:val="24"/>
        </w:rPr>
      </w:pPr>
      <w:r>
        <w:rPr>
          <w:rFonts w:hint="eastAsia"/>
          <w:b/>
          <w:color w:val="auto"/>
          <w:sz w:val="24"/>
        </w:rPr>
        <w:t>图2-</w:t>
      </w:r>
      <w:r>
        <w:rPr>
          <w:rFonts w:hint="eastAsia"/>
          <w:b/>
          <w:color w:val="auto"/>
          <w:sz w:val="24"/>
          <w:lang w:val="en-US" w:eastAsia="zh-CN"/>
        </w:rPr>
        <w:t>8</w:t>
      </w:r>
      <w:r>
        <w:rPr>
          <w:rFonts w:hint="eastAsia"/>
          <w:b/>
          <w:color w:val="auto"/>
          <w:sz w:val="24"/>
        </w:rPr>
        <w:t xml:space="preserve">   团体调查现场照片</w:t>
      </w:r>
    </w:p>
    <w:p>
      <w:pPr>
        <w:keepNext w:val="0"/>
        <w:keepLines w:val="0"/>
        <w:pageBreakBefore w:val="0"/>
        <w:widowControl w:val="0"/>
        <w:kinsoku/>
        <w:wordWrap/>
        <w:overflowPunct/>
        <w:topLinePunct w:val="0"/>
        <w:autoSpaceDE/>
        <w:autoSpaceDN/>
        <w:bidi w:val="0"/>
        <w:adjustRightInd/>
        <w:snapToGrid/>
        <w:spacing w:line="348" w:lineRule="auto"/>
        <w:textAlignment w:val="auto"/>
        <w:outlineLvl w:val="1"/>
        <w:rPr>
          <w:rFonts w:hint="eastAsia"/>
          <w:b/>
          <w:bCs/>
          <w:color w:val="auto"/>
          <w:sz w:val="24"/>
          <w:lang w:val="en-US" w:eastAsia="zh-CN"/>
        </w:rPr>
      </w:pPr>
      <w:bookmarkStart w:id="23" w:name="_Toc8635"/>
      <w:bookmarkStart w:id="24" w:name="_Toc8235"/>
      <w:r>
        <w:rPr>
          <w:rFonts w:hint="eastAsia"/>
          <w:b/>
          <w:bCs/>
          <w:color w:val="auto"/>
          <w:sz w:val="24"/>
          <w:lang w:val="en-US" w:eastAsia="zh-CN"/>
        </w:rPr>
        <w:t>2.3召开公众座谈会</w:t>
      </w:r>
      <w:bookmarkEnd w:id="23"/>
      <w:bookmarkEnd w:id="24"/>
    </w:p>
    <w:p>
      <w:pPr>
        <w:spacing w:line="355" w:lineRule="auto"/>
        <w:ind w:firstLine="480" w:firstLineChars="200"/>
        <w:rPr>
          <w:rFonts w:hint="eastAsia"/>
          <w:color w:val="auto"/>
          <w:sz w:val="24"/>
          <w:lang w:val="en-US" w:eastAsia="zh-CN"/>
        </w:rPr>
      </w:pPr>
      <w:r>
        <w:rPr>
          <w:rFonts w:hint="eastAsia"/>
          <w:color w:val="auto"/>
          <w:sz w:val="24"/>
          <w:lang w:val="en-US" w:eastAsia="zh-CN"/>
        </w:rPr>
        <w:t>2020年5月8日，在组织相关政府部门、村民代表赴贵州同类企业进行考察的基础上，建设单位于2020年5月8日下午2点在楚雄市苍岭镇黄草村委会3楼会议室组织召开“综合利用废铅酸蓄电池及含铅废物年产12万吨再生铅项目环境影响评价公众参与座谈会”。</w:t>
      </w:r>
    </w:p>
    <w:p>
      <w:pPr>
        <w:spacing w:line="360" w:lineRule="auto"/>
        <w:ind w:firstLine="480" w:firstLineChars="200"/>
        <w:rPr>
          <w:rFonts w:hint="eastAsia"/>
          <w:color w:val="auto"/>
          <w:sz w:val="24"/>
          <w:lang w:val="en-US" w:eastAsia="zh-CN"/>
        </w:rPr>
      </w:pPr>
      <w:r>
        <w:rPr>
          <w:rFonts w:hint="eastAsia"/>
          <w:color w:val="auto"/>
          <w:sz w:val="24"/>
          <w:lang w:val="en" w:eastAsia="zh-CN"/>
        </w:rPr>
        <w:t>在决定组织召开公众参与座谈</w:t>
      </w:r>
      <w:r>
        <w:rPr>
          <w:rFonts w:hint="eastAsia"/>
          <w:color w:val="auto"/>
          <w:sz w:val="24"/>
          <w:lang w:val="en-US" w:eastAsia="zh-CN"/>
        </w:rPr>
        <w:t>10个工作日</w:t>
      </w:r>
      <w:r>
        <w:rPr>
          <w:rFonts w:hint="eastAsia"/>
          <w:color w:val="auto"/>
          <w:sz w:val="24"/>
          <w:lang w:val="en" w:eastAsia="zh-CN"/>
        </w:rPr>
        <w:t>前，建设单位于</w:t>
      </w:r>
      <w:r>
        <w:rPr>
          <w:rFonts w:hint="eastAsia"/>
          <w:color w:val="auto"/>
          <w:sz w:val="24"/>
          <w:lang w:val="en-US" w:eastAsia="zh-CN"/>
        </w:rPr>
        <w:t>2020年4月20日，在楚雄高新技术产业开发区网站上进行了公众参与公告，公告情况见图2-8。同时，在项目所在地附近村庄张贴了公众参与座谈会公告，张贴情况见图2-10。公告内容见附件。</w:t>
      </w:r>
    </w:p>
    <w:p>
      <w:pPr>
        <w:spacing w:line="360" w:lineRule="auto"/>
        <w:ind w:firstLine="480" w:firstLineChars="200"/>
        <w:rPr>
          <w:rFonts w:hint="default"/>
          <w:color w:val="auto"/>
          <w:sz w:val="24"/>
          <w:lang w:val="en-US" w:eastAsia="zh-CN"/>
        </w:rPr>
      </w:pPr>
      <w:r>
        <w:rPr>
          <w:rFonts w:hint="eastAsia"/>
          <w:color w:val="auto"/>
          <w:sz w:val="24"/>
          <w:lang w:val="en-US" w:eastAsia="zh-CN"/>
        </w:rPr>
        <w:t xml:space="preserve">在决定召开公众座谈会5个工作日前，建设单位于2020年4月28日通知拟邀请的相关专家，并书面通知被选定的代表（见附件）。 </w:t>
      </w:r>
    </w:p>
    <w:p>
      <w:pPr>
        <w:spacing w:line="355" w:lineRule="auto"/>
        <w:jc w:val="center"/>
        <w:rPr>
          <w:rFonts w:hint="eastAsia"/>
          <w:color w:val="auto"/>
          <w:lang w:val="en-US" w:eastAsia="zh-CN"/>
        </w:rPr>
      </w:pPr>
      <w:r>
        <w:rPr>
          <w:color w:val="auto"/>
        </w:rPr>
        <w:drawing>
          <wp:inline distT="0" distB="0" distL="114300" distR="114300">
            <wp:extent cx="5394960" cy="3264535"/>
            <wp:effectExtent l="0" t="0" r="15240" b="1206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1"/>
                    <a:stretch>
                      <a:fillRect/>
                    </a:stretch>
                  </pic:blipFill>
                  <pic:spPr>
                    <a:xfrm>
                      <a:off x="0" y="0"/>
                      <a:ext cx="5394960" cy="3264535"/>
                    </a:xfrm>
                    <a:prstGeom prst="rect">
                      <a:avLst/>
                    </a:prstGeom>
                    <a:noFill/>
                    <a:ln>
                      <a:noFill/>
                    </a:ln>
                  </pic:spPr>
                </pic:pic>
              </a:graphicData>
            </a:graphic>
          </wp:inline>
        </w:drawing>
      </w:r>
    </w:p>
    <w:p>
      <w:pPr>
        <w:spacing w:line="355" w:lineRule="auto"/>
        <w:jc w:val="center"/>
        <w:rPr>
          <w:rFonts w:hint="eastAsia"/>
          <w:color w:val="auto"/>
          <w:lang w:val="en-US" w:eastAsia="zh-CN"/>
        </w:rPr>
      </w:pPr>
      <w:r>
        <w:rPr>
          <w:rFonts w:hint="eastAsia"/>
          <w:color w:val="auto"/>
          <w:lang w:val="en-US" w:eastAsia="zh-CN"/>
        </w:rPr>
        <w:t>图2-9   公众参与座谈会公告网上发布</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01"/>
        <w:gridCol w:w="44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01" w:type="dxa"/>
          </w:tcPr>
          <w:p>
            <w:pPr>
              <w:spacing w:line="355" w:lineRule="auto"/>
              <w:rPr>
                <w:color w:val="auto"/>
                <w:sz w:val="24"/>
              </w:rPr>
            </w:pPr>
            <w:r>
              <w:rPr>
                <w:rFonts w:hint="eastAsia"/>
                <w:color w:val="auto"/>
                <w:lang w:val="en-US" w:eastAsia="zh-CN"/>
              </w:rPr>
              <w:drawing>
                <wp:inline distT="0" distB="0" distL="114300" distR="114300">
                  <wp:extent cx="2880360" cy="2160270"/>
                  <wp:effectExtent l="0" t="0" r="15240" b="11430"/>
                  <wp:docPr id="31" name="图片 31" descr="红光队村小组公告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红光队村小组公告2"/>
                          <pic:cNvPicPr>
                            <a:picLocks noChangeAspect="1"/>
                          </pic:cNvPicPr>
                        </pic:nvPicPr>
                        <pic:blipFill>
                          <a:blip r:embed="rId32"/>
                          <a:stretch>
                            <a:fillRect/>
                          </a:stretch>
                        </pic:blipFill>
                        <pic:spPr>
                          <a:xfrm>
                            <a:off x="0" y="0"/>
                            <a:ext cx="2880360" cy="2160270"/>
                          </a:xfrm>
                          <a:prstGeom prst="rect">
                            <a:avLst/>
                          </a:prstGeom>
                        </pic:spPr>
                      </pic:pic>
                    </a:graphicData>
                  </a:graphic>
                </wp:inline>
              </w:drawing>
            </w:r>
            <w:r>
              <w:rPr>
                <w:rFonts w:hint="eastAsia"/>
                <w:color w:val="auto"/>
                <w:lang w:val="en-US" w:eastAsia="zh-CN"/>
              </w:rPr>
              <w:drawing>
                <wp:inline distT="0" distB="0" distL="114300" distR="114300">
                  <wp:extent cx="3030220" cy="2272665"/>
                  <wp:effectExtent l="0" t="0" r="17780" b="13335"/>
                  <wp:docPr id="37" name="图片 37" descr="白家田村小组公告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白家田村小组公告1"/>
                          <pic:cNvPicPr>
                            <a:picLocks noChangeAspect="1"/>
                          </pic:cNvPicPr>
                        </pic:nvPicPr>
                        <pic:blipFill>
                          <a:blip r:embed="rId33"/>
                          <a:stretch>
                            <a:fillRect/>
                          </a:stretch>
                        </pic:blipFill>
                        <pic:spPr>
                          <a:xfrm>
                            <a:off x="0" y="0"/>
                            <a:ext cx="3030220" cy="2272665"/>
                          </a:xfrm>
                          <a:prstGeom prst="rect">
                            <a:avLst/>
                          </a:prstGeom>
                        </pic:spPr>
                      </pic:pic>
                    </a:graphicData>
                  </a:graphic>
                </wp:inline>
              </w:drawing>
            </w:r>
          </w:p>
        </w:tc>
        <w:tc>
          <w:tcPr>
            <w:tcW w:w="4419" w:type="dxa"/>
          </w:tcPr>
          <w:p>
            <w:pPr>
              <w:spacing w:line="355" w:lineRule="auto"/>
              <w:rPr>
                <w:color w:val="auto"/>
                <w:sz w:val="24"/>
              </w:rPr>
            </w:pPr>
            <w:r>
              <w:rPr>
                <w:rFonts w:hint="eastAsia"/>
                <w:color w:val="auto"/>
                <w:lang w:val="en-US" w:eastAsia="zh-CN"/>
              </w:rPr>
              <w:drawing>
                <wp:inline distT="0" distB="0" distL="114300" distR="114300">
                  <wp:extent cx="2880360" cy="2160270"/>
                  <wp:effectExtent l="0" t="0" r="15240" b="11430"/>
                  <wp:docPr id="34" name="图片 34" descr="苍岭镇政府公告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苍岭镇政府公告1"/>
                          <pic:cNvPicPr>
                            <a:picLocks noChangeAspect="1"/>
                          </pic:cNvPicPr>
                        </pic:nvPicPr>
                        <pic:blipFill>
                          <a:blip r:embed="rId34"/>
                          <a:stretch>
                            <a:fillRect/>
                          </a:stretch>
                        </pic:blipFill>
                        <pic:spPr>
                          <a:xfrm>
                            <a:off x="0" y="0"/>
                            <a:ext cx="2880360" cy="2160270"/>
                          </a:xfrm>
                          <a:prstGeom prst="rect">
                            <a:avLst/>
                          </a:prstGeom>
                        </pic:spPr>
                      </pic:pic>
                    </a:graphicData>
                  </a:graphic>
                </wp:inline>
              </w:drawing>
            </w:r>
            <w:r>
              <w:rPr>
                <w:rFonts w:hint="eastAsia"/>
                <w:color w:val="auto"/>
                <w:lang w:val="en-US" w:eastAsia="zh-CN"/>
              </w:rPr>
              <w:drawing>
                <wp:inline distT="0" distB="0" distL="114300" distR="114300">
                  <wp:extent cx="2940685" cy="2205990"/>
                  <wp:effectExtent l="0" t="0" r="12065" b="3810"/>
                  <wp:docPr id="36" name="图片 36" descr="落苴美村小组公告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落苴美村小组公告1"/>
                          <pic:cNvPicPr>
                            <a:picLocks noChangeAspect="1"/>
                          </pic:cNvPicPr>
                        </pic:nvPicPr>
                        <pic:blipFill>
                          <a:blip r:embed="rId35"/>
                          <a:stretch>
                            <a:fillRect/>
                          </a:stretch>
                        </pic:blipFill>
                        <pic:spPr>
                          <a:xfrm>
                            <a:off x="0" y="0"/>
                            <a:ext cx="2940685" cy="22059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720" w:type="dxa"/>
            <w:gridSpan w:val="2"/>
          </w:tcPr>
          <w:p>
            <w:pPr>
              <w:spacing w:line="355" w:lineRule="auto"/>
              <w:jc w:val="center"/>
              <w:rPr>
                <w:rFonts w:hint="default" w:eastAsia="宋体"/>
                <w:color w:val="auto"/>
                <w:sz w:val="24"/>
                <w:lang w:val="en-US" w:eastAsia="zh-CN"/>
              </w:rPr>
            </w:pPr>
            <w:r>
              <w:rPr>
                <w:rFonts w:hint="eastAsia"/>
                <w:color w:val="auto"/>
                <w:sz w:val="24"/>
                <w:lang w:eastAsia="zh-CN"/>
              </w:rPr>
              <w:t>图</w:t>
            </w:r>
            <w:r>
              <w:rPr>
                <w:rFonts w:hint="eastAsia"/>
                <w:color w:val="auto"/>
                <w:sz w:val="24"/>
                <w:lang w:val="en-US" w:eastAsia="zh-CN"/>
              </w:rPr>
              <w:t>2-10      公众参与座谈会公告张贴情况</w:t>
            </w:r>
          </w:p>
        </w:tc>
      </w:tr>
    </w:tbl>
    <w:p>
      <w:pPr>
        <w:spacing w:line="355" w:lineRule="auto"/>
        <w:jc w:val="both"/>
        <w:rPr>
          <w:rFonts w:hint="default"/>
          <w:color w:val="auto"/>
          <w:lang w:val="en-US" w:eastAsia="zh-CN"/>
        </w:rPr>
      </w:pPr>
      <w:r>
        <w:rPr>
          <w:rFonts w:hint="eastAsia"/>
          <w:color w:val="auto"/>
          <w:lang w:val="en-US" w:eastAsia="zh-CN"/>
        </w:rPr>
        <w:t xml:space="preserve"> </w:t>
      </w:r>
    </w:p>
    <w:p>
      <w:pPr>
        <w:keepNext/>
        <w:adjustRightInd w:val="0"/>
        <w:snapToGrid w:val="0"/>
        <w:spacing w:before="156" w:beforeLines="50" w:line="360" w:lineRule="auto"/>
        <w:outlineLvl w:val="0"/>
        <w:rPr>
          <w:rFonts w:hint="eastAsia"/>
          <w:b/>
          <w:bCs/>
          <w:color w:val="auto"/>
          <w:sz w:val="30"/>
          <w:szCs w:val="30"/>
          <w:lang w:val="en-US" w:eastAsia="zh-CN"/>
        </w:rPr>
      </w:pPr>
      <w:bookmarkStart w:id="25" w:name="_Toc410578677"/>
      <w:bookmarkStart w:id="26" w:name="_Toc488234813"/>
      <w:bookmarkStart w:id="27" w:name="_Toc17477"/>
      <w:bookmarkStart w:id="28" w:name="_Toc13627"/>
      <w:r>
        <w:rPr>
          <w:rFonts w:hint="eastAsia"/>
          <w:b/>
          <w:bCs/>
          <w:color w:val="auto"/>
          <w:sz w:val="30"/>
          <w:szCs w:val="30"/>
          <w:lang w:val="en-US" w:eastAsia="zh-CN"/>
        </w:rPr>
        <w:t>3公众参与调查结果统计</w:t>
      </w:r>
      <w:bookmarkEnd w:id="25"/>
      <w:bookmarkEnd w:id="26"/>
      <w:bookmarkEnd w:id="27"/>
      <w:bookmarkEnd w:id="28"/>
    </w:p>
    <w:p>
      <w:pPr>
        <w:keepNext w:val="0"/>
        <w:keepLines w:val="0"/>
        <w:pageBreakBefore w:val="0"/>
        <w:widowControl w:val="0"/>
        <w:kinsoku/>
        <w:wordWrap/>
        <w:overflowPunct/>
        <w:topLinePunct w:val="0"/>
        <w:autoSpaceDE/>
        <w:autoSpaceDN/>
        <w:bidi w:val="0"/>
        <w:adjustRightInd/>
        <w:snapToGrid/>
        <w:spacing w:line="348" w:lineRule="auto"/>
        <w:textAlignment w:val="auto"/>
        <w:outlineLvl w:val="1"/>
        <w:rPr>
          <w:rFonts w:hint="eastAsia"/>
          <w:b/>
          <w:bCs/>
          <w:color w:val="auto"/>
          <w:sz w:val="24"/>
          <w:lang w:val="en-US" w:eastAsia="zh-CN"/>
        </w:rPr>
      </w:pPr>
      <w:bookmarkStart w:id="29" w:name="_Toc410578678"/>
      <w:bookmarkStart w:id="30" w:name="_Toc16218"/>
      <w:bookmarkStart w:id="31" w:name="_Toc17797"/>
      <w:r>
        <w:rPr>
          <w:rFonts w:hint="eastAsia"/>
          <w:b/>
          <w:bCs/>
          <w:color w:val="auto"/>
          <w:sz w:val="24"/>
          <w:lang w:val="en-US" w:eastAsia="zh-CN"/>
        </w:rPr>
        <w:t>3.1个人问卷调查结果</w:t>
      </w:r>
      <w:bookmarkEnd w:id="29"/>
      <w:bookmarkEnd w:id="30"/>
      <w:bookmarkEnd w:id="31"/>
    </w:p>
    <w:p>
      <w:pPr>
        <w:spacing w:line="360" w:lineRule="auto"/>
        <w:ind w:firstLine="480" w:firstLineChars="200"/>
        <w:rPr>
          <w:rFonts w:hint="eastAsia"/>
          <w:color w:val="auto"/>
          <w:sz w:val="24"/>
          <w:lang w:val="en-US" w:eastAsia="zh-CN"/>
        </w:rPr>
      </w:pPr>
      <w:r>
        <w:rPr>
          <w:rFonts w:hint="eastAsia"/>
          <w:color w:val="auto"/>
          <w:sz w:val="24"/>
          <w:lang w:val="en-US" w:eastAsia="zh-CN"/>
        </w:rPr>
        <w:t>通过对收回的个人问卷调查进行统计，114名调查对象中，男性比例为59%，女性比例为41%，个人问卷调查统计结果见表3-1。</w:t>
      </w:r>
    </w:p>
    <w:bookmarkEnd w:id="7"/>
    <w:p>
      <w:pPr>
        <w:spacing w:line="360" w:lineRule="auto"/>
        <w:jc w:val="center"/>
        <w:rPr>
          <w:b/>
          <w:color w:val="auto"/>
          <w:sz w:val="24"/>
        </w:rPr>
      </w:pPr>
      <w:bookmarkStart w:id="32" w:name="_Ref338240891"/>
      <w:r>
        <w:rPr>
          <w:b/>
          <w:color w:val="auto"/>
          <w:sz w:val="24"/>
        </w:rPr>
        <w:t>表</w:t>
      </w:r>
      <w:bookmarkEnd w:id="32"/>
      <w:r>
        <w:rPr>
          <w:rFonts w:hint="eastAsia"/>
          <w:b/>
          <w:color w:val="auto"/>
          <w:sz w:val="24"/>
          <w:lang w:val="en-US" w:eastAsia="zh-CN"/>
        </w:rPr>
        <w:t>3</w:t>
      </w:r>
      <w:r>
        <w:rPr>
          <w:b/>
          <w:color w:val="auto"/>
          <w:sz w:val="24"/>
        </w:rPr>
        <w:t>-1   公众问卷个人调查统计结果</w:t>
      </w:r>
    </w:p>
    <w:tbl>
      <w:tblPr>
        <w:tblStyle w:val="8"/>
        <w:tblW w:w="48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10"/>
        <w:gridCol w:w="621"/>
        <w:gridCol w:w="737"/>
        <w:gridCol w:w="506"/>
        <w:gridCol w:w="857"/>
        <w:gridCol w:w="710"/>
        <w:gridCol w:w="565"/>
        <w:gridCol w:w="491"/>
        <w:gridCol w:w="834"/>
        <w:gridCol w:w="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jc w:val="center"/>
        </w:trPr>
        <w:tc>
          <w:tcPr>
            <w:tcW w:w="1766" w:type="pct"/>
            <w:vMerge w:val="restart"/>
            <w:vAlign w:val="center"/>
          </w:tcPr>
          <w:p>
            <w:pPr>
              <w:adjustRightInd w:val="0"/>
              <w:snapToGrid w:val="0"/>
              <w:spacing w:line="360" w:lineRule="auto"/>
              <w:jc w:val="left"/>
              <w:rPr>
                <w:color w:val="auto"/>
                <w:szCs w:val="21"/>
              </w:rPr>
            </w:pPr>
            <w:r>
              <w:rPr>
                <w:rFonts w:hint="eastAsia"/>
                <w:color w:val="auto"/>
                <w:szCs w:val="21"/>
              </w:rPr>
              <w:t>1.您知道本项目的建设情况吗？</w:t>
            </w:r>
          </w:p>
        </w:tc>
        <w:tc>
          <w:tcPr>
            <w:tcW w:w="1650" w:type="pct"/>
            <w:gridSpan w:val="4"/>
            <w:vAlign w:val="center"/>
          </w:tcPr>
          <w:p>
            <w:pPr>
              <w:adjustRightInd w:val="0"/>
              <w:snapToGrid w:val="0"/>
              <w:spacing w:line="360" w:lineRule="auto"/>
              <w:jc w:val="center"/>
              <w:rPr>
                <w:color w:val="auto"/>
                <w:szCs w:val="21"/>
              </w:rPr>
            </w:pPr>
            <w:r>
              <w:rPr>
                <w:rFonts w:hint="eastAsia"/>
                <w:color w:val="auto"/>
                <w:sz w:val="22"/>
                <w:szCs w:val="22"/>
              </w:rPr>
              <w:t>知道</w:t>
            </w:r>
          </w:p>
        </w:tc>
        <w:tc>
          <w:tcPr>
            <w:tcW w:w="1578" w:type="pct"/>
            <w:gridSpan w:val="4"/>
            <w:vAlign w:val="center"/>
          </w:tcPr>
          <w:p>
            <w:pPr>
              <w:adjustRightInd w:val="0"/>
              <w:snapToGrid w:val="0"/>
              <w:spacing w:line="360" w:lineRule="auto"/>
              <w:jc w:val="center"/>
              <w:rPr>
                <w:color w:val="auto"/>
                <w:szCs w:val="21"/>
              </w:rPr>
            </w:pPr>
            <w:r>
              <w:rPr>
                <w:rFonts w:hint="eastAsia"/>
                <w:color w:val="auto"/>
                <w:szCs w:val="21"/>
              </w:rPr>
              <w:t>不知道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66" w:type="pct"/>
            <w:vMerge w:val="continue"/>
            <w:vAlign w:val="center"/>
          </w:tcPr>
          <w:p>
            <w:pPr>
              <w:adjustRightInd w:val="0"/>
              <w:snapToGrid w:val="0"/>
              <w:spacing w:line="360" w:lineRule="auto"/>
              <w:jc w:val="left"/>
              <w:rPr>
                <w:color w:val="auto"/>
                <w:szCs w:val="21"/>
              </w:rPr>
            </w:pPr>
          </w:p>
        </w:tc>
        <w:tc>
          <w:tcPr>
            <w:tcW w:w="823" w:type="pct"/>
            <w:gridSpan w:val="2"/>
            <w:vAlign w:val="center"/>
          </w:tcPr>
          <w:p>
            <w:pPr>
              <w:adjustRightInd w:val="0"/>
              <w:snapToGrid w:val="0"/>
              <w:spacing w:line="360" w:lineRule="auto"/>
              <w:jc w:val="center"/>
              <w:rPr>
                <w:color w:val="auto"/>
                <w:szCs w:val="21"/>
              </w:rPr>
            </w:pPr>
            <w:r>
              <w:rPr>
                <w:rFonts w:hint="eastAsia"/>
                <w:color w:val="auto"/>
                <w:szCs w:val="21"/>
              </w:rPr>
              <w:t>105</w:t>
            </w:r>
          </w:p>
        </w:tc>
        <w:tc>
          <w:tcPr>
            <w:tcW w:w="827" w:type="pct"/>
            <w:gridSpan w:val="2"/>
            <w:vAlign w:val="center"/>
          </w:tcPr>
          <w:p>
            <w:pPr>
              <w:adjustRightInd w:val="0"/>
              <w:snapToGrid w:val="0"/>
              <w:spacing w:line="360" w:lineRule="auto"/>
              <w:jc w:val="center"/>
              <w:rPr>
                <w:color w:val="auto"/>
                <w:szCs w:val="21"/>
              </w:rPr>
            </w:pPr>
            <w:r>
              <w:rPr>
                <w:color w:val="auto"/>
                <w:szCs w:val="21"/>
              </w:rPr>
              <w:t>9</w:t>
            </w:r>
            <w:r>
              <w:rPr>
                <w:rFonts w:hint="eastAsia"/>
                <w:color w:val="auto"/>
                <w:szCs w:val="21"/>
              </w:rPr>
              <w:t>2</w:t>
            </w:r>
            <w:r>
              <w:rPr>
                <w:color w:val="auto"/>
                <w:szCs w:val="21"/>
              </w:rPr>
              <w:t>%</w:t>
            </w:r>
          </w:p>
        </w:tc>
        <w:tc>
          <w:tcPr>
            <w:tcW w:w="774" w:type="pct"/>
            <w:gridSpan w:val="2"/>
            <w:vAlign w:val="center"/>
          </w:tcPr>
          <w:p>
            <w:pPr>
              <w:adjustRightInd w:val="0"/>
              <w:snapToGrid w:val="0"/>
              <w:spacing w:line="360" w:lineRule="auto"/>
              <w:jc w:val="center"/>
              <w:rPr>
                <w:color w:val="auto"/>
                <w:szCs w:val="21"/>
              </w:rPr>
            </w:pPr>
            <w:r>
              <w:rPr>
                <w:rFonts w:hint="eastAsia"/>
                <w:color w:val="auto"/>
                <w:szCs w:val="21"/>
              </w:rPr>
              <w:t>9</w:t>
            </w:r>
          </w:p>
        </w:tc>
        <w:tc>
          <w:tcPr>
            <w:tcW w:w="809" w:type="pct"/>
            <w:gridSpan w:val="3"/>
          </w:tcPr>
          <w:p>
            <w:pPr>
              <w:adjustRightInd w:val="0"/>
              <w:snapToGrid w:val="0"/>
              <w:spacing w:line="360" w:lineRule="auto"/>
              <w:jc w:val="center"/>
              <w:rPr>
                <w:color w:val="auto"/>
                <w:szCs w:val="21"/>
              </w:rPr>
            </w:pPr>
            <w:r>
              <w:rPr>
                <w:rFonts w:hint="eastAsia"/>
                <w:color w:val="auto"/>
                <w:szCs w:val="21"/>
              </w:rPr>
              <w:t>8</w:t>
            </w: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66" w:type="pct"/>
            <w:vMerge w:val="restart"/>
            <w:vAlign w:val="center"/>
          </w:tcPr>
          <w:p>
            <w:pPr>
              <w:adjustRightInd w:val="0"/>
              <w:snapToGrid w:val="0"/>
              <w:spacing w:line="360" w:lineRule="auto"/>
              <w:jc w:val="left"/>
              <w:rPr>
                <w:color w:val="auto"/>
                <w:szCs w:val="21"/>
              </w:rPr>
            </w:pPr>
            <w:r>
              <w:rPr>
                <w:rFonts w:hint="eastAsia"/>
                <w:color w:val="auto"/>
                <w:szCs w:val="21"/>
              </w:rPr>
              <w:t>2.您对当地环境现状的看法？</w:t>
            </w:r>
          </w:p>
        </w:tc>
        <w:tc>
          <w:tcPr>
            <w:tcW w:w="823" w:type="pct"/>
            <w:gridSpan w:val="2"/>
            <w:vAlign w:val="center"/>
          </w:tcPr>
          <w:p>
            <w:pPr>
              <w:adjustRightInd w:val="0"/>
              <w:snapToGrid w:val="0"/>
              <w:spacing w:line="360" w:lineRule="auto"/>
              <w:jc w:val="center"/>
              <w:rPr>
                <w:rFonts w:ascii="宋体" w:hAnsi="宋体" w:cs="宋体"/>
                <w:color w:val="auto"/>
                <w:sz w:val="22"/>
                <w:szCs w:val="22"/>
              </w:rPr>
            </w:pPr>
            <w:r>
              <w:rPr>
                <w:rFonts w:hint="eastAsia"/>
                <w:color w:val="auto"/>
                <w:sz w:val="22"/>
                <w:szCs w:val="22"/>
              </w:rPr>
              <w:t>良好</w:t>
            </w:r>
          </w:p>
        </w:tc>
        <w:tc>
          <w:tcPr>
            <w:tcW w:w="827" w:type="pct"/>
            <w:gridSpan w:val="2"/>
            <w:vAlign w:val="center"/>
          </w:tcPr>
          <w:p>
            <w:pPr>
              <w:adjustRightInd w:val="0"/>
              <w:snapToGrid w:val="0"/>
              <w:spacing w:line="360" w:lineRule="auto"/>
              <w:jc w:val="center"/>
              <w:rPr>
                <w:rFonts w:ascii="宋体" w:hAnsi="宋体" w:cs="宋体"/>
                <w:color w:val="auto"/>
                <w:sz w:val="22"/>
                <w:szCs w:val="22"/>
              </w:rPr>
            </w:pPr>
            <w:r>
              <w:rPr>
                <w:rFonts w:hint="eastAsia"/>
                <w:color w:val="auto"/>
                <w:sz w:val="22"/>
                <w:szCs w:val="22"/>
              </w:rPr>
              <w:t>一般</w:t>
            </w:r>
          </w:p>
        </w:tc>
        <w:tc>
          <w:tcPr>
            <w:tcW w:w="774" w:type="pct"/>
            <w:gridSpan w:val="2"/>
            <w:vAlign w:val="center"/>
          </w:tcPr>
          <w:p>
            <w:pPr>
              <w:adjustRightInd w:val="0"/>
              <w:snapToGrid w:val="0"/>
              <w:spacing w:line="360" w:lineRule="auto"/>
              <w:jc w:val="center"/>
              <w:rPr>
                <w:rFonts w:ascii="宋体" w:hAnsi="宋体" w:cs="宋体"/>
                <w:color w:val="auto"/>
                <w:sz w:val="22"/>
                <w:szCs w:val="22"/>
              </w:rPr>
            </w:pPr>
            <w:r>
              <w:rPr>
                <w:rFonts w:hint="eastAsia"/>
                <w:color w:val="auto"/>
                <w:sz w:val="22"/>
                <w:szCs w:val="22"/>
              </w:rPr>
              <w:t>不好</w:t>
            </w:r>
          </w:p>
        </w:tc>
        <w:tc>
          <w:tcPr>
            <w:tcW w:w="809" w:type="pct"/>
            <w:gridSpan w:val="3"/>
          </w:tcPr>
          <w:p>
            <w:pPr>
              <w:adjustRightInd w:val="0"/>
              <w:snapToGrid w:val="0"/>
              <w:spacing w:line="360" w:lineRule="auto"/>
              <w:jc w:val="center"/>
              <w:rPr>
                <w:color w:val="auto"/>
                <w:sz w:val="22"/>
                <w:szCs w:val="22"/>
              </w:rPr>
            </w:pPr>
            <w:r>
              <w:rPr>
                <w:rFonts w:hint="eastAsia"/>
                <w:color w:val="auto"/>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66" w:type="pct"/>
            <w:vMerge w:val="continue"/>
            <w:vAlign w:val="center"/>
          </w:tcPr>
          <w:p>
            <w:pPr>
              <w:adjustRightInd w:val="0"/>
              <w:snapToGrid w:val="0"/>
              <w:spacing w:line="360" w:lineRule="auto"/>
              <w:jc w:val="left"/>
              <w:rPr>
                <w:color w:val="auto"/>
                <w:szCs w:val="21"/>
              </w:rPr>
            </w:pPr>
          </w:p>
        </w:tc>
        <w:tc>
          <w:tcPr>
            <w:tcW w:w="377" w:type="pct"/>
            <w:vAlign w:val="center"/>
          </w:tcPr>
          <w:p>
            <w:pPr>
              <w:adjustRightInd w:val="0"/>
              <w:snapToGrid w:val="0"/>
              <w:spacing w:line="360" w:lineRule="auto"/>
              <w:jc w:val="center"/>
              <w:rPr>
                <w:rFonts w:ascii="宋体" w:hAnsi="宋体" w:cs="宋体"/>
                <w:color w:val="auto"/>
                <w:sz w:val="22"/>
                <w:szCs w:val="22"/>
              </w:rPr>
            </w:pPr>
            <w:r>
              <w:rPr>
                <w:rFonts w:hint="eastAsia"/>
                <w:color w:val="auto"/>
                <w:sz w:val="22"/>
                <w:szCs w:val="22"/>
              </w:rPr>
              <w:t>75</w:t>
            </w:r>
          </w:p>
        </w:tc>
        <w:tc>
          <w:tcPr>
            <w:tcW w:w="447" w:type="pct"/>
            <w:vAlign w:val="center"/>
          </w:tcPr>
          <w:p>
            <w:pPr>
              <w:adjustRightInd w:val="0"/>
              <w:snapToGrid w:val="0"/>
              <w:spacing w:line="360" w:lineRule="auto"/>
              <w:jc w:val="center"/>
              <w:rPr>
                <w:rFonts w:ascii="宋体" w:hAnsi="宋体" w:cs="宋体"/>
                <w:color w:val="auto"/>
                <w:sz w:val="22"/>
                <w:szCs w:val="22"/>
              </w:rPr>
            </w:pPr>
            <w:r>
              <w:rPr>
                <w:rFonts w:hint="eastAsia"/>
                <w:color w:val="auto"/>
                <w:sz w:val="22"/>
                <w:szCs w:val="22"/>
              </w:rPr>
              <w:t>66%</w:t>
            </w:r>
          </w:p>
        </w:tc>
        <w:tc>
          <w:tcPr>
            <w:tcW w:w="307" w:type="pct"/>
            <w:vAlign w:val="center"/>
          </w:tcPr>
          <w:p>
            <w:pPr>
              <w:adjustRightInd w:val="0"/>
              <w:snapToGrid w:val="0"/>
              <w:spacing w:line="360" w:lineRule="auto"/>
              <w:jc w:val="center"/>
              <w:rPr>
                <w:rFonts w:ascii="宋体" w:hAnsi="宋体" w:cs="宋体"/>
                <w:color w:val="auto"/>
                <w:sz w:val="22"/>
                <w:szCs w:val="22"/>
              </w:rPr>
            </w:pPr>
            <w:r>
              <w:rPr>
                <w:rFonts w:hint="eastAsia"/>
                <w:color w:val="auto"/>
                <w:sz w:val="22"/>
                <w:szCs w:val="22"/>
              </w:rPr>
              <w:t>32</w:t>
            </w:r>
          </w:p>
        </w:tc>
        <w:tc>
          <w:tcPr>
            <w:tcW w:w="520" w:type="pct"/>
            <w:vAlign w:val="center"/>
          </w:tcPr>
          <w:p>
            <w:pPr>
              <w:adjustRightInd w:val="0"/>
              <w:snapToGrid w:val="0"/>
              <w:spacing w:line="360" w:lineRule="auto"/>
              <w:jc w:val="center"/>
              <w:rPr>
                <w:rFonts w:ascii="宋体" w:hAnsi="宋体" w:cs="宋体"/>
                <w:color w:val="auto"/>
                <w:sz w:val="22"/>
                <w:szCs w:val="22"/>
              </w:rPr>
            </w:pPr>
            <w:r>
              <w:rPr>
                <w:rFonts w:hint="eastAsia"/>
                <w:color w:val="auto"/>
                <w:sz w:val="22"/>
                <w:szCs w:val="22"/>
              </w:rPr>
              <w:t>28%</w:t>
            </w:r>
          </w:p>
        </w:tc>
        <w:tc>
          <w:tcPr>
            <w:tcW w:w="431" w:type="pct"/>
            <w:vAlign w:val="center"/>
          </w:tcPr>
          <w:p>
            <w:pPr>
              <w:adjustRightInd w:val="0"/>
              <w:snapToGrid w:val="0"/>
              <w:spacing w:line="360" w:lineRule="auto"/>
              <w:jc w:val="center"/>
              <w:rPr>
                <w:rFonts w:ascii="宋体" w:hAnsi="宋体" w:cs="宋体"/>
                <w:color w:val="auto"/>
                <w:sz w:val="22"/>
                <w:szCs w:val="22"/>
              </w:rPr>
            </w:pPr>
            <w:r>
              <w:rPr>
                <w:rFonts w:hint="eastAsia"/>
                <w:color w:val="auto"/>
                <w:sz w:val="22"/>
                <w:szCs w:val="22"/>
              </w:rPr>
              <w:t>7</w:t>
            </w:r>
          </w:p>
        </w:tc>
        <w:tc>
          <w:tcPr>
            <w:tcW w:w="343" w:type="pct"/>
            <w:vAlign w:val="center"/>
          </w:tcPr>
          <w:p>
            <w:pPr>
              <w:adjustRightInd w:val="0"/>
              <w:snapToGrid w:val="0"/>
              <w:spacing w:line="360" w:lineRule="auto"/>
              <w:jc w:val="center"/>
              <w:rPr>
                <w:rFonts w:ascii="宋体" w:hAnsi="宋体" w:cs="宋体"/>
                <w:color w:val="auto"/>
                <w:sz w:val="22"/>
                <w:szCs w:val="22"/>
              </w:rPr>
            </w:pPr>
            <w:r>
              <w:rPr>
                <w:rFonts w:hint="eastAsia"/>
                <w:color w:val="auto"/>
                <w:sz w:val="22"/>
                <w:szCs w:val="22"/>
              </w:rPr>
              <w:t>6%</w:t>
            </w:r>
          </w:p>
        </w:tc>
        <w:tc>
          <w:tcPr>
            <w:tcW w:w="809" w:type="pct"/>
            <w:gridSpan w:val="3"/>
          </w:tcPr>
          <w:p>
            <w:pPr>
              <w:adjustRightInd w:val="0"/>
              <w:snapToGrid w:val="0"/>
              <w:spacing w:line="360" w:lineRule="auto"/>
              <w:jc w:val="center"/>
              <w:rPr>
                <w:color w:val="auto"/>
                <w:sz w:val="22"/>
                <w:szCs w:val="22"/>
              </w:rPr>
            </w:pPr>
            <w:r>
              <w:rPr>
                <w:rFonts w:hint="eastAsia"/>
                <w:color w:val="auto"/>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1766" w:type="pct"/>
            <w:vMerge w:val="restart"/>
            <w:vAlign w:val="center"/>
          </w:tcPr>
          <w:p>
            <w:pPr>
              <w:adjustRightInd w:val="0"/>
              <w:snapToGrid w:val="0"/>
              <w:spacing w:line="360" w:lineRule="auto"/>
              <w:jc w:val="left"/>
              <w:rPr>
                <w:color w:val="auto"/>
              </w:rPr>
            </w:pPr>
            <w:r>
              <w:rPr>
                <w:rFonts w:hint="eastAsia"/>
                <w:color w:val="auto"/>
                <w:szCs w:val="21"/>
              </w:rPr>
              <w:t>3.您认为本项目所在区域主要的环境问题是什么？</w:t>
            </w:r>
            <w:r>
              <w:rPr>
                <w:color w:val="auto"/>
                <w:szCs w:val="21"/>
              </w:rPr>
              <w:t>（可多选）</w:t>
            </w:r>
          </w:p>
        </w:tc>
        <w:tc>
          <w:tcPr>
            <w:tcW w:w="823" w:type="pct"/>
            <w:gridSpan w:val="2"/>
            <w:vAlign w:val="center"/>
          </w:tcPr>
          <w:p>
            <w:pPr>
              <w:adjustRightInd w:val="0"/>
              <w:snapToGrid w:val="0"/>
              <w:spacing w:line="360" w:lineRule="auto"/>
              <w:jc w:val="center"/>
              <w:rPr>
                <w:color w:val="auto"/>
                <w:szCs w:val="21"/>
              </w:rPr>
            </w:pPr>
            <w:r>
              <w:rPr>
                <w:rFonts w:hint="eastAsia"/>
                <w:color w:val="auto"/>
              </w:rPr>
              <w:t>植被破坏</w:t>
            </w:r>
          </w:p>
        </w:tc>
        <w:tc>
          <w:tcPr>
            <w:tcW w:w="827" w:type="pct"/>
            <w:gridSpan w:val="2"/>
            <w:vAlign w:val="center"/>
          </w:tcPr>
          <w:p>
            <w:pPr>
              <w:adjustRightInd w:val="0"/>
              <w:snapToGrid w:val="0"/>
              <w:spacing w:line="360" w:lineRule="auto"/>
              <w:jc w:val="center"/>
              <w:rPr>
                <w:color w:val="auto"/>
                <w:szCs w:val="21"/>
              </w:rPr>
            </w:pPr>
            <w:r>
              <w:rPr>
                <w:rFonts w:hint="eastAsia"/>
                <w:color w:val="auto"/>
              </w:rPr>
              <w:t>水土流失</w:t>
            </w:r>
          </w:p>
        </w:tc>
        <w:tc>
          <w:tcPr>
            <w:tcW w:w="774" w:type="pct"/>
            <w:gridSpan w:val="2"/>
            <w:vAlign w:val="center"/>
          </w:tcPr>
          <w:p>
            <w:pPr>
              <w:adjustRightInd w:val="0"/>
              <w:snapToGrid w:val="0"/>
              <w:spacing w:line="360" w:lineRule="auto"/>
              <w:jc w:val="center"/>
              <w:rPr>
                <w:color w:val="auto"/>
                <w:szCs w:val="21"/>
              </w:rPr>
            </w:pPr>
            <w:r>
              <w:rPr>
                <w:rFonts w:hint="eastAsia"/>
                <w:color w:val="auto"/>
              </w:rPr>
              <w:t>水体污染</w:t>
            </w:r>
          </w:p>
        </w:tc>
        <w:tc>
          <w:tcPr>
            <w:tcW w:w="809" w:type="pct"/>
            <w:gridSpan w:val="3"/>
          </w:tcPr>
          <w:p>
            <w:pPr>
              <w:adjustRightInd w:val="0"/>
              <w:snapToGrid w:val="0"/>
              <w:spacing w:line="360" w:lineRule="auto"/>
              <w:jc w:val="center"/>
              <w:rPr>
                <w:color w:val="auto"/>
              </w:rPr>
            </w:pPr>
            <w:r>
              <w:rPr>
                <w:rFonts w:hint="eastAsia"/>
                <w:color w:val="auto"/>
              </w:rPr>
              <w:t>空气污染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766" w:type="pct"/>
            <w:vMerge w:val="continue"/>
            <w:vAlign w:val="center"/>
          </w:tcPr>
          <w:p>
            <w:pPr>
              <w:adjustRightInd w:val="0"/>
              <w:snapToGrid w:val="0"/>
              <w:spacing w:line="360" w:lineRule="auto"/>
              <w:jc w:val="left"/>
              <w:rPr>
                <w:color w:val="auto"/>
              </w:rPr>
            </w:pPr>
          </w:p>
        </w:tc>
        <w:tc>
          <w:tcPr>
            <w:tcW w:w="377" w:type="pct"/>
            <w:vAlign w:val="center"/>
          </w:tcPr>
          <w:p>
            <w:pPr>
              <w:adjustRightInd w:val="0"/>
              <w:snapToGrid w:val="0"/>
              <w:spacing w:line="360" w:lineRule="auto"/>
              <w:jc w:val="center"/>
              <w:rPr>
                <w:rFonts w:ascii="宋体" w:hAnsi="宋体" w:cs="宋体"/>
                <w:color w:val="auto"/>
                <w:sz w:val="22"/>
                <w:szCs w:val="22"/>
              </w:rPr>
            </w:pPr>
            <w:r>
              <w:rPr>
                <w:rFonts w:hint="eastAsia"/>
                <w:color w:val="auto"/>
                <w:sz w:val="22"/>
                <w:szCs w:val="22"/>
              </w:rPr>
              <w:t>30</w:t>
            </w:r>
          </w:p>
        </w:tc>
        <w:tc>
          <w:tcPr>
            <w:tcW w:w="447" w:type="pct"/>
            <w:vAlign w:val="center"/>
          </w:tcPr>
          <w:p>
            <w:pPr>
              <w:adjustRightInd w:val="0"/>
              <w:snapToGrid w:val="0"/>
              <w:spacing w:line="360" w:lineRule="auto"/>
              <w:jc w:val="center"/>
              <w:rPr>
                <w:rFonts w:ascii="宋体" w:hAnsi="宋体" w:cs="宋体"/>
                <w:color w:val="auto"/>
                <w:sz w:val="22"/>
                <w:szCs w:val="22"/>
              </w:rPr>
            </w:pPr>
            <w:r>
              <w:rPr>
                <w:rFonts w:hint="eastAsia"/>
                <w:color w:val="auto"/>
                <w:sz w:val="22"/>
                <w:szCs w:val="22"/>
              </w:rPr>
              <w:t>26%</w:t>
            </w:r>
          </w:p>
        </w:tc>
        <w:tc>
          <w:tcPr>
            <w:tcW w:w="307" w:type="pct"/>
            <w:vAlign w:val="center"/>
          </w:tcPr>
          <w:p>
            <w:pPr>
              <w:adjustRightInd w:val="0"/>
              <w:snapToGrid w:val="0"/>
              <w:spacing w:line="360" w:lineRule="auto"/>
              <w:jc w:val="center"/>
              <w:rPr>
                <w:rFonts w:ascii="宋体" w:hAnsi="宋体" w:cs="宋体"/>
                <w:color w:val="auto"/>
                <w:sz w:val="22"/>
                <w:szCs w:val="22"/>
              </w:rPr>
            </w:pPr>
            <w:r>
              <w:rPr>
                <w:rFonts w:hint="eastAsia"/>
                <w:color w:val="auto"/>
                <w:sz w:val="22"/>
                <w:szCs w:val="22"/>
              </w:rPr>
              <w:t>32</w:t>
            </w:r>
          </w:p>
        </w:tc>
        <w:tc>
          <w:tcPr>
            <w:tcW w:w="520" w:type="pct"/>
            <w:vAlign w:val="center"/>
          </w:tcPr>
          <w:p>
            <w:pPr>
              <w:adjustRightInd w:val="0"/>
              <w:snapToGrid w:val="0"/>
              <w:spacing w:line="360" w:lineRule="auto"/>
              <w:jc w:val="center"/>
              <w:rPr>
                <w:rFonts w:ascii="宋体" w:hAnsi="宋体" w:cs="宋体"/>
                <w:color w:val="auto"/>
                <w:sz w:val="22"/>
                <w:szCs w:val="22"/>
              </w:rPr>
            </w:pPr>
            <w:r>
              <w:rPr>
                <w:rFonts w:hint="eastAsia"/>
                <w:color w:val="auto"/>
                <w:sz w:val="22"/>
                <w:szCs w:val="22"/>
              </w:rPr>
              <w:t>28%</w:t>
            </w:r>
          </w:p>
        </w:tc>
        <w:tc>
          <w:tcPr>
            <w:tcW w:w="431" w:type="pct"/>
            <w:vAlign w:val="center"/>
          </w:tcPr>
          <w:p>
            <w:pPr>
              <w:adjustRightInd w:val="0"/>
              <w:snapToGrid w:val="0"/>
              <w:spacing w:line="360" w:lineRule="auto"/>
              <w:jc w:val="center"/>
              <w:rPr>
                <w:color w:val="auto"/>
                <w:szCs w:val="21"/>
              </w:rPr>
            </w:pPr>
            <w:r>
              <w:rPr>
                <w:rFonts w:hint="eastAsia"/>
                <w:color w:val="auto"/>
              </w:rPr>
              <w:t>30</w:t>
            </w:r>
          </w:p>
        </w:tc>
        <w:tc>
          <w:tcPr>
            <w:tcW w:w="343" w:type="pct"/>
            <w:vAlign w:val="center"/>
          </w:tcPr>
          <w:p>
            <w:pPr>
              <w:adjustRightInd w:val="0"/>
              <w:snapToGrid w:val="0"/>
              <w:spacing w:line="360" w:lineRule="auto"/>
              <w:jc w:val="center"/>
              <w:rPr>
                <w:color w:val="auto"/>
                <w:szCs w:val="21"/>
              </w:rPr>
            </w:pPr>
            <w:r>
              <w:rPr>
                <w:rFonts w:hint="eastAsia"/>
                <w:color w:val="auto"/>
                <w:szCs w:val="21"/>
              </w:rPr>
              <w:t>26</w:t>
            </w:r>
            <w:r>
              <w:rPr>
                <w:color w:val="auto"/>
                <w:szCs w:val="21"/>
              </w:rPr>
              <w:t>%</w:t>
            </w:r>
          </w:p>
        </w:tc>
        <w:tc>
          <w:tcPr>
            <w:tcW w:w="298" w:type="pct"/>
          </w:tcPr>
          <w:p>
            <w:pPr>
              <w:adjustRightInd w:val="0"/>
              <w:snapToGrid w:val="0"/>
              <w:spacing w:line="360" w:lineRule="auto"/>
              <w:jc w:val="center"/>
              <w:rPr>
                <w:color w:val="auto"/>
                <w:szCs w:val="21"/>
              </w:rPr>
            </w:pPr>
            <w:r>
              <w:rPr>
                <w:rFonts w:hint="eastAsia"/>
                <w:color w:val="auto"/>
              </w:rPr>
              <w:t>33</w:t>
            </w:r>
          </w:p>
        </w:tc>
        <w:tc>
          <w:tcPr>
            <w:tcW w:w="512" w:type="pct"/>
            <w:gridSpan w:val="2"/>
          </w:tcPr>
          <w:p>
            <w:pPr>
              <w:adjustRightInd w:val="0"/>
              <w:snapToGrid w:val="0"/>
              <w:spacing w:line="360" w:lineRule="auto"/>
              <w:jc w:val="center"/>
              <w:rPr>
                <w:color w:val="auto"/>
                <w:szCs w:val="21"/>
              </w:rPr>
            </w:pPr>
            <w:r>
              <w:rPr>
                <w:rFonts w:hint="eastAsia"/>
                <w:color w:val="auto"/>
                <w:szCs w:val="21"/>
              </w:rPr>
              <w:t>29</w:t>
            </w: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766" w:type="pct"/>
            <w:vMerge w:val="continue"/>
            <w:vAlign w:val="center"/>
          </w:tcPr>
          <w:p>
            <w:pPr>
              <w:adjustRightInd w:val="0"/>
              <w:snapToGrid w:val="0"/>
              <w:spacing w:line="360" w:lineRule="auto"/>
              <w:jc w:val="left"/>
              <w:rPr>
                <w:color w:val="auto"/>
              </w:rPr>
            </w:pPr>
          </w:p>
        </w:tc>
        <w:tc>
          <w:tcPr>
            <w:tcW w:w="823" w:type="pct"/>
            <w:gridSpan w:val="2"/>
            <w:vAlign w:val="center"/>
          </w:tcPr>
          <w:p>
            <w:pPr>
              <w:adjustRightInd w:val="0"/>
              <w:snapToGrid w:val="0"/>
              <w:spacing w:line="360" w:lineRule="auto"/>
              <w:jc w:val="center"/>
              <w:rPr>
                <w:color w:val="auto"/>
                <w:szCs w:val="21"/>
              </w:rPr>
            </w:pPr>
            <w:r>
              <w:rPr>
                <w:rFonts w:hint="eastAsia"/>
                <w:color w:val="auto"/>
              </w:rPr>
              <w:t>噪声污染</w:t>
            </w:r>
          </w:p>
        </w:tc>
        <w:tc>
          <w:tcPr>
            <w:tcW w:w="827" w:type="pct"/>
            <w:gridSpan w:val="2"/>
            <w:vAlign w:val="center"/>
          </w:tcPr>
          <w:p>
            <w:pPr>
              <w:adjustRightInd w:val="0"/>
              <w:snapToGrid w:val="0"/>
              <w:spacing w:line="360" w:lineRule="auto"/>
              <w:jc w:val="center"/>
              <w:rPr>
                <w:color w:val="auto"/>
                <w:szCs w:val="21"/>
              </w:rPr>
            </w:pPr>
            <w:r>
              <w:rPr>
                <w:color w:val="auto"/>
                <w:szCs w:val="21"/>
              </w:rPr>
              <w:t>其他</w:t>
            </w:r>
          </w:p>
        </w:tc>
        <w:tc>
          <w:tcPr>
            <w:tcW w:w="774" w:type="pct"/>
            <w:gridSpan w:val="2"/>
            <w:vAlign w:val="center"/>
          </w:tcPr>
          <w:p>
            <w:pPr>
              <w:adjustRightInd w:val="0"/>
              <w:snapToGrid w:val="0"/>
              <w:spacing w:line="360" w:lineRule="auto"/>
              <w:jc w:val="center"/>
              <w:rPr>
                <w:color w:val="auto"/>
                <w:szCs w:val="21"/>
              </w:rPr>
            </w:pPr>
          </w:p>
        </w:tc>
        <w:tc>
          <w:tcPr>
            <w:tcW w:w="809" w:type="pct"/>
            <w:gridSpan w:val="3"/>
          </w:tcPr>
          <w:p>
            <w:pPr>
              <w:adjustRightInd w:val="0"/>
              <w:snapToGrid w:val="0"/>
              <w:spacing w:line="360" w:lineRule="auto"/>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766" w:type="pct"/>
            <w:vMerge w:val="continue"/>
            <w:vAlign w:val="center"/>
          </w:tcPr>
          <w:p>
            <w:pPr>
              <w:adjustRightInd w:val="0"/>
              <w:snapToGrid w:val="0"/>
              <w:spacing w:line="360" w:lineRule="auto"/>
              <w:jc w:val="left"/>
              <w:rPr>
                <w:color w:val="auto"/>
              </w:rPr>
            </w:pPr>
          </w:p>
        </w:tc>
        <w:tc>
          <w:tcPr>
            <w:tcW w:w="377" w:type="pct"/>
            <w:vAlign w:val="center"/>
          </w:tcPr>
          <w:p>
            <w:pPr>
              <w:adjustRightInd w:val="0"/>
              <w:snapToGrid w:val="0"/>
              <w:spacing w:line="360" w:lineRule="auto"/>
              <w:jc w:val="center"/>
              <w:rPr>
                <w:color w:val="auto"/>
                <w:szCs w:val="21"/>
              </w:rPr>
            </w:pPr>
            <w:r>
              <w:rPr>
                <w:rFonts w:hint="eastAsia"/>
                <w:color w:val="auto"/>
              </w:rPr>
              <w:t>15</w:t>
            </w:r>
          </w:p>
        </w:tc>
        <w:tc>
          <w:tcPr>
            <w:tcW w:w="447" w:type="pct"/>
            <w:vAlign w:val="center"/>
          </w:tcPr>
          <w:p>
            <w:pPr>
              <w:adjustRightInd w:val="0"/>
              <w:snapToGrid w:val="0"/>
              <w:spacing w:line="360" w:lineRule="auto"/>
              <w:jc w:val="center"/>
              <w:rPr>
                <w:color w:val="auto"/>
                <w:szCs w:val="21"/>
              </w:rPr>
            </w:pPr>
            <w:r>
              <w:rPr>
                <w:rFonts w:hint="eastAsia"/>
                <w:color w:val="auto"/>
                <w:szCs w:val="21"/>
              </w:rPr>
              <w:t>13</w:t>
            </w:r>
            <w:r>
              <w:rPr>
                <w:color w:val="auto"/>
                <w:szCs w:val="21"/>
              </w:rPr>
              <w:t>%</w:t>
            </w:r>
          </w:p>
        </w:tc>
        <w:tc>
          <w:tcPr>
            <w:tcW w:w="307" w:type="pct"/>
            <w:vAlign w:val="center"/>
          </w:tcPr>
          <w:p>
            <w:pPr>
              <w:adjustRightInd w:val="0"/>
              <w:snapToGrid w:val="0"/>
              <w:spacing w:line="360" w:lineRule="auto"/>
              <w:jc w:val="center"/>
              <w:rPr>
                <w:color w:val="auto"/>
                <w:szCs w:val="21"/>
              </w:rPr>
            </w:pPr>
            <w:r>
              <w:rPr>
                <w:rFonts w:hint="eastAsia"/>
                <w:color w:val="auto"/>
                <w:szCs w:val="21"/>
              </w:rPr>
              <w:t>1</w:t>
            </w:r>
          </w:p>
        </w:tc>
        <w:tc>
          <w:tcPr>
            <w:tcW w:w="520" w:type="pct"/>
            <w:vAlign w:val="center"/>
          </w:tcPr>
          <w:p>
            <w:pPr>
              <w:adjustRightInd w:val="0"/>
              <w:snapToGrid w:val="0"/>
              <w:spacing w:line="360" w:lineRule="auto"/>
              <w:jc w:val="center"/>
              <w:rPr>
                <w:color w:val="auto"/>
                <w:szCs w:val="21"/>
              </w:rPr>
            </w:pPr>
            <w:r>
              <w:rPr>
                <w:rFonts w:hint="eastAsia"/>
                <w:color w:val="auto"/>
                <w:szCs w:val="21"/>
              </w:rPr>
              <w:t>1%</w:t>
            </w:r>
          </w:p>
        </w:tc>
        <w:tc>
          <w:tcPr>
            <w:tcW w:w="774" w:type="pct"/>
            <w:gridSpan w:val="2"/>
            <w:vAlign w:val="center"/>
          </w:tcPr>
          <w:p>
            <w:pPr>
              <w:adjustRightInd w:val="0"/>
              <w:snapToGrid w:val="0"/>
              <w:spacing w:line="360" w:lineRule="auto"/>
              <w:jc w:val="center"/>
              <w:rPr>
                <w:color w:val="auto"/>
                <w:szCs w:val="21"/>
              </w:rPr>
            </w:pPr>
          </w:p>
        </w:tc>
        <w:tc>
          <w:tcPr>
            <w:tcW w:w="809" w:type="pct"/>
            <w:gridSpan w:val="3"/>
          </w:tcPr>
          <w:p>
            <w:pPr>
              <w:adjustRightInd w:val="0"/>
              <w:snapToGrid w:val="0"/>
              <w:spacing w:line="360" w:lineRule="auto"/>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766" w:type="pct"/>
            <w:vMerge w:val="restart"/>
            <w:vAlign w:val="center"/>
          </w:tcPr>
          <w:p>
            <w:pPr>
              <w:adjustRightInd w:val="0"/>
              <w:snapToGrid w:val="0"/>
              <w:spacing w:line="360" w:lineRule="auto"/>
              <w:jc w:val="left"/>
              <w:rPr>
                <w:color w:val="auto"/>
              </w:rPr>
            </w:pPr>
            <w:r>
              <w:rPr>
                <w:rFonts w:hint="eastAsia"/>
                <w:color w:val="auto"/>
                <w:szCs w:val="21"/>
              </w:rPr>
              <w:t>4.对于项目的不利环境影响，您最关注的环境问题是什么？</w:t>
            </w:r>
            <w:r>
              <w:rPr>
                <w:color w:val="auto"/>
                <w:szCs w:val="21"/>
              </w:rPr>
              <w:t>（可多选）</w:t>
            </w:r>
          </w:p>
        </w:tc>
        <w:tc>
          <w:tcPr>
            <w:tcW w:w="823" w:type="pct"/>
            <w:gridSpan w:val="2"/>
            <w:vAlign w:val="center"/>
          </w:tcPr>
          <w:p>
            <w:pPr>
              <w:adjustRightInd w:val="0"/>
              <w:snapToGrid w:val="0"/>
              <w:spacing w:line="360" w:lineRule="auto"/>
              <w:jc w:val="center"/>
              <w:rPr>
                <w:color w:val="auto"/>
                <w:szCs w:val="21"/>
              </w:rPr>
            </w:pPr>
            <w:r>
              <w:rPr>
                <w:rFonts w:hint="eastAsia"/>
                <w:color w:val="auto"/>
              </w:rPr>
              <w:t>环境空气</w:t>
            </w:r>
          </w:p>
        </w:tc>
        <w:tc>
          <w:tcPr>
            <w:tcW w:w="827" w:type="pct"/>
            <w:gridSpan w:val="2"/>
            <w:vAlign w:val="center"/>
          </w:tcPr>
          <w:p>
            <w:pPr>
              <w:adjustRightInd w:val="0"/>
              <w:snapToGrid w:val="0"/>
              <w:spacing w:line="360" w:lineRule="auto"/>
              <w:jc w:val="center"/>
              <w:rPr>
                <w:color w:val="auto"/>
                <w:szCs w:val="21"/>
              </w:rPr>
            </w:pPr>
            <w:r>
              <w:rPr>
                <w:rFonts w:hint="eastAsia"/>
                <w:color w:val="auto"/>
              </w:rPr>
              <w:t>地表水</w:t>
            </w:r>
          </w:p>
        </w:tc>
        <w:tc>
          <w:tcPr>
            <w:tcW w:w="774" w:type="pct"/>
            <w:gridSpan w:val="2"/>
            <w:vAlign w:val="center"/>
          </w:tcPr>
          <w:p>
            <w:pPr>
              <w:adjustRightInd w:val="0"/>
              <w:snapToGrid w:val="0"/>
              <w:spacing w:line="360" w:lineRule="auto"/>
              <w:jc w:val="center"/>
              <w:rPr>
                <w:color w:val="auto"/>
                <w:szCs w:val="21"/>
              </w:rPr>
            </w:pPr>
            <w:r>
              <w:rPr>
                <w:rFonts w:hint="eastAsia"/>
                <w:color w:val="auto"/>
              </w:rPr>
              <w:t>地下水</w:t>
            </w:r>
          </w:p>
        </w:tc>
        <w:tc>
          <w:tcPr>
            <w:tcW w:w="809" w:type="pct"/>
            <w:gridSpan w:val="3"/>
            <w:vAlign w:val="center"/>
          </w:tcPr>
          <w:p>
            <w:pPr>
              <w:adjustRightInd w:val="0"/>
              <w:snapToGrid w:val="0"/>
              <w:spacing w:line="360" w:lineRule="auto"/>
              <w:jc w:val="center"/>
              <w:rPr>
                <w:color w:val="auto"/>
                <w:szCs w:val="21"/>
              </w:rPr>
            </w:pPr>
            <w:r>
              <w:rPr>
                <w:rFonts w:hint="eastAsia"/>
                <w:color w:val="auto"/>
              </w:rPr>
              <w:t>声环境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766" w:type="pct"/>
            <w:vMerge w:val="continue"/>
            <w:vAlign w:val="center"/>
          </w:tcPr>
          <w:p>
            <w:pPr>
              <w:adjustRightInd w:val="0"/>
              <w:snapToGrid w:val="0"/>
              <w:spacing w:line="360" w:lineRule="auto"/>
              <w:jc w:val="left"/>
              <w:rPr>
                <w:color w:val="auto"/>
              </w:rPr>
            </w:pPr>
          </w:p>
        </w:tc>
        <w:tc>
          <w:tcPr>
            <w:tcW w:w="377" w:type="pct"/>
            <w:vAlign w:val="center"/>
          </w:tcPr>
          <w:p>
            <w:pPr>
              <w:adjustRightInd w:val="0"/>
              <w:snapToGrid w:val="0"/>
              <w:spacing w:line="360" w:lineRule="auto"/>
              <w:jc w:val="center"/>
              <w:rPr>
                <w:color w:val="auto"/>
                <w:sz w:val="24"/>
              </w:rPr>
            </w:pPr>
            <w:r>
              <w:rPr>
                <w:rFonts w:hint="eastAsia"/>
                <w:color w:val="auto"/>
              </w:rPr>
              <w:t>47</w:t>
            </w:r>
          </w:p>
        </w:tc>
        <w:tc>
          <w:tcPr>
            <w:tcW w:w="447" w:type="pct"/>
            <w:vAlign w:val="center"/>
          </w:tcPr>
          <w:p>
            <w:pPr>
              <w:adjustRightInd w:val="0"/>
              <w:snapToGrid w:val="0"/>
              <w:spacing w:line="360" w:lineRule="auto"/>
              <w:jc w:val="center"/>
              <w:rPr>
                <w:color w:val="auto"/>
                <w:szCs w:val="21"/>
              </w:rPr>
            </w:pPr>
            <w:r>
              <w:rPr>
                <w:rFonts w:hint="eastAsia"/>
                <w:color w:val="auto"/>
                <w:szCs w:val="21"/>
              </w:rPr>
              <w:t>41</w:t>
            </w:r>
            <w:r>
              <w:rPr>
                <w:color w:val="auto"/>
                <w:szCs w:val="21"/>
              </w:rPr>
              <w:t>%</w:t>
            </w:r>
          </w:p>
        </w:tc>
        <w:tc>
          <w:tcPr>
            <w:tcW w:w="307" w:type="pct"/>
            <w:vAlign w:val="center"/>
          </w:tcPr>
          <w:p>
            <w:pPr>
              <w:adjustRightInd w:val="0"/>
              <w:snapToGrid w:val="0"/>
              <w:spacing w:line="360" w:lineRule="auto"/>
              <w:jc w:val="center"/>
              <w:rPr>
                <w:color w:val="auto"/>
                <w:sz w:val="24"/>
              </w:rPr>
            </w:pPr>
            <w:r>
              <w:rPr>
                <w:rFonts w:hint="eastAsia"/>
                <w:color w:val="auto"/>
              </w:rPr>
              <w:t>33</w:t>
            </w:r>
          </w:p>
        </w:tc>
        <w:tc>
          <w:tcPr>
            <w:tcW w:w="520" w:type="pct"/>
            <w:vAlign w:val="center"/>
          </w:tcPr>
          <w:p>
            <w:pPr>
              <w:adjustRightInd w:val="0"/>
              <w:snapToGrid w:val="0"/>
              <w:spacing w:line="360" w:lineRule="auto"/>
              <w:jc w:val="center"/>
              <w:rPr>
                <w:color w:val="auto"/>
                <w:sz w:val="24"/>
              </w:rPr>
            </w:pPr>
            <w:r>
              <w:rPr>
                <w:rFonts w:hint="eastAsia"/>
                <w:color w:val="auto"/>
                <w:sz w:val="24"/>
              </w:rPr>
              <w:t>29</w:t>
            </w:r>
          </w:p>
        </w:tc>
        <w:tc>
          <w:tcPr>
            <w:tcW w:w="431" w:type="pct"/>
            <w:vAlign w:val="center"/>
          </w:tcPr>
          <w:p>
            <w:pPr>
              <w:adjustRightInd w:val="0"/>
              <w:snapToGrid w:val="0"/>
              <w:spacing w:line="360" w:lineRule="auto"/>
              <w:jc w:val="center"/>
              <w:rPr>
                <w:color w:val="auto"/>
                <w:szCs w:val="21"/>
              </w:rPr>
            </w:pPr>
            <w:r>
              <w:rPr>
                <w:rFonts w:hint="eastAsia"/>
                <w:color w:val="auto"/>
                <w:szCs w:val="21"/>
              </w:rPr>
              <w:t>14</w:t>
            </w:r>
            <w:r>
              <w:rPr>
                <w:color w:val="auto"/>
                <w:szCs w:val="21"/>
              </w:rPr>
              <w:t>%</w:t>
            </w:r>
          </w:p>
        </w:tc>
        <w:tc>
          <w:tcPr>
            <w:tcW w:w="343" w:type="pct"/>
            <w:vAlign w:val="center"/>
          </w:tcPr>
          <w:p>
            <w:pPr>
              <w:adjustRightInd w:val="0"/>
              <w:snapToGrid w:val="0"/>
              <w:spacing w:line="360" w:lineRule="auto"/>
              <w:jc w:val="center"/>
              <w:rPr>
                <w:color w:val="auto"/>
                <w:szCs w:val="21"/>
              </w:rPr>
            </w:pPr>
            <w:r>
              <w:rPr>
                <w:rFonts w:hint="eastAsia"/>
                <w:color w:val="auto"/>
                <w:szCs w:val="21"/>
              </w:rPr>
              <w:t>12</w:t>
            </w:r>
            <w:r>
              <w:rPr>
                <w:color w:val="auto"/>
                <w:szCs w:val="21"/>
              </w:rPr>
              <w:t>%</w:t>
            </w:r>
          </w:p>
        </w:tc>
        <w:tc>
          <w:tcPr>
            <w:tcW w:w="298" w:type="pct"/>
          </w:tcPr>
          <w:p>
            <w:pPr>
              <w:adjustRightInd w:val="0"/>
              <w:snapToGrid w:val="0"/>
              <w:spacing w:line="360" w:lineRule="auto"/>
              <w:jc w:val="center"/>
              <w:rPr>
                <w:color w:val="auto"/>
                <w:szCs w:val="21"/>
              </w:rPr>
            </w:pPr>
            <w:r>
              <w:rPr>
                <w:rFonts w:hint="eastAsia"/>
                <w:color w:val="auto"/>
                <w:szCs w:val="21"/>
              </w:rPr>
              <w:t>3</w:t>
            </w:r>
          </w:p>
        </w:tc>
        <w:tc>
          <w:tcPr>
            <w:tcW w:w="512" w:type="pct"/>
            <w:gridSpan w:val="2"/>
          </w:tcPr>
          <w:p>
            <w:pPr>
              <w:adjustRightInd w:val="0"/>
              <w:snapToGrid w:val="0"/>
              <w:spacing w:line="360" w:lineRule="auto"/>
              <w:jc w:val="center"/>
              <w:rPr>
                <w:color w:val="auto"/>
                <w:szCs w:val="21"/>
              </w:rPr>
            </w:pPr>
            <w:r>
              <w:rPr>
                <w:rFonts w:hint="eastAsia"/>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766" w:type="pct"/>
            <w:vMerge w:val="continue"/>
            <w:vAlign w:val="center"/>
          </w:tcPr>
          <w:p>
            <w:pPr>
              <w:adjustRightInd w:val="0"/>
              <w:snapToGrid w:val="0"/>
              <w:spacing w:line="360" w:lineRule="auto"/>
              <w:jc w:val="left"/>
              <w:rPr>
                <w:color w:val="auto"/>
              </w:rPr>
            </w:pPr>
          </w:p>
        </w:tc>
        <w:tc>
          <w:tcPr>
            <w:tcW w:w="823" w:type="pct"/>
            <w:gridSpan w:val="2"/>
            <w:vAlign w:val="center"/>
          </w:tcPr>
          <w:p>
            <w:pPr>
              <w:adjustRightInd w:val="0"/>
              <w:snapToGrid w:val="0"/>
              <w:spacing w:line="360" w:lineRule="auto"/>
              <w:jc w:val="center"/>
              <w:rPr>
                <w:color w:val="auto"/>
                <w:szCs w:val="21"/>
              </w:rPr>
            </w:pPr>
            <w:r>
              <w:rPr>
                <w:rFonts w:hint="eastAsia"/>
                <w:color w:val="auto"/>
                <w:szCs w:val="21"/>
              </w:rPr>
              <w:t>危险废物管理</w:t>
            </w:r>
          </w:p>
        </w:tc>
        <w:tc>
          <w:tcPr>
            <w:tcW w:w="827" w:type="pct"/>
            <w:gridSpan w:val="2"/>
            <w:vAlign w:val="center"/>
          </w:tcPr>
          <w:p>
            <w:pPr>
              <w:adjustRightInd w:val="0"/>
              <w:snapToGrid w:val="0"/>
              <w:spacing w:line="360" w:lineRule="auto"/>
              <w:jc w:val="center"/>
              <w:rPr>
                <w:color w:val="auto"/>
                <w:szCs w:val="21"/>
              </w:rPr>
            </w:pPr>
            <w:r>
              <w:rPr>
                <w:rFonts w:hint="eastAsia"/>
                <w:color w:val="auto"/>
                <w:szCs w:val="21"/>
              </w:rPr>
              <w:t>环境风险</w:t>
            </w:r>
          </w:p>
        </w:tc>
        <w:tc>
          <w:tcPr>
            <w:tcW w:w="774" w:type="pct"/>
            <w:gridSpan w:val="2"/>
            <w:vAlign w:val="center"/>
          </w:tcPr>
          <w:p>
            <w:pPr>
              <w:adjustRightInd w:val="0"/>
              <w:snapToGrid w:val="0"/>
              <w:spacing w:line="360" w:lineRule="auto"/>
              <w:jc w:val="center"/>
              <w:rPr>
                <w:color w:val="auto"/>
                <w:szCs w:val="21"/>
              </w:rPr>
            </w:pPr>
            <w:r>
              <w:rPr>
                <w:rFonts w:hint="eastAsia"/>
                <w:color w:val="auto"/>
                <w:szCs w:val="21"/>
              </w:rPr>
              <w:t>其他</w:t>
            </w:r>
          </w:p>
        </w:tc>
        <w:tc>
          <w:tcPr>
            <w:tcW w:w="809" w:type="pct"/>
            <w:gridSpan w:val="3"/>
          </w:tcPr>
          <w:p>
            <w:pPr>
              <w:adjustRightInd w:val="0"/>
              <w:snapToGrid w:val="0"/>
              <w:spacing w:line="360" w:lineRule="auto"/>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284" w:hRule="atLeast"/>
          <w:jc w:val="center"/>
        </w:trPr>
        <w:tc>
          <w:tcPr>
            <w:tcW w:w="1766" w:type="pct"/>
            <w:vMerge w:val="continue"/>
            <w:vAlign w:val="center"/>
          </w:tcPr>
          <w:p>
            <w:pPr>
              <w:adjustRightInd w:val="0"/>
              <w:snapToGrid w:val="0"/>
              <w:spacing w:line="360" w:lineRule="auto"/>
              <w:jc w:val="left"/>
              <w:rPr>
                <w:color w:val="auto"/>
                <w:sz w:val="24"/>
              </w:rPr>
            </w:pPr>
          </w:p>
        </w:tc>
        <w:tc>
          <w:tcPr>
            <w:tcW w:w="377" w:type="pct"/>
            <w:vAlign w:val="center"/>
          </w:tcPr>
          <w:p>
            <w:pPr>
              <w:adjustRightInd w:val="0"/>
              <w:snapToGrid w:val="0"/>
              <w:spacing w:line="360" w:lineRule="auto"/>
              <w:jc w:val="center"/>
              <w:rPr>
                <w:color w:val="auto"/>
                <w:szCs w:val="21"/>
              </w:rPr>
            </w:pPr>
            <w:r>
              <w:rPr>
                <w:rFonts w:hint="eastAsia"/>
                <w:color w:val="auto"/>
                <w:szCs w:val="21"/>
              </w:rPr>
              <w:t>28</w:t>
            </w:r>
          </w:p>
        </w:tc>
        <w:tc>
          <w:tcPr>
            <w:tcW w:w="447" w:type="pct"/>
            <w:vAlign w:val="center"/>
          </w:tcPr>
          <w:p>
            <w:pPr>
              <w:adjustRightInd w:val="0"/>
              <w:snapToGrid w:val="0"/>
              <w:spacing w:line="360" w:lineRule="auto"/>
              <w:jc w:val="center"/>
              <w:rPr>
                <w:color w:val="auto"/>
                <w:szCs w:val="21"/>
              </w:rPr>
            </w:pPr>
            <w:r>
              <w:rPr>
                <w:rFonts w:hint="eastAsia"/>
                <w:color w:val="auto"/>
                <w:szCs w:val="21"/>
              </w:rPr>
              <w:t>25%</w:t>
            </w:r>
          </w:p>
        </w:tc>
        <w:tc>
          <w:tcPr>
            <w:tcW w:w="307" w:type="pct"/>
            <w:vAlign w:val="center"/>
          </w:tcPr>
          <w:p>
            <w:pPr>
              <w:adjustRightInd w:val="0"/>
              <w:snapToGrid w:val="0"/>
              <w:spacing w:line="360" w:lineRule="auto"/>
              <w:jc w:val="center"/>
              <w:rPr>
                <w:color w:val="auto"/>
                <w:szCs w:val="21"/>
              </w:rPr>
            </w:pPr>
            <w:r>
              <w:rPr>
                <w:rFonts w:hint="eastAsia"/>
                <w:color w:val="auto"/>
                <w:szCs w:val="21"/>
              </w:rPr>
              <w:t>18</w:t>
            </w:r>
          </w:p>
        </w:tc>
        <w:tc>
          <w:tcPr>
            <w:tcW w:w="520" w:type="pct"/>
            <w:vAlign w:val="center"/>
          </w:tcPr>
          <w:p>
            <w:pPr>
              <w:adjustRightInd w:val="0"/>
              <w:snapToGrid w:val="0"/>
              <w:spacing w:line="360" w:lineRule="auto"/>
              <w:jc w:val="center"/>
              <w:rPr>
                <w:color w:val="auto"/>
                <w:szCs w:val="21"/>
              </w:rPr>
            </w:pPr>
            <w:r>
              <w:rPr>
                <w:rFonts w:hint="eastAsia"/>
                <w:color w:val="auto"/>
                <w:szCs w:val="21"/>
              </w:rPr>
              <w:t>16%</w:t>
            </w:r>
          </w:p>
        </w:tc>
        <w:tc>
          <w:tcPr>
            <w:tcW w:w="431" w:type="pct"/>
            <w:vAlign w:val="center"/>
          </w:tcPr>
          <w:p>
            <w:pPr>
              <w:adjustRightInd w:val="0"/>
              <w:snapToGrid w:val="0"/>
              <w:spacing w:line="360" w:lineRule="auto"/>
              <w:jc w:val="center"/>
              <w:rPr>
                <w:color w:val="auto"/>
                <w:szCs w:val="21"/>
              </w:rPr>
            </w:pPr>
            <w:r>
              <w:rPr>
                <w:rFonts w:hint="eastAsia"/>
                <w:color w:val="auto"/>
                <w:szCs w:val="21"/>
              </w:rPr>
              <w:t>0</w:t>
            </w:r>
          </w:p>
        </w:tc>
        <w:tc>
          <w:tcPr>
            <w:tcW w:w="343" w:type="pct"/>
            <w:vAlign w:val="center"/>
          </w:tcPr>
          <w:p>
            <w:pPr>
              <w:adjustRightInd w:val="0"/>
              <w:snapToGrid w:val="0"/>
              <w:spacing w:line="360" w:lineRule="auto"/>
              <w:jc w:val="center"/>
              <w:rPr>
                <w:color w:val="auto"/>
                <w:szCs w:val="21"/>
              </w:rPr>
            </w:pPr>
            <w:r>
              <w:rPr>
                <w:rFonts w:hint="eastAsia"/>
                <w:color w:val="auto"/>
                <w:szCs w:val="21"/>
              </w:rPr>
              <w:t>0%</w:t>
            </w:r>
          </w:p>
        </w:tc>
        <w:tc>
          <w:tcPr>
            <w:tcW w:w="804" w:type="pct"/>
            <w:gridSpan w:val="2"/>
          </w:tcPr>
          <w:p>
            <w:pPr>
              <w:adjustRightInd w:val="0"/>
              <w:snapToGrid w:val="0"/>
              <w:spacing w:line="360" w:lineRule="auto"/>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284" w:hRule="atLeast"/>
          <w:jc w:val="center"/>
        </w:trPr>
        <w:tc>
          <w:tcPr>
            <w:tcW w:w="1766" w:type="pct"/>
            <w:vMerge w:val="restart"/>
            <w:vAlign w:val="center"/>
          </w:tcPr>
          <w:p>
            <w:pPr>
              <w:adjustRightInd w:val="0"/>
              <w:snapToGrid w:val="0"/>
              <w:spacing w:line="360" w:lineRule="auto"/>
              <w:jc w:val="left"/>
              <w:rPr>
                <w:color w:val="auto"/>
              </w:rPr>
            </w:pPr>
            <w:r>
              <w:rPr>
                <w:rFonts w:hint="eastAsia"/>
                <w:color w:val="auto"/>
                <w:szCs w:val="21"/>
              </w:rPr>
              <w:t>5.您认为环评中提出的环保措施合理吗？</w:t>
            </w:r>
          </w:p>
        </w:tc>
        <w:tc>
          <w:tcPr>
            <w:tcW w:w="1650" w:type="pct"/>
            <w:gridSpan w:val="4"/>
            <w:vAlign w:val="center"/>
          </w:tcPr>
          <w:p>
            <w:pPr>
              <w:adjustRightInd w:val="0"/>
              <w:snapToGrid w:val="0"/>
              <w:spacing w:line="360" w:lineRule="auto"/>
              <w:jc w:val="center"/>
              <w:rPr>
                <w:color w:val="auto"/>
                <w:szCs w:val="21"/>
              </w:rPr>
            </w:pPr>
            <w:r>
              <w:rPr>
                <w:rFonts w:hint="eastAsia"/>
                <w:color w:val="auto"/>
              </w:rPr>
              <w:t>合理</w:t>
            </w:r>
          </w:p>
        </w:tc>
        <w:tc>
          <w:tcPr>
            <w:tcW w:w="1578" w:type="pct"/>
            <w:gridSpan w:val="4"/>
            <w:vAlign w:val="center"/>
          </w:tcPr>
          <w:p>
            <w:pPr>
              <w:adjustRightInd w:val="0"/>
              <w:snapToGrid w:val="0"/>
              <w:spacing w:line="360" w:lineRule="auto"/>
              <w:jc w:val="center"/>
              <w:rPr>
                <w:color w:val="auto"/>
              </w:rPr>
            </w:pPr>
            <w:r>
              <w:rPr>
                <w:rFonts w:hint="eastAsia"/>
                <w:color w:val="auto"/>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766" w:type="pct"/>
            <w:vMerge w:val="continue"/>
            <w:vAlign w:val="center"/>
          </w:tcPr>
          <w:p>
            <w:pPr>
              <w:adjustRightInd w:val="0"/>
              <w:snapToGrid w:val="0"/>
              <w:spacing w:line="360" w:lineRule="auto"/>
              <w:jc w:val="left"/>
              <w:rPr>
                <w:color w:val="auto"/>
              </w:rPr>
            </w:pPr>
          </w:p>
        </w:tc>
        <w:tc>
          <w:tcPr>
            <w:tcW w:w="823" w:type="pct"/>
            <w:gridSpan w:val="2"/>
            <w:vAlign w:val="center"/>
          </w:tcPr>
          <w:p>
            <w:pPr>
              <w:adjustRightInd w:val="0"/>
              <w:snapToGrid w:val="0"/>
              <w:spacing w:line="360" w:lineRule="auto"/>
              <w:jc w:val="center"/>
              <w:rPr>
                <w:color w:val="auto"/>
                <w:szCs w:val="21"/>
              </w:rPr>
            </w:pPr>
            <w:r>
              <w:rPr>
                <w:rFonts w:hint="eastAsia"/>
                <w:color w:val="auto"/>
                <w:szCs w:val="21"/>
              </w:rPr>
              <w:t>113</w:t>
            </w:r>
          </w:p>
        </w:tc>
        <w:tc>
          <w:tcPr>
            <w:tcW w:w="827" w:type="pct"/>
            <w:gridSpan w:val="2"/>
            <w:vAlign w:val="center"/>
          </w:tcPr>
          <w:p>
            <w:pPr>
              <w:adjustRightInd w:val="0"/>
              <w:snapToGrid w:val="0"/>
              <w:spacing w:line="360" w:lineRule="auto"/>
              <w:jc w:val="center"/>
              <w:rPr>
                <w:color w:val="auto"/>
                <w:szCs w:val="21"/>
              </w:rPr>
            </w:pPr>
            <w:r>
              <w:rPr>
                <w:rFonts w:hint="eastAsia"/>
                <w:color w:val="auto"/>
                <w:szCs w:val="21"/>
              </w:rPr>
              <w:t>99%</w:t>
            </w:r>
          </w:p>
        </w:tc>
        <w:tc>
          <w:tcPr>
            <w:tcW w:w="774" w:type="pct"/>
            <w:gridSpan w:val="2"/>
            <w:vAlign w:val="center"/>
          </w:tcPr>
          <w:p>
            <w:pPr>
              <w:adjustRightInd w:val="0"/>
              <w:snapToGrid w:val="0"/>
              <w:spacing w:line="360" w:lineRule="auto"/>
              <w:jc w:val="center"/>
              <w:rPr>
                <w:color w:val="auto"/>
                <w:szCs w:val="21"/>
              </w:rPr>
            </w:pPr>
            <w:r>
              <w:rPr>
                <w:rFonts w:hint="eastAsia"/>
                <w:color w:val="auto"/>
                <w:szCs w:val="21"/>
              </w:rPr>
              <w:t>1</w:t>
            </w:r>
          </w:p>
        </w:tc>
        <w:tc>
          <w:tcPr>
            <w:tcW w:w="809" w:type="pct"/>
            <w:gridSpan w:val="3"/>
          </w:tcPr>
          <w:p>
            <w:pPr>
              <w:adjustRightInd w:val="0"/>
              <w:snapToGrid w:val="0"/>
              <w:spacing w:line="360" w:lineRule="auto"/>
              <w:jc w:val="center"/>
              <w:rPr>
                <w:color w:val="auto"/>
                <w:szCs w:val="21"/>
              </w:rPr>
            </w:pPr>
            <w:r>
              <w:rPr>
                <w:rFonts w:hint="eastAsia"/>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766" w:type="pct"/>
            <w:vMerge w:val="restart"/>
            <w:vAlign w:val="center"/>
          </w:tcPr>
          <w:p>
            <w:pPr>
              <w:adjustRightInd w:val="0"/>
              <w:snapToGrid w:val="0"/>
              <w:spacing w:line="360" w:lineRule="auto"/>
              <w:jc w:val="left"/>
              <w:rPr>
                <w:color w:val="auto"/>
              </w:rPr>
            </w:pPr>
            <w:r>
              <w:rPr>
                <w:rFonts w:hint="eastAsia"/>
                <w:color w:val="auto"/>
                <w:szCs w:val="21"/>
              </w:rPr>
              <w:t>6.您对本项目建设的总体态度？</w:t>
            </w:r>
          </w:p>
        </w:tc>
        <w:tc>
          <w:tcPr>
            <w:tcW w:w="823" w:type="pct"/>
            <w:gridSpan w:val="2"/>
            <w:vAlign w:val="center"/>
          </w:tcPr>
          <w:p>
            <w:pPr>
              <w:adjustRightInd w:val="0"/>
              <w:snapToGrid w:val="0"/>
              <w:spacing w:line="360" w:lineRule="auto"/>
              <w:jc w:val="center"/>
              <w:rPr>
                <w:color w:val="auto"/>
                <w:szCs w:val="21"/>
              </w:rPr>
            </w:pPr>
            <w:r>
              <w:rPr>
                <w:rFonts w:hint="eastAsia"/>
                <w:color w:val="auto"/>
                <w:szCs w:val="21"/>
              </w:rPr>
              <w:t>赞成</w:t>
            </w:r>
          </w:p>
        </w:tc>
        <w:tc>
          <w:tcPr>
            <w:tcW w:w="827" w:type="pct"/>
            <w:gridSpan w:val="2"/>
            <w:vAlign w:val="center"/>
          </w:tcPr>
          <w:p>
            <w:pPr>
              <w:adjustRightInd w:val="0"/>
              <w:snapToGrid w:val="0"/>
              <w:spacing w:line="360" w:lineRule="auto"/>
              <w:jc w:val="center"/>
              <w:rPr>
                <w:color w:val="auto"/>
                <w:szCs w:val="21"/>
              </w:rPr>
            </w:pPr>
            <w:r>
              <w:rPr>
                <w:rFonts w:hint="eastAsia"/>
                <w:color w:val="auto"/>
                <w:szCs w:val="21"/>
              </w:rPr>
              <w:t>采取环保措施后赞成</w:t>
            </w:r>
          </w:p>
        </w:tc>
        <w:tc>
          <w:tcPr>
            <w:tcW w:w="774" w:type="pct"/>
            <w:gridSpan w:val="2"/>
            <w:vAlign w:val="center"/>
          </w:tcPr>
          <w:p>
            <w:pPr>
              <w:adjustRightInd w:val="0"/>
              <w:snapToGrid w:val="0"/>
              <w:spacing w:line="360" w:lineRule="auto"/>
              <w:jc w:val="center"/>
              <w:rPr>
                <w:color w:val="auto"/>
                <w:szCs w:val="21"/>
              </w:rPr>
            </w:pPr>
            <w:r>
              <w:rPr>
                <w:rFonts w:hint="eastAsia"/>
                <w:color w:val="auto"/>
                <w:szCs w:val="21"/>
              </w:rPr>
              <w:t>无所谓</w:t>
            </w:r>
          </w:p>
        </w:tc>
        <w:tc>
          <w:tcPr>
            <w:tcW w:w="809" w:type="pct"/>
            <w:gridSpan w:val="3"/>
            <w:vAlign w:val="center"/>
          </w:tcPr>
          <w:p>
            <w:pPr>
              <w:adjustRightInd w:val="0"/>
              <w:snapToGrid w:val="0"/>
              <w:spacing w:line="360" w:lineRule="auto"/>
              <w:jc w:val="center"/>
              <w:rPr>
                <w:color w:val="auto"/>
                <w:szCs w:val="21"/>
              </w:rPr>
            </w:pPr>
            <w:r>
              <w:rPr>
                <w:rFonts w:hint="eastAsia"/>
                <w:color w:val="auto"/>
                <w:szCs w:val="21"/>
              </w:rPr>
              <w:t>不赞成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766" w:type="pct"/>
            <w:vMerge w:val="continue"/>
            <w:vAlign w:val="center"/>
          </w:tcPr>
          <w:p>
            <w:pPr>
              <w:adjustRightInd w:val="0"/>
              <w:snapToGrid w:val="0"/>
              <w:spacing w:line="360" w:lineRule="auto"/>
              <w:jc w:val="left"/>
              <w:rPr>
                <w:color w:val="auto"/>
                <w:szCs w:val="21"/>
              </w:rPr>
            </w:pPr>
          </w:p>
        </w:tc>
        <w:tc>
          <w:tcPr>
            <w:tcW w:w="377" w:type="pct"/>
            <w:vAlign w:val="center"/>
          </w:tcPr>
          <w:p>
            <w:pPr>
              <w:adjustRightInd w:val="0"/>
              <w:snapToGrid w:val="0"/>
              <w:spacing w:line="360" w:lineRule="auto"/>
              <w:jc w:val="center"/>
              <w:rPr>
                <w:color w:val="auto"/>
                <w:szCs w:val="21"/>
              </w:rPr>
            </w:pPr>
            <w:r>
              <w:rPr>
                <w:rFonts w:hint="eastAsia"/>
                <w:color w:val="auto"/>
                <w:szCs w:val="21"/>
              </w:rPr>
              <w:t>104</w:t>
            </w:r>
          </w:p>
        </w:tc>
        <w:tc>
          <w:tcPr>
            <w:tcW w:w="447" w:type="pct"/>
            <w:vAlign w:val="center"/>
          </w:tcPr>
          <w:p>
            <w:pPr>
              <w:adjustRightInd w:val="0"/>
              <w:snapToGrid w:val="0"/>
              <w:spacing w:line="360" w:lineRule="auto"/>
              <w:jc w:val="center"/>
              <w:rPr>
                <w:color w:val="auto"/>
                <w:szCs w:val="21"/>
              </w:rPr>
            </w:pPr>
            <w:r>
              <w:rPr>
                <w:rFonts w:hint="eastAsia"/>
                <w:color w:val="auto"/>
                <w:szCs w:val="21"/>
              </w:rPr>
              <w:t>91%</w:t>
            </w:r>
          </w:p>
        </w:tc>
        <w:tc>
          <w:tcPr>
            <w:tcW w:w="307" w:type="pct"/>
            <w:vAlign w:val="center"/>
          </w:tcPr>
          <w:p>
            <w:pPr>
              <w:adjustRightInd w:val="0"/>
              <w:snapToGrid w:val="0"/>
              <w:spacing w:line="360" w:lineRule="auto"/>
              <w:jc w:val="center"/>
              <w:rPr>
                <w:color w:val="auto"/>
                <w:sz w:val="24"/>
              </w:rPr>
            </w:pPr>
            <w:r>
              <w:rPr>
                <w:rFonts w:hint="eastAsia"/>
                <w:color w:val="auto"/>
                <w:sz w:val="24"/>
              </w:rPr>
              <w:t>9</w:t>
            </w:r>
          </w:p>
        </w:tc>
        <w:tc>
          <w:tcPr>
            <w:tcW w:w="520" w:type="pct"/>
            <w:vAlign w:val="center"/>
          </w:tcPr>
          <w:p>
            <w:pPr>
              <w:adjustRightInd w:val="0"/>
              <w:snapToGrid w:val="0"/>
              <w:spacing w:line="360" w:lineRule="auto"/>
              <w:jc w:val="center"/>
              <w:rPr>
                <w:color w:val="auto"/>
                <w:szCs w:val="21"/>
              </w:rPr>
            </w:pPr>
            <w:r>
              <w:rPr>
                <w:rFonts w:hint="eastAsia"/>
                <w:color w:val="auto"/>
                <w:szCs w:val="21"/>
              </w:rPr>
              <w:t>8%</w:t>
            </w:r>
          </w:p>
        </w:tc>
        <w:tc>
          <w:tcPr>
            <w:tcW w:w="431" w:type="pct"/>
          </w:tcPr>
          <w:p>
            <w:pPr>
              <w:adjustRightInd w:val="0"/>
              <w:snapToGrid w:val="0"/>
              <w:spacing w:line="360" w:lineRule="auto"/>
              <w:jc w:val="center"/>
              <w:rPr>
                <w:color w:val="auto"/>
              </w:rPr>
            </w:pPr>
            <w:r>
              <w:rPr>
                <w:rFonts w:hint="eastAsia"/>
                <w:color w:val="auto"/>
              </w:rPr>
              <w:t>0</w:t>
            </w:r>
          </w:p>
        </w:tc>
        <w:tc>
          <w:tcPr>
            <w:tcW w:w="343" w:type="pct"/>
          </w:tcPr>
          <w:p>
            <w:pPr>
              <w:adjustRightInd w:val="0"/>
              <w:snapToGrid w:val="0"/>
              <w:spacing w:line="360" w:lineRule="auto"/>
              <w:jc w:val="center"/>
              <w:rPr>
                <w:color w:val="auto"/>
              </w:rPr>
            </w:pPr>
            <w:r>
              <w:rPr>
                <w:rFonts w:hint="eastAsia"/>
                <w:color w:val="auto"/>
              </w:rPr>
              <w:t>0%</w:t>
            </w:r>
          </w:p>
        </w:tc>
        <w:tc>
          <w:tcPr>
            <w:tcW w:w="298" w:type="pct"/>
          </w:tcPr>
          <w:p>
            <w:pPr>
              <w:adjustRightInd w:val="0"/>
              <w:snapToGrid w:val="0"/>
              <w:spacing w:line="360" w:lineRule="auto"/>
              <w:jc w:val="center"/>
              <w:rPr>
                <w:color w:val="auto"/>
              </w:rPr>
            </w:pPr>
            <w:r>
              <w:rPr>
                <w:rFonts w:hint="eastAsia"/>
                <w:color w:val="auto"/>
              </w:rPr>
              <w:t>1</w:t>
            </w:r>
          </w:p>
        </w:tc>
        <w:tc>
          <w:tcPr>
            <w:tcW w:w="512" w:type="pct"/>
            <w:gridSpan w:val="2"/>
          </w:tcPr>
          <w:p>
            <w:pPr>
              <w:adjustRightInd w:val="0"/>
              <w:snapToGrid w:val="0"/>
              <w:spacing w:line="360" w:lineRule="auto"/>
              <w:jc w:val="center"/>
              <w:rPr>
                <w:color w:val="auto"/>
              </w:rPr>
            </w:pPr>
            <w:r>
              <w:rPr>
                <w:rFonts w:hint="eastAsia"/>
                <w:color w:val="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5" w:type="pct"/>
          <w:trHeight w:val="284" w:hRule="atLeast"/>
          <w:jc w:val="center"/>
        </w:trPr>
        <w:tc>
          <w:tcPr>
            <w:tcW w:w="1766" w:type="pct"/>
            <w:vAlign w:val="center"/>
          </w:tcPr>
          <w:p>
            <w:pPr>
              <w:adjustRightInd w:val="0"/>
              <w:snapToGrid w:val="0"/>
              <w:spacing w:line="360" w:lineRule="auto"/>
              <w:jc w:val="left"/>
              <w:rPr>
                <w:color w:val="auto"/>
                <w:szCs w:val="21"/>
              </w:rPr>
            </w:pPr>
            <w:r>
              <w:rPr>
                <w:rFonts w:hint="eastAsia"/>
                <w:color w:val="auto"/>
                <w:szCs w:val="21"/>
              </w:rPr>
              <w:t>7.您对本项目在环境保护方面工作还有哪些要求及建议？</w:t>
            </w:r>
          </w:p>
        </w:tc>
        <w:tc>
          <w:tcPr>
            <w:tcW w:w="3228" w:type="pct"/>
            <w:gridSpan w:val="8"/>
            <w:vAlign w:val="center"/>
          </w:tcPr>
          <w:p>
            <w:pPr>
              <w:adjustRightInd w:val="0"/>
              <w:snapToGrid w:val="0"/>
              <w:spacing w:line="360" w:lineRule="auto"/>
              <w:jc w:val="center"/>
              <w:rPr>
                <w:color w:val="auto"/>
                <w:szCs w:val="21"/>
              </w:rPr>
            </w:pPr>
          </w:p>
        </w:tc>
      </w:tr>
    </w:tbl>
    <w:p>
      <w:pPr>
        <w:spacing w:line="360" w:lineRule="auto"/>
        <w:ind w:firstLine="480" w:firstLineChars="200"/>
        <w:rPr>
          <w:color w:val="auto"/>
          <w:sz w:val="24"/>
        </w:rPr>
      </w:pPr>
      <w:r>
        <w:rPr>
          <w:color w:val="auto"/>
          <w:sz w:val="24"/>
        </w:rPr>
        <w:t>由表</w:t>
      </w:r>
      <w:r>
        <w:rPr>
          <w:rFonts w:hint="eastAsia"/>
          <w:color w:val="auto"/>
          <w:sz w:val="24"/>
          <w:lang w:val="en-US" w:eastAsia="zh-CN"/>
        </w:rPr>
        <w:t>3</w:t>
      </w:r>
      <w:r>
        <w:rPr>
          <w:color w:val="auto"/>
          <w:sz w:val="24"/>
        </w:rPr>
        <w:t>-1可得出如下观点：</w:t>
      </w:r>
    </w:p>
    <w:p>
      <w:pPr>
        <w:spacing w:line="360" w:lineRule="auto"/>
        <w:ind w:firstLine="480" w:firstLineChars="200"/>
        <w:rPr>
          <w:color w:val="auto"/>
          <w:sz w:val="24"/>
        </w:rPr>
      </w:pPr>
      <w:r>
        <w:rPr>
          <w:color w:val="auto"/>
          <w:sz w:val="24"/>
        </w:rPr>
        <w:t>1）</w:t>
      </w:r>
      <w:r>
        <w:rPr>
          <w:rFonts w:hint="eastAsia"/>
          <w:color w:val="auto"/>
          <w:sz w:val="24"/>
        </w:rPr>
        <w:t>92</w:t>
      </w:r>
      <w:r>
        <w:rPr>
          <w:color w:val="auto"/>
          <w:sz w:val="24"/>
        </w:rPr>
        <w:t>%</w:t>
      </w:r>
      <w:r>
        <w:rPr>
          <w:rFonts w:hint="eastAsia"/>
          <w:color w:val="auto"/>
          <w:sz w:val="24"/>
        </w:rPr>
        <w:t>的</w:t>
      </w:r>
      <w:r>
        <w:rPr>
          <w:color w:val="auto"/>
          <w:sz w:val="24"/>
        </w:rPr>
        <w:t>受调查对象</w:t>
      </w:r>
      <w:r>
        <w:rPr>
          <w:rFonts w:hint="eastAsia"/>
          <w:color w:val="auto"/>
          <w:sz w:val="24"/>
        </w:rPr>
        <w:t>知道本项目的建设情况，8%的受调查对象不知道本项目的建设情况</w:t>
      </w:r>
      <w:r>
        <w:rPr>
          <w:color w:val="auto"/>
          <w:sz w:val="24"/>
        </w:rPr>
        <w:t>。</w:t>
      </w:r>
    </w:p>
    <w:p>
      <w:pPr>
        <w:spacing w:line="360" w:lineRule="auto"/>
        <w:ind w:firstLine="480" w:firstLineChars="200"/>
        <w:rPr>
          <w:color w:val="auto"/>
          <w:sz w:val="24"/>
        </w:rPr>
      </w:pPr>
      <w:r>
        <w:rPr>
          <w:color w:val="auto"/>
          <w:sz w:val="24"/>
        </w:rPr>
        <w:t>2）</w:t>
      </w:r>
      <w:r>
        <w:rPr>
          <w:rFonts w:hint="eastAsia"/>
          <w:color w:val="auto"/>
          <w:sz w:val="24"/>
        </w:rPr>
        <w:t>66</w:t>
      </w:r>
      <w:r>
        <w:rPr>
          <w:color w:val="auto"/>
          <w:sz w:val="24"/>
        </w:rPr>
        <w:t>%的受调查对象认为</w:t>
      </w:r>
      <w:r>
        <w:rPr>
          <w:rFonts w:hint="eastAsia"/>
          <w:color w:val="auto"/>
          <w:sz w:val="24"/>
        </w:rPr>
        <w:t>当地环境现状良好</w:t>
      </w:r>
      <w:r>
        <w:rPr>
          <w:color w:val="auto"/>
          <w:sz w:val="24"/>
        </w:rPr>
        <w:t>，</w:t>
      </w:r>
      <w:r>
        <w:rPr>
          <w:rFonts w:hint="eastAsia"/>
          <w:color w:val="auto"/>
          <w:sz w:val="24"/>
        </w:rPr>
        <w:t>28</w:t>
      </w:r>
      <w:r>
        <w:rPr>
          <w:color w:val="auto"/>
          <w:sz w:val="24"/>
        </w:rPr>
        <w:t>%的受调查对象认为</w:t>
      </w:r>
      <w:r>
        <w:rPr>
          <w:rFonts w:hint="eastAsia"/>
          <w:color w:val="auto"/>
          <w:sz w:val="24"/>
        </w:rPr>
        <w:t>当地环境现状一般</w:t>
      </w:r>
      <w:r>
        <w:rPr>
          <w:color w:val="auto"/>
          <w:sz w:val="24"/>
        </w:rPr>
        <w:t>，</w:t>
      </w:r>
      <w:r>
        <w:rPr>
          <w:rFonts w:hint="eastAsia"/>
          <w:color w:val="auto"/>
          <w:sz w:val="24"/>
        </w:rPr>
        <w:t>仅6</w:t>
      </w:r>
      <w:r>
        <w:rPr>
          <w:color w:val="auto"/>
          <w:sz w:val="24"/>
        </w:rPr>
        <w:t>%的受调查对象认为</w:t>
      </w:r>
      <w:r>
        <w:rPr>
          <w:rFonts w:hint="eastAsia"/>
          <w:color w:val="auto"/>
          <w:sz w:val="24"/>
        </w:rPr>
        <w:t>当地环境现状不好</w:t>
      </w:r>
      <w:r>
        <w:rPr>
          <w:color w:val="auto"/>
          <w:sz w:val="24"/>
        </w:rPr>
        <w:t>。</w:t>
      </w:r>
    </w:p>
    <w:p>
      <w:pPr>
        <w:spacing w:line="360" w:lineRule="auto"/>
        <w:ind w:firstLine="480" w:firstLineChars="200"/>
        <w:rPr>
          <w:color w:val="auto"/>
          <w:sz w:val="24"/>
        </w:rPr>
      </w:pPr>
      <w:r>
        <w:rPr>
          <w:color w:val="auto"/>
          <w:sz w:val="24"/>
        </w:rPr>
        <w:t>3）</w:t>
      </w:r>
      <w:r>
        <w:rPr>
          <w:rFonts w:hint="eastAsia"/>
          <w:color w:val="auto"/>
          <w:sz w:val="24"/>
        </w:rPr>
        <w:t>26</w:t>
      </w:r>
      <w:r>
        <w:rPr>
          <w:color w:val="auto"/>
          <w:sz w:val="24"/>
        </w:rPr>
        <w:t>%的受调查对象</w:t>
      </w:r>
      <w:r>
        <w:rPr>
          <w:rFonts w:hint="eastAsia"/>
          <w:color w:val="auto"/>
          <w:sz w:val="24"/>
        </w:rPr>
        <w:t>认为本项目所在区域主要的环境问题为植被破坏</w:t>
      </w:r>
      <w:r>
        <w:rPr>
          <w:color w:val="auto"/>
          <w:sz w:val="24"/>
        </w:rPr>
        <w:t>，</w:t>
      </w:r>
      <w:r>
        <w:rPr>
          <w:rFonts w:hint="eastAsia"/>
          <w:color w:val="auto"/>
          <w:sz w:val="24"/>
        </w:rPr>
        <w:t>28%的</w:t>
      </w:r>
      <w:r>
        <w:rPr>
          <w:color w:val="auto"/>
          <w:sz w:val="24"/>
        </w:rPr>
        <w:t>受调查对象</w:t>
      </w:r>
      <w:r>
        <w:rPr>
          <w:rFonts w:hint="eastAsia"/>
          <w:color w:val="auto"/>
          <w:sz w:val="24"/>
        </w:rPr>
        <w:t>认为主要的环境问题为水土流失，26</w:t>
      </w:r>
      <w:r>
        <w:rPr>
          <w:color w:val="auto"/>
          <w:sz w:val="24"/>
        </w:rPr>
        <w:t>%</w:t>
      </w:r>
      <w:r>
        <w:rPr>
          <w:rFonts w:hint="eastAsia"/>
          <w:color w:val="auto"/>
          <w:sz w:val="24"/>
        </w:rPr>
        <w:t>的</w:t>
      </w:r>
      <w:r>
        <w:rPr>
          <w:color w:val="auto"/>
          <w:sz w:val="24"/>
        </w:rPr>
        <w:t>受调查对象</w:t>
      </w:r>
      <w:r>
        <w:rPr>
          <w:rFonts w:hint="eastAsia"/>
          <w:color w:val="auto"/>
          <w:sz w:val="24"/>
        </w:rPr>
        <w:t>认为主要的环境问题为水体污染，29</w:t>
      </w:r>
      <w:r>
        <w:rPr>
          <w:color w:val="auto"/>
          <w:sz w:val="24"/>
        </w:rPr>
        <w:t>%</w:t>
      </w:r>
      <w:r>
        <w:rPr>
          <w:rFonts w:hint="eastAsia"/>
          <w:color w:val="auto"/>
          <w:sz w:val="24"/>
        </w:rPr>
        <w:t>的</w:t>
      </w:r>
      <w:r>
        <w:rPr>
          <w:color w:val="auto"/>
          <w:sz w:val="24"/>
        </w:rPr>
        <w:t>受调查对象</w:t>
      </w:r>
      <w:r>
        <w:rPr>
          <w:rFonts w:hint="eastAsia"/>
          <w:color w:val="auto"/>
          <w:sz w:val="24"/>
        </w:rPr>
        <w:t>认为主要的环境问题为空气污染，13</w:t>
      </w:r>
      <w:r>
        <w:rPr>
          <w:color w:val="auto"/>
          <w:sz w:val="24"/>
        </w:rPr>
        <w:t>%</w:t>
      </w:r>
      <w:r>
        <w:rPr>
          <w:rFonts w:hint="eastAsia"/>
          <w:color w:val="auto"/>
          <w:sz w:val="24"/>
        </w:rPr>
        <w:t>的</w:t>
      </w:r>
      <w:r>
        <w:rPr>
          <w:color w:val="auto"/>
          <w:sz w:val="24"/>
        </w:rPr>
        <w:t>受调查对象</w:t>
      </w:r>
      <w:r>
        <w:rPr>
          <w:rFonts w:hint="eastAsia"/>
          <w:color w:val="auto"/>
          <w:sz w:val="24"/>
        </w:rPr>
        <w:t>认为主要的环境问题为噪声污染，1</w:t>
      </w:r>
      <w:r>
        <w:rPr>
          <w:color w:val="auto"/>
          <w:sz w:val="24"/>
        </w:rPr>
        <w:t>%</w:t>
      </w:r>
      <w:r>
        <w:rPr>
          <w:rFonts w:hint="eastAsia"/>
          <w:color w:val="auto"/>
          <w:sz w:val="24"/>
        </w:rPr>
        <w:t>的</w:t>
      </w:r>
      <w:r>
        <w:rPr>
          <w:color w:val="auto"/>
          <w:sz w:val="24"/>
        </w:rPr>
        <w:t>受调查对象</w:t>
      </w:r>
      <w:r>
        <w:rPr>
          <w:rFonts w:hint="eastAsia"/>
          <w:color w:val="auto"/>
          <w:sz w:val="24"/>
        </w:rPr>
        <w:t>认为存在其他主要的环境问题。</w:t>
      </w:r>
    </w:p>
    <w:p>
      <w:pPr>
        <w:spacing w:line="360" w:lineRule="auto"/>
        <w:ind w:firstLine="480" w:firstLineChars="200"/>
        <w:rPr>
          <w:color w:val="auto"/>
          <w:sz w:val="24"/>
        </w:rPr>
      </w:pPr>
      <w:r>
        <w:rPr>
          <w:color w:val="auto"/>
          <w:sz w:val="24"/>
        </w:rPr>
        <w:t>4）</w:t>
      </w:r>
      <w:r>
        <w:rPr>
          <w:rFonts w:hint="eastAsia"/>
          <w:color w:val="auto"/>
          <w:sz w:val="24"/>
        </w:rPr>
        <w:t>41</w:t>
      </w:r>
      <w:r>
        <w:rPr>
          <w:color w:val="auto"/>
          <w:sz w:val="24"/>
        </w:rPr>
        <w:t>%的受调查对象</w:t>
      </w:r>
      <w:r>
        <w:rPr>
          <w:rFonts w:hint="eastAsia"/>
          <w:color w:val="auto"/>
          <w:sz w:val="24"/>
        </w:rPr>
        <w:t>最关注的项目对环境空气的影响，29%</w:t>
      </w:r>
      <w:r>
        <w:rPr>
          <w:color w:val="auto"/>
          <w:sz w:val="24"/>
        </w:rPr>
        <w:t>受调查对象</w:t>
      </w:r>
      <w:r>
        <w:rPr>
          <w:rFonts w:hint="eastAsia"/>
          <w:color w:val="auto"/>
          <w:sz w:val="24"/>
        </w:rPr>
        <w:t>最关注的项目对地表水的影响</w:t>
      </w:r>
      <w:r>
        <w:rPr>
          <w:color w:val="auto"/>
          <w:sz w:val="24"/>
        </w:rPr>
        <w:t>，</w:t>
      </w:r>
      <w:r>
        <w:rPr>
          <w:rFonts w:hint="eastAsia"/>
          <w:color w:val="auto"/>
          <w:sz w:val="24"/>
        </w:rPr>
        <w:t>12%</w:t>
      </w:r>
      <w:r>
        <w:rPr>
          <w:color w:val="auto"/>
          <w:sz w:val="24"/>
        </w:rPr>
        <w:t>受调查对象</w:t>
      </w:r>
      <w:r>
        <w:rPr>
          <w:rFonts w:hint="eastAsia"/>
          <w:color w:val="auto"/>
          <w:sz w:val="24"/>
        </w:rPr>
        <w:t>最关注的项目对地下水的影响</w:t>
      </w:r>
      <w:r>
        <w:rPr>
          <w:color w:val="auto"/>
          <w:sz w:val="24"/>
        </w:rPr>
        <w:t>，</w:t>
      </w:r>
      <w:r>
        <w:rPr>
          <w:rFonts w:hint="eastAsia"/>
          <w:color w:val="auto"/>
          <w:sz w:val="24"/>
        </w:rPr>
        <w:t>3%</w:t>
      </w:r>
      <w:r>
        <w:rPr>
          <w:color w:val="auto"/>
          <w:sz w:val="24"/>
        </w:rPr>
        <w:t>受调查对象</w:t>
      </w:r>
      <w:r>
        <w:rPr>
          <w:rFonts w:hint="eastAsia"/>
          <w:color w:val="auto"/>
          <w:sz w:val="24"/>
        </w:rPr>
        <w:t>最关注的项目对声环境的影响，25%</w:t>
      </w:r>
      <w:r>
        <w:rPr>
          <w:color w:val="auto"/>
          <w:sz w:val="24"/>
        </w:rPr>
        <w:t>受调查对象</w:t>
      </w:r>
      <w:r>
        <w:rPr>
          <w:rFonts w:hint="eastAsia"/>
          <w:color w:val="auto"/>
          <w:sz w:val="24"/>
        </w:rPr>
        <w:t>最关注的项目危险废物管理，16%</w:t>
      </w:r>
      <w:r>
        <w:rPr>
          <w:color w:val="auto"/>
          <w:sz w:val="24"/>
        </w:rPr>
        <w:t>受调查对象</w:t>
      </w:r>
      <w:r>
        <w:rPr>
          <w:rFonts w:hint="eastAsia"/>
          <w:color w:val="auto"/>
          <w:sz w:val="24"/>
        </w:rPr>
        <w:t>最关注的项目环境风险。</w:t>
      </w:r>
    </w:p>
    <w:p>
      <w:pPr>
        <w:spacing w:line="360" w:lineRule="auto"/>
        <w:ind w:firstLine="480" w:firstLineChars="200"/>
        <w:rPr>
          <w:color w:val="auto"/>
          <w:sz w:val="24"/>
        </w:rPr>
      </w:pPr>
      <w:r>
        <w:rPr>
          <w:color w:val="auto"/>
          <w:sz w:val="24"/>
        </w:rPr>
        <w:t>5）</w:t>
      </w:r>
      <w:r>
        <w:rPr>
          <w:rFonts w:hint="eastAsia"/>
          <w:color w:val="auto"/>
          <w:sz w:val="24"/>
        </w:rPr>
        <w:t>99</w:t>
      </w:r>
      <w:r>
        <w:rPr>
          <w:color w:val="auto"/>
          <w:sz w:val="24"/>
        </w:rPr>
        <w:t>%的受调查对象</w:t>
      </w:r>
      <w:r>
        <w:rPr>
          <w:rFonts w:hint="eastAsia"/>
          <w:color w:val="auto"/>
          <w:sz w:val="24"/>
        </w:rPr>
        <w:t>认为环评中提出的环保措施合理，仅1名受调查对象认为环评中提出的环保措施不合理，未说明原因。</w:t>
      </w:r>
    </w:p>
    <w:p>
      <w:pPr>
        <w:spacing w:line="360" w:lineRule="auto"/>
        <w:ind w:firstLine="480" w:firstLineChars="200"/>
        <w:rPr>
          <w:color w:val="auto"/>
          <w:sz w:val="24"/>
        </w:rPr>
      </w:pPr>
      <w:r>
        <w:rPr>
          <w:color w:val="auto"/>
          <w:sz w:val="24"/>
        </w:rPr>
        <w:t>6）</w:t>
      </w:r>
      <w:r>
        <w:rPr>
          <w:rFonts w:hint="eastAsia"/>
          <w:color w:val="auto"/>
          <w:sz w:val="24"/>
        </w:rPr>
        <w:t>91</w:t>
      </w:r>
      <w:r>
        <w:rPr>
          <w:color w:val="auto"/>
          <w:sz w:val="24"/>
        </w:rPr>
        <w:t>%的受调查对象赞成</w:t>
      </w:r>
      <w:r>
        <w:rPr>
          <w:rFonts w:hint="eastAsia"/>
          <w:color w:val="auto"/>
          <w:sz w:val="24"/>
        </w:rPr>
        <w:t>本项目建设，8%</w:t>
      </w:r>
      <w:r>
        <w:rPr>
          <w:color w:val="auto"/>
          <w:sz w:val="24"/>
        </w:rPr>
        <w:t>受调查对象</w:t>
      </w:r>
      <w:r>
        <w:rPr>
          <w:rFonts w:hint="eastAsia"/>
          <w:color w:val="auto"/>
          <w:sz w:val="24"/>
        </w:rPr>
        <w:t>表示采取环保措施后赞成本项目建设，1名受调查对象不赞成本项目建设，未说明原因。</w:t>
      </w:r>
    </w:p>
    <w:p>
      <w:pPr>
        <w:spacing w:line="360" w:lineRule="auto"/>
        <w:ind w:firstLine="480" w:firstLineChars="200"/>
        <w:rPr>
          <w:color w:val="auto"/>
          <w:sz w:val="24"/>
        </w:rPr>
      </w:pPr>
      <w:r>
        <w:rPr>
          <w:rFonts w:hint="eastAsia"/>
          <w:color w:val="auto"/>
          <w:sz w:val="24"/>
        </w:rPr>
        <w:t>7</w:t>
      </w:r>
      <w:r>
        <w:rPr>
          <w:color w:val="auto"/>
          <w:sz w:val="24"/>
        </w:rPr>
        <w:t>）所有被调查对象均未提出其他意见和建议。</w:t>
      </w:r>
    </w:p>
    <w:p>
      <w:pPr>
        <w:spacing w:line="360" w:lineRule="auto"/>
        <w:ind w:firstLine="480" w:firstLineChars="200"/>
        <w:rPr>
          <w:rFonts w:hint="eastAsia" w:eastAsia="宋体"/>
          <w:color w:val="auto"/>
          <w:sz w:val="24"/>
          <w:lang w:val="en-US" w:eastAsia="zh-CN"/>
        </w:rPr>
      </w:pPr>
      <w:r>
        <w:rPr>
          <w:rFonts w:hint="eastAsia"/>
          <w:color w:val="auto"/>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48" w:lineRule="auto"/>
        <w:textAlignment w:val="auto"/>
        <w:outlineLvl w:val="1"/>
        <w:rPr>
          <w:rFonts w:hint="eastAsia"/>
          <w:b/>
          <w:bCs/>
          <w:color w:val="auto"/>
          <w:sz w:val="24"/>
          <w:lang w:val="en-US" w:eastAsia="zh-CN"/>
        </w:rPr>
      </w:pPr>
      <w:bookmarkStart w:id="33" w:name="_Toc21598"/>
      <w:bookmarkStart w:id="34" w:name="_Toc2232"/>
      <w:r>
        <w:rPr>
          <w:rFonts w:hint="eastAsia"/>
          <w:b/>
          <w:bCs/>
          <w:color w:val="auto"/>
          <w:sz w:val="24"/>
          <w:lang w:val="en-US" w:eastAsia="zh-CN"/>
        </w:rPr>
        <w:t>3.2团体问卷调查结果</w:t>
      </w:r>
      <w:bookmarkEnd w:id="33"/>
      <w:bookmarkEnd w:id="34"/>
    </w:p>
    <w:p>
      <w:pPr>
        <w:spacing w:line="360" w:lineRule="auto"/>
        <w:ind w:firstLine="480" w:firstLineChars="200"/>
        <w:rPr>
          <w:color w:val="auto"/>
          <w:sz w:val="24"/>
        </w:rPr>
      </w:pPr>
      <w:r>
        <w:rPr>
          <w:color w:val="auto"/>
          <w:sz w:val="24"/>
        </w:rPr>
        <w:t>通过对2</w:t>
      </w:r>
      <w:r>
        <w:rPr>
          <w:rFonts w:hint="eastAsia"/>
          <w:color w:val="auto"/>
          <w:sz w:val="24"/>
        </w:rPr>
        <w:t>4</w:t>
      </w:r>
      <w:r>
        <w:rPr>
          <w:color w:val="auto"/>
          <w:sz w:val="24"/>
        </w:rPr>
        <w:t>家团体调查问卷进行统计，团体问卷调查结果见表</w:t>
      </w:r>
      <w:r>
        <w:rPr>
          <w:rFonts w:hint="eastAsia"/>
          <w:color w:val="auto"/>
          <w:sz w:val="24"/>
          <w:lang w:val="en-US" w:eastAsia="zh-CN"/>
        </w:rPr>
        <w:t>3</w:t>
      </w:r>
      <w:r>
        <w:rPr>
          <w:color w:val="auto"/>
          <w:sz w:val="24"/>
        </w:rPr>
        <w:t>-2。</w:t>
      </w:r>
      <w:bookmarkStart w:id="35" w:name="_Ref338158422"/>
    </w:p>
    <w:p>
      <w:pPr>
        <w:spacing w:line="360" w:lineRule="auto"/>
        <w:jc w:val="center"/>
        <w:rPr>
          <w:b/>
          <w:color w:val="auto"/>
          <w:sz w:val="24"/>
        </w:rPr>
      </w:pPr>
      <w:r>
        <w:rPr>
          <w:b/>
          <w:color w:val="auto"/>
          <w:sz w:val="24"/>
        </w:rPr>
        <w:t>表</w:t>
      </w:r>
      <w:bookmarkEnd w:id="35"/>
      <w:r>
        <w:rPr>
          <w:rFonts w:hint="eastAsia"/>
          <w:b/>
          <w:color w:val="auto"/>
          <w:sz w:val="24"/>
          <w:lang w:val="en-US" w:eastAsia="zh-CN"/>
        </w:rPr>
        <w:t>3</w:t>
      </w:r>
      <w:r>
        <w:rPr>
          <w:rFonts w:hint="eastAsia"/>
          <w:b/>
          <w:color w:val="auto"/>
          <w:sz w:val="24"/>
        </w:rPr>
        <w:t>-</w:t>
      </w:r>
      <w:r>
        <w:rPr>
          <w:b/>
          <w:color w:val="auto"/>
          <w:sz w:val="24"/>
        </w:rPr>
        <w:t>2</w:t>
      </w:r>
      <w:r>
        <w:rPr>
          <w:rFonts w:hint="eastAsia"/>
          <w:b/>
          <w:color w:val="auto"/>
          <w:sz w:val="24"/>
        </w:rPr>
        <w:t xml:space="preserve">   </w:t>
      </w:r>
      <w:r>
        <w:rPr>
          <w:b/>
          <w:color w:val="auto"/>
          <w:sz w:val="24"/>
        </w:rPr>
        <w:t>公众调查信息汇总表（团体）</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3786"/>
        <w:gridCol w:w="1056"/>
        <w:gridCol w:w="3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9" w:type="pct"/>
            <w:shd w:val="clear" w:color="auto" w:fill="auto"/>
            <w:noWrap/>
            <w:vAlign w:val="center"/>
          </w:tcPr>
          <w:p>
            <w:pPr>
              <w:widowControl/>
              <w:jc w:val="center"/>
              <w:rPr>
                <w:b/>
                <w:color w:val="auto"/>
                <w:kern w:val="0"/>
                <w:szCs w:val="21"/>
              </w:rPr>
            </w:pPr>
            <w:r>
              <w:rPr>
                <w:b/>
                <w:color w:val="auto"/>
                <w:kern w:val="0"/>
                <w:szCs w:val="21"/>
              </w:rPr>
              <w:t>序号</w:t>
            </w:r>
          </w:p>
        </w:tc>
        <w:tc>
          <w:tcPr>
            <w:tcW w:w="1532" w:type="pct"/>
            <w:shd w:val="clear" w:color="auto" w:fill="auto"/>
            <w:noWrap/>
            <w:vAlign w:val="center"/>
          </w:tcPr>
          <w:p>
            <w:pPr>
              <w:widowControl/>
              <w:jc w:val="center"/>
              <w:rPr>
                <w:b/>
                <w:color w:val="auto"/>
                <w:kern w:val="0"/>
                <w:szCs w:val="21"/>
              </w:rPr>
            </w:pPr>
            <w:r>
              <w:rPr>
                <w:b/>
                <w:color w:val="auto"/>
                <w:kern w:val="0"/>
                <w:szCs w:val="21"/>
              </w:rPr>
              <w:t>单位名称</w:t>
            </w:r>
          </w:p>
        </w:tc>
        <w:tc>
          <w:tcPr>
            <w:tcW w:w="548" w:type="pct"/>
            <w:shd w:val="clear" w:color="auto" w:fill="auto"/>
            <w:noWrap/>
            <w:vAlign w:val="center"/>
          </w:tcPr>
          <w:p>
            <w:pPr>
              <w:widowControl/>
              <w:jc w:val="center"/>
              <w:rPr>
                <w:b/>
                <w:color w:val="auto"/>
                <w:kern w:val="0"/>
                <w:szCs w:val="21"/>
              </w:rPr>
            </w:pPr>
            <w:r>
              <w:rPr>
                <w:b/>
                <w:color w:val="auto"/>
                <w:kern w:val="0"/>
                <w:szCs w:val="21"/>
              </w:rPr>
              <w:t>态度</w:t>
            </w:r>
          </w:p>
        </w:tc>
        <w:tc>
          <w:tcPr>
            <w:tcW w:w="2581" w:type="pct"/>
            <w:shd w:val="clear" w:color="auto" w:fill="auto"/>
            <w:vAlign w:val="center"/>
          </w:tcPr>
          <w:p>
            <w:pPr>
              <w:widowControl/>
              <w:jc w:val="center"/>
              <w:rPr>
                <w:b/>
                <w:color w:val="auto"/>
                <w:kern w:val="0"/>
                <w:szCs w:val="21"/>
              </w:rPr>
            </w:pPr>
            <w:r>
              <w:rPr>
                <w:b/>
                <w:color w:val="auto"/>
                <w:kern w:val="0"/>
                <w:szCs w:val="21"/>
              </w:rPr>
              <w:t>建议和要求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9" w:type="pct"/>
            <w:shd w:val="clear" w:color="auto" w:fill="auto"/>
            <w:noWrap/>
            <w:vAlign w:val="center"/>
          </w:tcPr>
          <w:p>
            <w:pPr>
              <w:widowControl/>
              <w:jc w:val="center"/>
              <w:rPr>
                <w:color w:val="auto"/>
                <w:kern w:val="0"/>
                <w:szCs w:val="21"/>
              </w:rPr>
            </w:pPr>
            <w:r>
              <w:rPr>
                <w:color w:val="auto"/>
                <w:kern w:val="0"/>
                <w:szCs w:val="21"/>
              </w:rPr>
              <w:t>1</w:t>
            </w:r>
          </w:p>
        </w:tc>
        <w:tc>
          <w:tcPr>
            <w:tcW w:w="1532" w:type="pct"/>
            <w:shd w:val="clear" w:color="auto" w:fill="auto"/>
            <w:noWrap/>
            <w:vAlign w:val="center"/>
          </w:tcPr>
          <w:p>
            <w:pPr>
              <w:widowControl/>
              <w:jc w:val="center"/>
              <w:rPr>
                <w:color w:val="auto"/>
                <w:kern w:val="0"/>
                <w:szCs w:val="21"/>
              </w:rPr>
            </w:pPr>
            <w:r>
              <w:rPr>
                <w:rFonts w:hint="eastAsia"/>
                <w:color w:val="auto"/>
                <w:szCs w:val="21"/>
              </w:rPr>
              <w:t>楚雄经济开发区党委办公室</w:t>
            </w:r>
          </w:p>
        </w:tc>
        <w:tc>
          <w:tcPr>
            <w:tcW w:w="548" w:type="pct"/>
            <w:shd w:val="clear" w:color="auto" w:fill="auto"/>
            <w:noWrap/>
            <w:vAlign w:val="center"/>
          </w:tcPr>
          <w:p>
            <w:pPr>
              <w:widowControl/>
              <w:jc w:val="center"/>
              <w:rPr>
                <w:color w:val="auto"/>
                <w:kern w:val="0"/>
                <w:szCs w:val="21"/>
              </w:rPr>
            </w:pPr>
            <w:r>
              <w:rPr>
                <w:color w:val="auto"/>
                <w:kern w:val="0"/>
                <w:szCs w:val="21"/>
              </w:rPr>
              <w:t>赞成</w:t>
            </w:r>
          </w:p>
        </w:tc>
        <w:tc>
          <w:tcPr>
            <w:tcW w:w="2581" w:type="pct"/>
            <w:shd w:val="clear" w:color="auto" w:fill="auto"/>
            <w:vAlign w:val="center"/>
          </w:tcPr>
          <w:p>
            <w:pPr>
              <w:widowControl/>
              <w:rPr>
                <w:color w:val="auto"/>
                <w:kern w:val="0"/>
                <w:szCs w:val="21"/>
              </w:rPr>
            </w:pPr>
            <w:r>
              <w:rPr>
                <w:rFonts w:hint="eastAsia"/>
                <w:color w:val="auto"/>
                <w:kern w:val="0"/>
                <w:szCs w:val="21"/>
              </w:rPr>
              <w:t>严格做好项目所生产的污染物的零排放。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9" w:type="pct"/>
            <w:shd w:val="clear" w:color="auto" w:fill="auto"/>
            <w:noWrap/>
            <w:vAlign w:val="center"/>
          </w:tcPr>
          <w:p>
            <w:pPr>
              <w:widowControl/>
              <w:jc w:val="center"/>
              <w:rPr>
                <w:color w:val="auto"/>
                <w:kern w:val="0"/>
                <w:szCs w:val="21"/>
              </w:rPr>
            </w:pPr>
            <w:r>
              <w:rPr>
                <w:color w:val="auto"/>
                <w:kern w:val="0"/>
                <w:szCs w:val="21"/>
              </w:rPr>
              <w:t>2</w:t>
            </w:r>
          </w:p>
        </w:tc>
        <w:tc>
          <w:tcPr>
            <w:tcW w:w="1532" w:type="pct"/>
            <w:shd w:val="clear" w:color="auto" w:fill="auto"/>
            <w:noWrap/>
            <w:vAlign w:val="center"/>
          </w:tcPr>
          <w:p>
            <w:pPr>
              <w:widowControl/>
              <w:jc w:val="center"/>
              <w:rPr>
                <w:color w:val="auto"/>
                <w:kern w:val="0"/>
                <w:szCs w:val="21"/>
              </w:rPr>
            </w:pPr>
            <w:r>
              <w:rPr>
                <w:rFonts w:hint="eastAsia"/>
                <w:color w:val="auto"/>
                <w:szCs w:val="21"/>
              </w:rPr>
              <w:t>楚雄经济开发区管委会办公室</w:t>
            </w:r>
          </w:p>
        </w:tc>
        <w:tc>
          <w:tcPr>
            <w:tcW w:w="548" w:type="pct"/>
            <w:shd w:val="clear" w:color="auto" w:fill="auto"/>
            <w:noWrap/>
            <w:vAlign w:val="center"/>
          </w:tcPr>
          <w:p>
            <w:pPr>
              <w:widowControl/>
              <w:jc w:val="center"/>
              <w:rPr>
                <w:color w:val="auto"/>
                <w:kern w:val="0"/>
                <w:szCs w:val="21"/>
              </w:rPr>
            </w:pPr>
            <w:r>
              <w:rPr>
                <w:color w:val="auto"/>
                <w:kern w:val="0"/>
                <w:szCs w:val="21"/>
              </w:rPr>
              <w:t>赞成</w:t>
            </w:r>
          </w:p>
        </w:tc>
        <w:tc>
          <w:tcPr>
            <w:tcW w:w="2581" w:type="pct"/>
            <w:shd w:val="clear" w:color="auto" w:fill="auto"/>
            <w:vAlign w:val="center"/>
          </w:tcPr>
          <w:p>
            <w:pPr>
              <w:widowControl/>
              <w:rPr>
                <w:color w:val="auto"/>
                <w:kern w:val="0"/>
                <w:szCs w:val="21"/>
              </w:rPr>
            </w:pPr>
            <w:r>
              <w:rPr>
                <w:rFonts w:hint="eastAsia"/>
                <w:color w:val="auto"/>
                <w:kern w:val="0"/>
                <w:szCs w:val="21"/>
              </w:rPr>
              <w:t>严格做好项目产生的污染气体、水体、有害物质以及噪声等的严格控制和零排放。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9" w:type="pct"/>
            <w:shd w:val="clear" w:color="auto" w:fill="auto"/>
            <w:noWrap/>
            <w:vAlign w:val="center"/>
          </w:tcPr>
          <w:p>
            <w:pPr>
              <w:widowControl/>
              <w:jc w:val="center"/>
              <w:rPr>
                <w:color w:val="auto"/>
                <w:kern w:val="0"/>
                <w:szCs w:val="21"/>
              </w:rPr>
            </w:pPr>
            <w:r>
              <w:rPr>
                <w:color w:val="auto"/>
                <w:kern w:val="0"/>
                <w:szCs w:val="21"/>
              </w:rPr>
              <w:t>3</w:t>
            </w:r>
          </w:p>
        </w:tc>
        <w:tc>
          <w:tcPr>
            <w:tcW w:w="1532" w:type="pct"/>
            <w:shd w:val="clear" w:color="auto" w:fill="auto"/>
            <w:noWrap/>
            <w:vAlign w:val="center"/>
          </w:tcPr>
          <w:p>
            <w:pPr>
              <w:widowControl/>
              <w:jc w:val="center"/>
              <w:rPr>
                <w:color w:val="auto"/>
                <w:kern w:val="0"/>
                <w:szCs w:val="21"/>
              </w:rPr>
            </w:pPr>
            <w:r>
              <w:rPr>
                <w:rFonts w:hint="eastAsia"/>
                <w:color w:val="auto"/>
                <w:szCs w:val="21"/>
              </w:rPr>
              <w:t>楚雄市纪委第八纪工委</w:t>
            </w:r>
          </w:p>
        </w:tc>
        <w:tc>
          <w:tcPr>
            <w:tcW w:w="548" w:type="pct"/>
            <w:shd w:val="clear" w:color="auto" w:fill="auto"/>
            <w:noWrap/>
            <w:vAlign w:val="center"/>
          </w:tcPr>
          <w:p>
            <w:pPr>
              <w:widowControl/>
              <w:jc w:val="center"/>
              <w:rPr>
                <w:color w:val="auto"/>
                <w:kern w:val="0"/>
                <w:szCs w:val="21"/>
              </w:rPr>
            </w:pPr>
            <w:r>
              <w:rPr>
                <w:color w:val="auto"/>
                <w:kern w:val="0"/>
                <w:szCs w:val="21"/>
              </w:rPr>
              <w:t>赞成</w:t>
            </w:r>
          </w:p>
        </w:tc>
        <w:tc>
          <w:tcPr>
            <w:tcW w:w="2581" w:type="pct"/>
            <w:shd w:val="clear" w:color="auto" w:fill="auto"/>
            <w:vAlign w:val="center"/>
          </w:tcPr>
          <w:p>
            <w:pPr>
              <w:widowControl/>
              <w:rPr>
                <w:color w:val="auto"/>
                <w:kern w:val="0"/>
                <w:szCs w:val="21"/>
              </w:rPr>
            </w:pPr>
            <w:r>
              <w:rPr>
                <w:color w:val="auto"/>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9" w:type="pct"/>
            <w:shd w:val="clear" w:color="auto" w:fill="auto"/>
            <w:noWrap/>
            <w:vAlign w:val="center"/>
          </w:tcPr>
          <w:p>
            <w:pPr>
              <w:widowControl/>
              <w:jc w:val="center"/>
              <w:rPr>
                <w:color w:val="auto"/>
                <w:kern w:val="0"/>
                <w:szCs w:val="21"/>
              </w:rPr>
            </w:pPr>
            <w:r>
              <w:rPr>
                <w:color w:val="auto"/>
                <w:kern w:val="0"/>
                <w:szCs w:val="21"/>
              </w:rPr>
              <w:t>4</w:t>
            </w:r>
          </w:p>
        </w:tc>
        <w:tc>
          <w:tcPr>
            <w:tcW w:w="1532" w:type="pct"/>
            <w:shd w:val="clear" w:color="auto" w:fill="auto"/>
            <w:noWrap/>
            <w:vAlign w:val="center"/>
          </w:tcPr>
          <w:p>
            <w:pPr>
              <w:widowControl/>
              <w:jc w:val="center"/>
              <w:rPr>
                <w:color w:val="auto"/>
                <w:kern w:val="0"/>
                <w:szCs w:val="21"/>
              </w:rPr>
            </w:pPr>
            <w:r>
              <w:rPr>
                <w:rFonts w:hint="eastAsia"/>
                <w:color w:val="auto"/>
                <w:szCs w:val="21"/>
              </w:rPr>
              <w:t>楚雄经济开发区行政审批局</w:t>
            </w:r>
          </w:p>
        </w:tc>
        <w:tc>
          <w:tcPr>
            <w:tcW w:w="548" w:type="pct"/>
            <w:shd w:val="clear" w:color="auto" w:fill="auto"/>
            <w:noWrap/>
            <w:vAlign w:val="center"/>
          </w:tcPr>
          <w:p>
            <w:pPr>
              <w:widowControl/>
              <w:jc w:val="center"/>
              <w:rPr>
                <w:color w:val="auto"/>
                <w:kern w:val="0"/>
                <w:szCs w:val="21"/>
              </w:rPr>
            </w:pPr>
            <w:r>
              <w:rPr>
                <w:color w:val="auto"/>
                <w:kern w:val="0"/>
                <w:szCs w:val="21"/>
              </w:rPr>
              <w:t>赞成</w:t>
            </w:r>
          </w:p>
        </w:tc>
        <w:tc>
          <w:tcPr>
            <w:tcW w:w="2581" w:type="pct"/>
            <w:shd w:val="clear" w:color="auto" w:fill="auto"/>
            <w:vAlign w:val="center"/>
          </w:tcPr>
          <w:p>
            <w:pPr>
              <w:widowControl/>
              <w:rPr>
                <w:color w:val="auto"/>
                <w:kern w:val="0"/>
                <w:szCs w:val="21"/>
              </w:rPr>
            </w:pPr>
            <w:r>
              <w:rPr>
                <w:rFonts w:hint="eastAsia"/>
                <w:color w:val="auto"/>
                <w:kern w:val="0"/>
                <w:szCs w:val="21"/>
              </w:rPr>
              <w:t>落实废气、废水、固废、噪声防治措施。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9" w:type="pct"/>
            <w:shd w:val="clear" w:color="auto" w:fill="auto"/>
            <w:noWrap/>
            <w:vAlign w:val="center"/>
          </w:tcPr>
          <w:p>
            <w:pPr>
              <w:widowControl/>
              <w:jc w:val="center"/>
              <w:rPr>
                <w:color w:val="auto"/>
                <w:kern w:val="0"/>
                <w:szCs w:val="21"/>
              </w:rPr>
            </w:pPr>
            <w:r>
              <w:rPr>
                <w:color w:val="auto"/>
                <w:kern w:val="0"/>
                <w:szCs w:val="21"/>
              </w:rPr>
              <w:t>5</w:t>
            </w:r>
          </w:p>
        </w:tc>
        <w:tc>
          <w:tcPr>
            <w:tcW w:w="1532" w:type="pct"/>
            <w:shd w:val="clear" w:color="auto" w:fill="auto"/>
            <w:noWrap/>
            <w:vAlign w:val="center"/>
          </w:tcPr>
          <w:p>
            <w:pPr>
              <w:widowControl/>
              <w:jc w:val="center"/>
              <w:rPr>
                <w:color w:val="auto"/>
                <w:kern w:val="0"/>
                <w:szCs w:val="21"/>
              </w:rPr>
            </w:pPr>
            <w:r>
              <w:rPr>
                <w:rFonts w:hint="eastAsia"/>
                <w:color w:val="auto"/>
                <w:szCs w:val="21"/>
              </w:rPr>
              <w:t>楚雄经济开发区综合行政执法局</w:t>
            </w:r>
          </w:p>
        </w:tc>
        <w:tc>
          <w:tcPr>
            <w:tcW w:w="548" w:type="pct"/>
            <w:shd w:val="clear" w:color="auto" w:fill="auto"/>
            <w:noWrap/>
            <w:vAlign w:val="center"/>
          </w:tcPr>
          <w:p>
            <w:pPr>
              <w:widowControl/>
              <w:jc w:val="center"/>
              <w:rPr>
                <w:color w:val="auto"/>
                <w:kern w:val="0"/>
                <w:szCs w:val="21"/>
              </w:rPr>
            </w:pPr>
            <w:r>
              <w:rPr>
                <w:color w:val="auto"/>
                <w:kern w:val="0"/>
                <w:szCs w:val="21"/>
              </w:rPr>
              <w:t>赞成</w:t>
            </w:r>
          </w:p>
        </w:tc>
        <w:tc>
          <w:tcPr>
            <w:tcW w:w="2581" w:type="pct"/>
            <w:shd w:val="clear" w:color="auto" w:fill="auto"/>
            <w:vAlign w:val="center"/>
          </w:tcPr>
          <w:p>
            <w:pPr>
              <w:widowControl/>
              <w:rPr>
                <w:color w:val="auto"/>
                <w:kern w:val="0"/>
                <w:szCs w:val="21"/>
              </w:rPr>
            </w:pPr>
            <w:r>
              <w:rPr>
                <w:rFonts w:hint="eastAsia"/>
                <w:color w:val="auto"/>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9" w:type="pct"/>
            <w:shd w:val="clear" w:color="auto" w:fill="auto"/>
            <w:noWrap/>
            <w:vAlign w:val="center"/>
          </w:tcPr>
          <w:p>
            <w:pPr>
              <w:widowControl/>
              <w:jc w:val="center"/>
              <w:rPr>
                <w:color w:val="auto"/>
                <w:kern w:val="0"/>
                <w:szCs w:val="21"/>
              </w:rPr>
            </w:pPr>
            <w:r>
              <w:rPr>
                <w:color w:val="auto"/>
                <w:kern w:val="0"/>
                <w:szCs w:val="21"/>
              </w:rPr>
              <w:t>6</w:t>
            </w:r>
          </w:p>
        </w:tc>
        <w:tc>
          <w:tcPr>
            <w:tcW w:w="1532" w:type="pct"/>
            <w:shd w:val="clear" w:color="auto" w:fill="auto"/>
            <w:noWrap/>
            <w:vAlign w:val="center"/>
          </w:tcPr>
          <w:p>
            <w:pPr>
              <w:widowControl/>
              <w:jc w:val="center"/>
              <w:rPr>
                <w:color w:val="auto"/>
                <w:szCs w:val="21"/>
              </w:rPr>
            </w:pPr>
            <w:r>
              <w:rPr>
                <w:rFonts w:hint="eastAsia"/>
                <w:color w:val="auto"/>
                <w:szCs w:val="21"/>
              </w:rPr>
              <w:t>楚雄市国土资源局开发区分局</w:t>
            </w:r>
          </w:p>
        </w:tc>
        <w:tc>
          <w:tcPr>
            <w:tcW w:w="548" w:type="pct"/>
            <w:shd w:val="clear" w:color="auto" w:fill="auto"/>
            <w:noWrap/>
            <w:vAlign w:val="center"/>
          </w:tcPr>
          <w:p>
            <w:pPr>
              <w:widowControl/>
              <w:jc w:val="center"/>
              <w:rPr>
                <w:color w:val="auto"/>
                <w:kern w:val="0"/>
                <w:szCs w:val="21"/>
              </w:rPr>
            </w:pPr>
            <w:r>
              <w:rPr>
                <w:rFonts w:hint="eastAsia"/>
                <w:color w:val="auto"/>
                <w:kern w:val="0"/>
                <w:szCs w:val="21"/>
              </w:rPr>
              <w:t>不予评价</w:t>
            </w:r>
          </w:p>
        </w:tc>
        <w:tc>
          <w:tcPr>
            <w:tcW w:w="2581" w:type="pct"/>
            <w:shd w:val="clear" w:color="auto" w:fill="auto"/>
            <w:vAlign w:val="center"/>
          </w:tcPr>
          <w:p>
            <w:pPr>
              <w:widowControl/>
              <w:rPr>
                <w:color w:val="auto"/>
                <w:kern w:val="0"/>
                <w:szCs w:val="21"/>
              </w:rPr>
            </w:pPr>
            <w:r>
              <w:rPr>
                <w:rFonts w:hint="eastAsia"/>
                <w:color w:val="auto"/>
                <w:kern w:val="0"/>
                <w:szCs w:val="21"/>
              </w:rPr>
              <w:t>按环境部门的要求选址和建设。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9" w:type="pct"/>
            <w:shd w:val="clear" w:color="auto" w:fill="auto"/>
            <w:noWrap/>
            <w:vAlign w:val="center"/>
          </w:tcPr>
          <w:p>
            <w:pPr>
              <w:widowControl/>
              <w:jc w:val="center"/>
              <w:rPr>
                <w:color w:val="auto"/>
                <w:kern w:val="0"/>
                <w:szCs w:val="21"/>
              </w:rPr>
            </w:pPr>
            <w:r>
              <w:rPr>
                <w:color w:val="auto"/>
                <w:kern w:val="0"/>
                <w:szCs w:val="21"/>
              </w:rPr>
              <w:t>7</w:t>
            </w:r>
          </w:p>
        </w:tc>
        <w:tc>
          <w:tcPr>
            <w:tcW w:w="1532" w:type="pct"/>
            <w:shd w:val="clear" w:color="auto" w:fill="auto"/>
            <w:noWrap/>
            <w:vAlign w:val="center"/>
          </w:tcPr>
          <w:p>
            <w:pPr>
              <w:widowControl/>
              <w:jc w:val="center"/>
              <w:rPr>
                <w:color w:val="auto"/>
                <w:szCs w:val="21"/>
              </w:rPr>
            </w:pPr>
            <w:r>
              <w:rPr>
                <w:rFonts w:hint="eastAsia"/>
                <w:color w:val="auto"/>
                <w:szCs w:val="21"/>
              </w:rPr>
              <w:t>楚雄经济开发区规划建设管理局</w:t>
            </w:r>
          </w:p>
        </w:tc>
        <w:tc>
          <w:tcPr>
            <w:tcW w:w="548" w:type="pct"/>
            <w:shd w:val="clear" w:color="auto" w:fill="auto"/>
            <w:noWrap/>
            <w:vAlign w:val="center"/>
          </w:tcPr>
          <w:p>
            <w:pPr>
              <w:widowControl/>
              <w:jc w:val="center"/>
              <w:rPr>
                <w:color w:val="auto"/>
                <w:kern w:val="0"/>
                <w:szCs w:val="21"/>
              </w:rPr>
            </w:pPr>
            <w:r>
              <w:rPr>
                <w:color w:val="auto"/>
                <w:kern w:val="0"/>
                <w:szCs w:val="21"/>
              </w:rPr>
              <w:t>赞成</w:t>
            </w:r>
          </w:p>
        </w:tc>
        <w:tc>
          <w:tcPr>
            <w:tcW w:w="2581" w:type="pct"/>
            <w:shd w:val="clear" w:color="auto" w:fill="auto"/>
            <w:vAlign w:val="center"/>
          </w:tcPr>
          <w:p>
            <w:pPr>
              <w:widowControl/>
              <w:rPr>
                <w:color w:val="auto"/>
                <w:kern w:val="0"/>
                <w:szCs w:val="21"/>
              </w:rPr>
            </w:pPr>
            <w:r>
              <w:rPr>
                <w:rFonts w:hint="eastAsia"/>
                <w:color w:val="auto"/>
                <w:kern w:val="0"/>
                <w:szCs w:val="21"/>
              </w:rPr>
              <w:t>降低空气污染和噪声污染。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9" w:type="pct"/>
            <w:shd w:val="clear" w:color="auto" w:fill="auto"/>
            <w:noWrap/>
            <w:vAlign w:val="center"/>
          </w:tcPr>
          <w:p>
            <w:pPr>
              <w:widowControl/>
              <w:jc w:val="center"/>
              <w:rPr>
                <w:color w:val="auto"/>
                <w:kern w:val="0"/>
                <w:szCs w:val="21"/>
              </w:rPr>
            </w:pPr>
            <w:r>
              <w:rPr>
                <w:color w:val="auto"/>
                <w:kern w:val="0"/>
                <w:szCs w:val="21"/>
              </w:rPr>
              <w:t>8</w:t>
            </w:r>
          </w:p>
        </w:tc>
        <w:tc>
          <w:tcPr>
            <w:tcW w:w="1532" w:type="pct"/>
            <w:shd w:val="clear" w:color="auto" w:fill="auto"/>
            <w:noWrap/>
            <w:vAlign w:val="center"/>
          </w:tcPr>
          <w:p>
            <w:pPr>
              <w:widowControl/>
              <w:jc w:val="center"/>
              <w:rPr>
                <w:color w:val="auto"/>
                <w:szCs w:val="21"/>
              </w:rPr>
            </w:pPr>
            <w:r>
              <w:rPr>
                <w:rFonts w:hint="eastAsia"/>
                <w:color w:val="auto"/>
                <w:szCs w:val="21"/>
              </w:rPr>
              <w:t>楚雄经济开发区经济贸易发展局</w:t>
            </w:r>
          </w:p>
        </w:tc>
        <w:tc>
          <w:tcPr>
            <w:tcW w:w="548" w:type="pct"/>
            <w:shd w:val="clear" w:color="auto" w:fill="auto"/>
            <w:noWrap/>
            <w:vAlign w:val="center"/>
          </w:tcPr>
          <w:p>
            <w:pPr>
              <w:widowControl/>
              <w:jc w:val="center"/>
              <w:rPr>
                <w:color w:val="auto"/>
                <w:kern w:val="0"/>
                <w:szCs w:val="21"/>
              </w:rPr>
            </w:pPr>
            <w:r>
              <w:rPr>
                <w:color w:val="auto"/>
                <w:kern w:val="0"/>
                <w:szCs w:val="21"/>
              </w:rPr>
              <w:t>赞成</w:t>
            </w:r>
          </w:p>
        </w:tc>
        <w:tc>
          <w:tcPr>
            <w:tcW w:w="2581" w:type="pct"/>
            <w:shd w:val="clear" w:color="auto" w:fill="auto"/>
            <w:vAlign w:val="center"/>
          </w:tcPr>
          <w:p>
            <w:pPr>
              <w:widowControl/>
              <w:rPr>
                <w:color w:val="auto"/>
                <w:kern w:val="0"/>
                <w:szCs w:val="21"/>
              </w:rPr>
            </w:pPr>
            <w:r>
              <w:rPr>
                <w:rFonts w:hint="eastAsia"/>
                <w:color w:val="auto"/>
                <w:kern w:val="0"/>
                <w:szCs w:val="21"/>
              </w:rPr>
              <w:t>做好废气、废水、固废、噪声等防治设施，最大程度的降低环境影响。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9" w:type="pct"/>
            <w:shd w:val="clear" w:color="auto" w:fill="auto"/>
            <w:noWrap/>
            <w:vAlign w:val="center"/>
          </w:tcPr>
          <w:p>
            <w:pPr>
              <w:widowControl/>
              <w:jc w:val="center"/>
              <w:rPr>
                <w:color w:val="auto"/>
                <w:kern w:val="0"/>
                <w:szCs w:val="21"/>
              </w:rPr>
            </w:pPr>
            <w:r>
              <w:rPr>
                <w:color w:val="auto"/>
                <w:kern w:val="0"/>
                <w:szCs w:val="21"/>
              </w:rPr>
              <w:t>9</w:t>
            </w:r>
          </w:p>
        </w:tc>
        <w:tc>
          <w:tcPr>
            <w:tcW w:w="1532" w:type="pct"/>
            <w:shd w:val="clear" w:color="auto" w:fill="auto"/>
            <w:noWrap/>
            <w:vAlign w:val="center"/>
          </w:tcPr>
          <w:p>
            <w:pPr>
              <w:widowControl/>
              <w:jc w:val="center"/>
              <w:rPr>
                <w:color w:val="auto"/>
                <w:szCs w:val="21"/>
              </w:rPr>
            </w:pPr>
            <w:r>
              <w:rPr>
                <w:rFonts w:hint="eastAsia"/>
                <w:color w:val="auto"/>
                <w:szCs w:val="21"/>
              </w:rPr>
              <w:t>楚雄州工商行政管理经济开发区分局</w:t>
            </w:r>
          </w:p>
        </w:tc>
        <w:tc>
          <w:tcPr>
            <w:tcW w:w="548" w:type="pct"/>
            <w:shd w:val="clear" w:color="auto" w:fill="auto"/>
            <w:noWrap/>
            <w:vAlign w:val="center"/>
          </w:tcPr>
          <w:p>
            <w:pPr>
              <w:widowControl/>
              <w:jc w:val="center"/>
              <w:rPr>
                <w:color w:val="auto"/>
                <w:kern w:val="0"/>
                <w:szCs w:val="21"/>
              </w:rPr>
            </w:pPr>
            <w:r>
              <w:rPr>
                <w:color w:val="auto"/>
                <w:kern w:val="0"/>
                <w:szCs w:val="21"/>
              </w:rPr>
              <w:t>赞成</w:t>
            </w:r>
          </w:p>
        </w:tc>
        <w:tc>
          <w:tcPr>
            <w:tcW w:w="2581" w:type="pct"/>
            <w:shd w:val="clear" w:color="auto" w:fill="auto"/>
            <w:vAlign w:val="center"/>
          </w:tcPr>
          <w:p>
            <w:pPr>
              <w:widowControl/>
              <w:rPr>
                <w:color w:val="auto"/>
                <w:kern w:val="0"/>
                <w:szCs w:val="21"/>
              </w:rPr>
            </w:pPr>
            <w:r>
              <w:rPr>
                <w:rFonts w:hint="eastAsia"/>
                <w:color w:val="auto"/>
                <w:kern w:val="0"/>
                <w:szCs w:val="21"/>
              </w:rPr>
              <w:t>严格控制废水处理。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9" w:type="pct"/>
            <w:shd w:val="clear" w:color="auto" w:fill="auto"/>
            <w:noWrap/>
            <w:vAlign w:val="center"/>
          </w:tcPr>
          <w:p>
            <w:pPr>
              <w:widowControl/>
              <w:jc w:val="center"/>
              <w:rPr>
                <w:color w:val="auto"/>
                <w:kern w:val="0"/>
                <w:szCs w:val="21"/>
              </w:rPr>
            </w:pPr>
            <w:r>
              <w:rPr>
                <w:color w:val="auto"/>
                <w:kern w:val="0"/>
                <w:szCs w:val="21"/>
              </w:rPr>
              <w:t>10</w:t>
            </w:r>
          </w:p>
        </w:tc>
        <w:tc>
          <w:tcPr>
            <w:tcW w:w="1532" w:type="pct"/>
            <w:shd w:val="clear" w:color="auto" w:fill="auto"/>
            <w:noWrap/>
            <w:vAlign w:val="center"/>
          </w:tcPr>
          <w:p>
            <w:pPr>
              <w:widowControl/>
              <w:jc w:val="center"/>
              <w:rPr>
                <w:color w:val="auto"/>
                <w:szCs w:val="21"/>
              </w:rPr>
            </w:pPr>
            <w:r>
              <w:rPr>
                <w:rFonts w:hint="eastAsia"/>
                <w:color w:val="auto"/>
                <w:szCs w:val="21"/>
              </w:rPr>
              <w:t>楚雄经济开发区社会事业发展局</w:t>
            </w:r>
          </w:p>
        </w:tc>
        <w:tc>
          <w:tcPr>
            <w:tcW w:w="548" w:type="pct"/>
            <w:shd w:val="clear" w:color="auto" w:fill="auto"/>
            <w:noWrap/>
            <w:vAlign w:val="center"/>
          </w:tcPr>
          <w:p>
            <w:pPr>
              <w:widowControl/>
              <w:jc w:val="center"/>
              <w:rPr>
                <w:color w:val="auto"/>
                <w:kern w:val="0"/>
                <w:szCs w:val="21"/>
              </w:rPr>
            </w:pPr>
            <w:r>
              <w:rPr>
                <w:color w:val="auto"/>
                <w:kern w:val="0"/>
                <w:szCs w:val="21"/>
              </w:rPr>
              <w:t>赞成</w:t>
            </w:r>
          </w:p>
        </w:tc>
        <w:tc>
          <w:tcPr>
            <w:tcW w:w="2581" w:type="pct"/>
            <w:shd w:val="clear" w:color="auto" w:fill="auto"/>
            <w:vAlign w:val="center"/>
          </w:tcPr>
          <w:p>
            <w:pPr>
              <w:widowControl/>
              <w:rPr>
                <w:color w:val="auto"/>
                <w:kern w:val="0"/>
                <w:szCs w:val="21"/>
              </w:rPr>
            </w:pPr>
            <w:r>
              <w:rPr>
                <w:rFonts w:hint="eastAsia"/>
                <w:color w:val="auto"/>
                <w:kern w:val="0"/>
                <w:szCs w:val="21"/>
              </w:rPr>
              <w:t>严格按照防治措施执行。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9" w:type="pct"/>
            <w:shd w:val="clear" w:color="auto" w:fill="auto"/>
            <w:noWrap/>
            <w:vAlign w:val="center"/>
          </w:tcPr>
          <w:p>
            <w:pPr>
              <w:widowControl/>
              <w:jc w:val="center"/>
              <w:rPr>
                <w:color w:val="auto"/>
                <w:kern w:val="0"/>
                <w:szCs w:val="21"/>
              </w:rPr>
            </w:pPr>
            <w:r>
              <w:rPr>
                <w:color w:val="auto"/>
                <w:kern w:val="0"/>
                <w:szCs w:val="21"/>
              </w:rPr>
              <w:t>11</w:t>
            </w:r>
          </w:p>
        </w:tc>
        <w:tc>
          <w:tcPr>
            <w:tcW w:w="1532" w:type="pct"/>
            <w:shd w:val="clear" w:color="auto" w:fill="auto"/>
            <w:noWrap/>
            <w:vAlign w:val="center"/>
          </w:tcPr>
          <w:p>
            <w:pPr>
              <w:widowControl/>
              <w:jc w:val="center"/>
              <w:rPr>
                <w:color w:val="auto"/>
                <w:szCs w:val="21"/>
              </w:rPr>
            </w:pPr>
            <w:r>
              <w:rPr>
                <w:rFonts w:hint="eastAsia"/>
                <w:color w:val="auto"/>
                <w:szCs w:val="21"/>
              </w:rPr>
              <w:t>楚雄经济开发区招商局</w:t>
            </w:r>
          </w:p>
        </w:tc>
        <w:tc>
          <w:tcPr>
            <w:tcW w:w="548" w:type="pct"/>
            <w:shd w:val="clear" w:color="auto" w:fill="auto"/>
            <w:noWrap/>
            <w:vAlign w:val="center"/>
          </w:tcPr>
          <w:p>
            <w:pPr>
              <w:widowControl/>
              <w:jc w:val="center"/>
              <w:rPr>
                <w:color w:val="auto"/>
                <w:kern w:val="0"/>
                <w:szCs w:val="21"/>
              </w:rPr>
            </w:pPr>
            <w:r>
              <w:rPr>
                <w:color w:val="auto"/>
                <w:kern w:val="0"/>
                <w:szCs w:val="21"/>
              </w:rPr>
              <w:t>赞成</w:t>
            </w:r>
          </w:p>
        </w:tc>
        <w:tc>
          <w:tcPr>
            <w:tcW w:w="2581" w:type="pct"/>
            <w:shd w:val="clear" w:color="auto" w:fill="auto"/>
            <w:vAlign w:val="center"/>
          </w:tcPr>
          <w:p>
            <w:pPr>
              <w:widowControl/>
              <w:rPr>
                <w:color w:val="auto"/>
                <w:kern w:val="0"/>
                <w:szCs w:val="21"/>
              </w:rPr>
            </w:pPr>
            <w:r>
              <w:rPr>
                <w:rFonts w:hint="eastAsia"/>
                <w:color w:val="auto"/>
                <w:kern w:val="0"/>
                <w:szCs w:val="21"/>
              </w:rPr>
              <w:t>做好地面渗透防护工作。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9" w:type="pct"/>
            <w:shd w:val="clear" w:color="auto" w:fill="auto"/>
            <w:noWrap/>
            <w:vAlign w:val="center"/>
          </w:tcPr>
          <w:p>
            <w:pPr>
              <w:widowControl/>
              <w:jc w:val="center"/>
              <w:rPr>
                <w:color w:val="auto"/>
                <w:kern w:val="0"/>
                <w:szCs w:val="21"/>
              </w:rPr>
            </w:pPr>
            <w:r>
              <w:rPr>
                <w:color w:val="auto"/>
                <w:kern w:val="0"/>
                <w:szCs w:val="21"/>
              </w:rPr>
              <w:t>12</w:t>
            </w:r>
          </w:p>
        </w:tc>
        <w:tc>
          <w:tcPr>
            <w:tcW w:w="1532" w:type="pct"/>
            <w:shd w:val="clear" w:color="auto" w:fill="auto"/>
            <w:noWrap/>
            <w:vAlign w:val="center"/>
          </w:tcPr>
          <w:p>
            <w:pPr>
              <w:widowControl/>
              <w:jc w:val="center"/>
              <w:rPr>
                <w:color w:val="auto"/>
                <w:szCs w:val="21"/>
              </w:rPr>
            </w:pPr>
            <w:r>
              <w:rPr>
                <w:rFonts w:hint="eastAsia"/>
                <w:color w:val="auto"/>
                <w:szCs w:val="21"/>
              </w:rPr>
              <w:t>楚雄州质量技术监督局经济开发区分局</w:t>
            </w:r>
          </w:p>
        </w:tc>
        <w:tc>
          <w:tcPr>
            <w:tcW w:w="548" w:type="pct"/>
            <w:shd w:val="clear" w:color="auto" w:fill="auto"/>
            <w:noWrap/>
            <w:vAlign w:val="center"/>
          </w:tcPr>
          <w:p>
            <w:pPr>
              <w:widowControl/>
              <w:jc w:val="center"/>
              <w:rPr>
                <w:color w:val="auto"/>
                <w:kern w:val="0"/>
                <w:szCs w:val="21"/>
              </w:rPr>
            </w:pPr>
            <w:r>
              <w:rPr>
                <w:color w:val="auto"/>
                <w:kern w:val="0"/>
                <w:szCs w:val="21"/>
              </w:rPr>
              <w:t>赞成</w:t>
            </w:r>
          </w:p>
        </w:tc>
        <w:tc>
          <w:tcPr>
            <w:tcW w:w="2581" w:type="pct"/>
            <w:shd w:val="clear" w:color="auto" w:fill="auto"/>
            <w:vAlign w:val="center"/>
          </w:tcPr>
          <w:p>
            <w:pPr>
              <w:widowControl/>
              <w:rPr>
                <w:color w:val="auto"/>
                <w:kern w:val="0"/>
                <w:szCs w:val="21"/>
              </w:rPr>
            </w:pPr>
            <w:r>
              <w:rPr>
                <w:rFonts w:hint="eastAsia"/>
                <w:color w:val="auto"/>
                <w:kern w:val="0"/>
                <w:szCs w:val="21"/>
              </w:rPr>
              <w:t>环保监管部门严厉监管。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9" w:type="pct"/>
            <w:shd w:val="clear" w:color="auto" w:fill="auto"/>
            <w:noWrap/>
            <w:vAlign w:val="center"/>
          </w:tcPr>
          <w:p>
            <w:pPr>
              <w:widowControl/>
              <w:jc w:val="center"/>
              <w:rPr>
                <w:color w:val="auto"/>
                <w:kern w:val="0"/>
                <w:szCs w:val="21"/>
              </w:rPr>
            </w:pPr>
            <w:r>
              <w:rPr>
                <w:color w:val="auto"/>
                <w:kern w:val="0"/>
                <w:szCs w:val="21"/>
              </w:rPr>
              <w:t>13</w:t>
            </w:r>
          </w:p>
        </w:tc>
        <w:tc>
          <w:tcPr>
            <w:tcW w:w="1532" w:type="pct"/>
            <w:shd w:val="clear" w:color="auto" w:fill="auto"/>
            <w:noWrap/>
            <w:vAlign w:val="center"/>
          </w:tcPr>
          <w:p>
            <w:pPr>
              <w:widowControl/>
              <w:jc w:val="center"/>
              <w:rPr>
                <w:color w:val="auto"/>
                <w:szCs w:val="21"/>
              </w:rPr>
            </w:pPr>
            <w:r>
              <w:rPr>
                <w:rFonts w:hint="eastAsia"/>
                <w:color w:val="auto"/>
                <w:szCs w:val="21"/>
              </w:rPr>
              <w:t>楚雄经济开发区财政局</w:t>
            </w:r>
          </w:p>
        </w:tc>
        <w:tc>
          <w:tcPr>
            <w:tcW w:w="548" w:type="pct"/>
            <w:shd w:val="clear" w:color="auto" w:fill="auto"/>
            <w:noWrap/>
            <w:vAlign w:val="center"/>
          </w:tcPr>
          <w:p>
            <w:pPr>
              <w:widowControl/>
              <w:jc w:val="center"/>
              <w:rPr>
                <w:color w:val="auto"/>
                <w:kern w:val="0"/>
                <w:szCs w:val="21"/>
              </w:rPr>
            </w:pPr>
            <w:r>
              <w:rPr>
                <w:color w:val="auto"/>
                <w:kern w:val="0"/>
                <w:szCs w:val="21"/>
              </w:rPr>
              <w:t>赞成</w:t>
            </w:r>
          </w:p>
        </w:tc>
        <w:tc>
          <w:tcPr>
            <w:tcW w:w="2581" w:type="pct"/>
            <w:shd w:val="clear" w:color="auto" w:fill="auto"/>
            <w:vAlign w:val="center"/>
          </w:tcPr>
          <w:p>
            <w:pPr>
              <w:widowControl/>
              <w:rPr>
                <w:rFonts w:eastAsiaTheme="minorEastAsia"/>
                <w:color w:val="auto"/>
                <w:kern w:val="0"/>
                <w:szCs w:val="21"/>
              </w:rPr>
            </w:pPr>
            <w:r>
              <w:rPr>
                <w:rFonts w:hint="eastAsia" w:eastAsiaTheme="minorEastAsia"/>
                <w:color w:val="auto"/>
                <w:kern w:val="0"/>
                <w:szCs w:val="21"/>
              </w:rPr>
              <w:t>加强技术攻克。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9" w:type="pct"/>
            <w:shd w:val="clear" w:color="auto" w:fill="auto"/>
            <w:noWrap/>
            <w:vAlign w:val="center"/>
          </w:tcPr>
          <w:p>
            <w:pPr>
              <w:widowControl/>
              <w:jc w:val="center"/>
              <w:rPr>
                <w:color w:val="auto"/>
                <w:kern w:val="0"/>
                <w:szCs w:val="21"/>
              </w:rPr>
            </w:pPr>
            <w:r>
              <w:rPr>
                <w:color w:val="auto"/>
                <w:kern w:val="0"/>
                <w:szCs w:val="21"/>
              </w:rPr>
              <w:t>14</w:t>
            </w:r>
          </w:p>
        </w:tc>
        <w:tc>
          <w:tcPr>
            <w:tcW w:w="1532" w:type="pct"/>
            <w:shd w:val="clear" w:color="auto" w:fill="auto"/>
            <w:noWrap/>
            <w:vAlign w:val="center"/>
          </w:tcPr>
          <w:p>
            <w:pPr>
              <w:widowControl/>
              <w:jc w:val="center"/>
              <w:rPr>
                <w:color w:val="auto"/>
                <w:szCs w:val="21"/>
              </w:rPr>
            </w:pPr>
            <w:r>
              <w:rPr>
                <w:rFonts w:hint="eastAsia"/>
                <w:color w:val="auto"/>
                <w:szCs w:val="21"/>
              </w:rPr>
              <w:t>楚雄经济开发区国家税务局</w:t>
            </w:r>
          </w:p>
        </w:tc>
        <w:tc>
          <w:tcPr>
            <w:tcW w:w="548" w:type="pct"/>
            <w:shd w:val="clear" w:color="auto" w:fill="auto"/>
            <w:noWrap/>
            <w:vAlign w:val="center"/>
          </w:tcPr>
          <w:p>
            <w:pPr>
              <w:widowControl/>
              <w:jc w:val="center"/>
              <w:rPr>
                <w:color w:val="auto"/>
                <w:kern w:val="0"/>
                <w:szCs w:val="21"/>
              </w:rPr>
            </w:pPr>
            <w:r>
              <w:rPr>
                <w:color w:val="auto"/>
                <w:kern w:val="0"/>
                <w:szCs w:val="21"/>
              </w:rPr>
              <w:t>赞成</w:t>
            </w:r>
          </w:p>
        </w:tc>
        <w:tc>
          <w:tcPr>
            <w:tcW w:w="2581" w:type="pct"/>
            <w:shd w:val="clear" w:color="auto" w:fill="auto"/>
            <w:vAlign w:val="center"/>
          </w:tcPr>
          <w:p>
            <w:pPr>
              <w:widowControl/>
              <w:rPr>
                <w:color w:val="auto"/>
                <w:kern w:val="0"/>
                <w:szCs w:val="21"/>
              </w:rPr>
            </w:pPr>
            <w:r>
              <w:rPr>
                <w:rFonts w:hint="eastAsia"/>
                <w:color w:val="auto"/>
                <w:kern w:val="0"/>
                <w:szCs w:val="21"/>
              </w:rPr>
              <w:t>做好分类出来。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9" w:type="pct"/>
            <w:shd w:val="clear" w:color="auto" w:fill="auto"/>
            <w:noWrap/>
            <w:vAlign w:val="center"/>
          </w:tcPr>
          <w:p>
            <w:pPr>
              <w:widowControl/>
              <w:jc w:val="center"/>
              <w:rPr>
                <w:color w:val="auto"/>
                <w:kern w:val="0"/>
                <w:szCs w:val="21"/>
              </w:rPr>
            </w:pPr>
            <w:r>
              <w:rPr>
                <w:color w:val="auto"/>
                <w:kern w:val="0"/>
                <w:szCs w:val="21"/>
              </w:rPr>
              <w:t>15</w:t>
            </w:r>
          </w:p>
        </w:tc>
        <w:tc>
          <w:tcPr>
            <w:tcW w:w="1532" w:type="pct"/>
            <w:shd w:val="clear" w:color="auto" w:fill="auto"/>
            <w:noWrap/>
            <w:vAlign w:val="center"/>
          </w:tcPr>
          <w:p>
            <w:pPr>
              <w:widowControl/>
              <w:jc w:val="center"/>
              <w:rPr>
                <w:color w:val="auto"/>
                <w:szCs w:val="21"/>
              </w:rPr>
            </w:pPr>
            <w:r>
              <w:rPr>
                <w:rFonts w:hint="eastAsia"/>
                <w:color w:val="auto"/>
                <w:szCs w:val="21"/>
              </w:rPr>
              <w:t>楚雄市公安局开发区派出所</w:t>
            </w:r>
          </w:p>
        </w:tc>
        <w:tc>
          <w:tcPr>
            <w:tcW w:w="548" w:type="pct"/>
            <w:shd w:val="clear" w:color="auto" w:fill="auto"/>
            <w:noWrap/>
            <w:vAlign w:val="center"/>
          </w:tcPr>
          <w:p>
            <w:pPr>
              <w:widowControl/>
              <w:jc w:val="center"/>
              <w:rPr>
                <w:color w:val="auto"/>
                <w:kern w:val="0"/>
                <w:szCs w:val="21"/>
              </w:rPr>
            </w:pPr>
            <w:r>
              <w:rPr>
                <w:color w:val="auto"/>
                <w:kern w:val="0"/>
                <w:szCs w:val="21"/>
              </w:rPr>
              <w:t>赞成</w:t>
            </w:r>
          </w:p>
        </w:tc>
        <w:tc>
          <w:tcPr>
            <w:tcW w:w="2581" w:type="pct"/>
            <w:shd w:val="clear" w:color="auto" w:fill="auto"/>
            <w:vAlign w:val="center"/>
          </w:tcPr>
          <w:p>
            <w:pPr>
              <w:widowControl/>
              <w:rPr>
                <w:color w:val="auto"/>
                <w:kern w:val="0"/>
                <w:szCs w:val="21"/>
              </w:rPr>
            </w:pPr>
            <w:r>
              <w:rPr>
                <w:rFonts w:hint="eastAsia"/>
                <w:color w:val="auto"/>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9" w:type="pct"/>
            <w:shd w:val="clear" w:color="auto" w:fill="auto"/>
            <w:noWrap/>
            <w:vAlign w:val="center"/>
          </w:tcPr>
          <w:p>
            <w:pPr>
              <w:widowControl/>
              <w:jc w:val="center"/>
              <w:rPr>
                <w:color w:val="auto"/>
                <w:kern w:val="0"/>
                <w:szCs w:val="21"/>
              </w:rPr>
            </w:pPr>
            <w:r>
              <w:rPr>
                <w:color w:val="auto"/>
                <w:kern w:val="0"/>
                <w:szCs w:val="21"/>
              </w:rPr>
              <w:t>16</w:t>
            </w:r>
          </w:p>
        </w:tc>
        <w:tc>
          <w:tcPr>
            <w:tcW w:w="1532" w:type="pct"/>
            <w:shd w:val="clear" w:color="auto" w:fill="auto"/>
            <w:noWrap/>
            <w:vAlign w:val="center"/>
          </w:tcPr>
          <w:p>
            <w:pPr>
              <w:widowControl/>
              <w:jc w:val="center"/>
              <w:rPr>
                <w:color w:val="auto"/>
                <w:szCs w:val="21"/>
              </w:rPr>
            </w:pPr>
            <w:r>
              <w:rPr>
                <w:rFonts w:hint="eastAsia"/>
                <w:color w:val="auto"/>
                <w:szCs w:val="21"/>
              </w:rPr>
              <w:t>苍岭镇初级中学</w:t>
            </w:r>
          </w:p>
        </w:tc>
        <w:tc>
          <w:tcPr>
            <w:tcW w:w="548" w:type="pct"/>
            <w:shd w:val="clear" w:color="auto" w:fill="auto"/>
            <w:noWrap/>
            <w:vAlign w:val="center"/>
          </w:tcPr>
          <w:p>
            <w:pPr>
              <w:widowControl/>
              <w:jc w:val="center"/>
              <w:rPr>
                <w:color w:val="auto"/>
                <w:kern w:val="0"/>
                <w:szCs w:val="21"/>
              </w:rPr>
            </w:pPr>
            <w:r>
              <w:rPr>
                <w:color w:val="auto"/>
                <w:kern w:val="0"/>
                <w:szCs w:val="21"/>
              </w:rPr>
              <w:t>赞成</w:t>
            </w:r>
          </w:p>
        </w:tc>
        <w:tc>
          <w:tcPr>
            <w:tcW w:w="2581" w:type="pct"/>
            <w:shd w:val="clear" w:color="auto" w:fill="auto"/>
            <w:vAlign w:val="center"/>
          </w:tcPr>
          <w:p>
            <w:pPr>
              <w:widowControl/>
              <w:rPr>
                <w:color w:val="auto"/>
                <w:kern w:val="0"/>
                <w:szCs w:val="21"/>
              </w:rPr>
            </w:pPr>
            <w:r>
              <w:rPr>
                <w:rFonts w:hint="eastAsia"/>
                <w:color w:val="auto"/>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9" w:type="pct"/>
            <w:shd w:val="clear" w:color="auto" w:fill="auto"/>
            <w:noWrap/>
            <w:vAlign w:val="center"/>
          </w:tcPr>
          <w:p>
            <w:pPr>
              <w:widowControl/>
              <w:jc w:val="center"/>
              <w:rPr>
                <w:color w:val="auto"/>
                <w:kern w:val="0"/>
                <w:szCs w:val="21"/>
              </w:rPr>
            </w:pPr>
            <w:r>
              <w:rPr>
                <w:color w:val="auto"/>
                <w:kern w:val="0"/>
                <w:szCs w:val="21"/>
              </w:rPr>
              <w:t>17</w:t>
            </w:r>
          </w:p>
        </w:tc>
        <w:tc>
          <w:tcPr>
            <w:tcW w:w="1532" w:type="pct"/>
            <w:shd w:val="clear" w:color="auto" w:fill="auto"/>
            <w:noWrap/>
            <w:vAlign w:val="center"/>
          </w:tcPr>
          <w:p>
            <w:pPr>
              <w:widowControl/>
              <w:jc w:val="center"/>
              <w:rPr>
                <w:color w:val="auto"/>
                <w:szCs w:val="21"/>
              </w:rPr>
            </w:pPr>
            <w:r>
              <w:rPr>
                <w:rFonts w:hint="eastAsia"/>
                <w:color w:val="auto"/>
                <w:szCs w:val="21"/>
              </w:rPr>
              <w:t>苍岭镇中心小学</w:t>
            </w:r>
          </w:p>
        </w:tc>
        <w:tc>
          <w:tcPr>
            <w:tcW w:w="548" w:type="pct"/>
            <w:shd w:val="clear" w:color="auto" w:fill="auto"/>
            <w:noWrap/>
            <w:vAlign w:val="center"/>
          </w:tcPr>
          <w:p>
            <w:pPr>
              <w:widowControl/>
              <w:jc w:val="center"/>
              <w:rPr>
                <w:color w:val="auto"/>
                <w:kern w:val="0"/>
                <w:szCs w:val="21"/>
              </w:rPr>
            </w:pPr>
            <w:r>
              <w:rPr>
                <w:color w:val="auto"/>
                <w:kern w:val="0"/>
                <w:szCs w:val="21"/>
              </w:rPr>
              <w:t>赞成</w:t>
            </w:r>
          </w:p>
        </w:tc>
        <w:tc>
          <w:tcPr>
            <w:tcW w:w="2581" w:type="pct"/>
            <w:shd w:val="clear" w:color="auto" w:fill="auto"/>
            <w:vAlign w:val="center"/>
          </w:tcPr>
          <w:p>
            <w:pPr>
              <w:widowControl/>
              <w:rPr>
                <w:color w:val="auto"/>
                <w:kern w:val="0"/>
                <w:szCs w:val="21"/>
              </w:rPr>
            </w:pPr>
            <w:r>
              <w:rPr>
                <w:rFonts w:hint="eastAsia"/>
                <w:color w:val="auto"/>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9" w:type="pct"/>
            <w:shd w:val="clear" w:color="auto" w:fill="auto"/>
            <w:noWrap/>
            <w:vAlign w:val="center"/>
          </w:tcPr>
          <w:p>
            <w:pPr>
              <w:widowControl/>
              <w:jc w:val="center"/>
              <w:rPr>
                <w:color w:val="auto"/>
                <w:kern w:val="0"/>
                <w:szCs w:val="21"/>
              </w:rPr>
            </w:pPr>
            <w:r>
              <w:rPr>
                <w:color w:val="auto"/>
                <w:kern w:val="0"/>
                <w:szCs w:val="21"/>
              </w:rPr>
              <w:t>18</w:t>
            </w:r>
          </w:p>
        </w:tc>
        <w:tc>
          <w:tcPr>
            <w:tcW w:w="1532" w:type="pct"/>
            <w:shd w:val="clear" w:color="auto" w:fill="auto"/>
            <w:noWrap/>
            <w:vAlign w:val="center"/>
          </w:tcPr>
          <w:p>
            <w:pPr>
              <w:widowControl/>
              <w:jc w:val="center"/>
              <w:rPr>
                <w:color w:val="auto"/>
                <w:szCs w:val="21"/>
              </w:rPr>
            </w:pPr>
            <w:r>
              <w:rPr>
                <w:rFonts w:hint="eastAsia"/>
                <w:color w:val="auto"/>
                <w:szCs w:val="21"/>
              </w:rPr>
              <w:t>苍岭镇卫生院</w:t>
            </w:r>
          </w:p>
        </w:tc>
        <w:tc>
          <w:tcPr>
            <w:tcW w:w="548" w:type="pct"/>
            <w:shd w:val="clear" w:color="auto" w:fill="auto"/>
            <w:noWrap/>
            <w:vAlign w:val="center"/>
          </w:tcPr>
          <w:p>
            <w:pPr>
              <w:widowControl/>
              <w:jc w:val="center"/>
              <w:rPr>
                <w:color w:val="auto"/>
                <w:kern w:val="0"/>
                <w:szCs w:val="21"/>
              </w:rPr>
            </w:pPr>
            <w:r>
              <w:rPr>
                <w:color w:val="auto"/>
                <w:kern w:val="0"/>
                <w:szCs w:val="21"/>
              </w:rPr>
              <w:t>赞成</w:t>
            </w:r>
          </w:p>
        </w:tc>
        <w:tc>
          <w:tcPr>
            <w:tcW w:w="2581" w:type="pct"/>
            <w:shd w:val="clear" w:color="auto" w:fill="auto"/>
            <w:vAlign w:val="center"/>
          </w:tcPr>
          <w:p>
            <w:pPr>
              <w:widowControl/>
              <w:rPr>
                <w:color w:val="auto"/>
                <w:kern w:val="0"/>
                <w:szCs w:val="21"/>
              </w:rPr>
            </w:pPr>
            <w:r>
              <w:rPr>
                <w:rFonts w:hint="eastAsia"/>
                <w:color w:val="auto"/>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9" w:type="pct"/>
            <w:shd w:val="clear" w:color="auto" w:fill="auto"/>
            <w:noWrap/>
            <w:vAlign w:val="center"/>
          </w:tcPr>
          <w:p>
            <w:pPr>
              <w:widowControl/>
              <w:jc w:val="center"/>
              <w:rPr>
                <w:color w:val="auto"/>
                <w:kern w:val="0"/>
                <w:szCs w:val="21"/>
              </w:rPr>
            </w:pPr>
            <w:r>
              <w:rPr>
                <w:color w:val="auto"/>
                <w:kern w:val="0"/>
                <w:szCs w:val="21"/>
              </w:rPr>
              <w:t>19</w:t>
            </w:r>
          </w:p>
        </w:tc>
        <w:tc>
          <w:tcPr>
            <w:tcW w:w="1532" w:type="pct"/>
            <w:shd w:val="clear" w:color="auto" w:fill="auto"/>
            <w:noWrap/>
            <w:vAlign w:val="center"/>
          </w:tcPr>
          <w:p>
            <w:pPr>
              <w:widowControl/>
              <w:jc w:val="center"/>
              <w:rPr>
                <w:color w:val="auto"/>
                <w:szCs w:val="21"/>
              </w:rPr>
            </w:pPr>
            <w:r>
              <w:rPr>
                <w:rFonts w:hint="eastAsia"/>
                <w:color w:val="auto"/>
                <w:szCs w:val="21"/>
              </w:rPr>
              <w:t>楚雄市畜牧兽医局苍岭镇畜牧兽医站</w:t>
            </w:r>
          </w:p>
        </w:tc>
        <w:tc>
          <w:tcPr>
            <w:tcW w:w="548" w:type="pct"/>
            <w:shd w:val="clear" w:color="auto" w:fill="auto"/>
            <w:noWrap/>
            <w:vAlign w:val="center"/>
          </w:tcPr>
          <w:p>
            <w:pPr>
              <w:widowControl/>
              <w:jc w:val="center"/>
              <w:rPr>
                <w:color w:val="auto"/>
                <w:kern w:val="0"/>
                <w:szCs w:val="21"/>
              </w:rPr>
            </w:pPr>
            <w:r>
              <w:rPr>
                <w:color w:val="auto"/>
                <w:kern w:val="0"/>
                <w:szCs w:val="21"/>
              </w:rPr>
              <w:t>赞成</w:t>
            </w:r>
          </w:p>
        </w:tc>
        <w:tc>
          <w:tcPr>
            <w:tcW w:w="2581" w:type="pct"/>
            <w:shd w:val="clear" w:color="auto" w:fill="auto"/>
            <w:vAlign w:val="center"/>
          </w:tcPr>
          <w:p>
            <w:pPr>
              <w:widowControl/>
              <w:rPr>
                <w:color w:val="auto"/>
                <w:kern w:val="0"/>
                <w:szCs w:val="21"/>
              </w:rPr>
            </w:pPr>
            <w:r>
              <w:rPr>
                <w:rFonts w:hint="eastAsia"/>
                <w:color w:val="auto"/>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9" w:type="pct"/>
            <w:shd w:val="clear" w:color="auto" w:fill="auto"/>
            <w:noWrap/>
            <w:vAlign w:val="center"/>
          </w:tcPr>
          <w:p>
            <w:pPr>
              <w:widowControl/>
              <w:jc w:val="center"/>
              <w:rPr>
                <w:color w:val="auto"/>
                <w:kern w:val="0"/>
                <w:szCs w:val="21"/>
              </w:rPr>
            </w:pPr>
            <w:r>
              <w:rPr>
                <w:color w:val="auto"/>
                <w:kern w:val="0"/>
                <w:szCs w:val="21"/>
              </w:rPr>
              <w:t>20</w:t>
            </w:r>
          </w:p>
        </w:tc>
        <w:tc>
          <w:tcPr>
            <w:tcW w:w="1532" w:type="pct"/>
            <w:shd w:val="clear" w:color="auto" w:fill="auto"/>
            <w:noWrap/>
            <w:vAlign w:val="center"/>
          </w:tcPr>
          <w:p>
            <w:pPr>
              <w:widowControl/>
              <w:jc w:val="center"/>
              <w:rPr>
                <w:color w:val="auto"/>
                <w:szCs w:val="21"/>
              </w:rPr>
            </w:pPr>
            <w:r>
              <w:rPr>
                <w:rFonts w:hint="eastAsia"/>
                <w:color w:val="auto"/>
                <w:szCs w:val="21"/>
              </w:rPr>
              <w:t>楚雄市司法局苍岭司法所</w:t>
            </w:r>
          </w:p>
        </w:tc>
        <w:tc>
          <w:tcPr>
            <w:tcW w:w="548" w:type="pct"/>
            <w:shd w:val="clear" w:color="auto" w:fill="auto"/>
            <w:noWrap/>
            <w:vAlign w:val="center"/>
          </w:tcPr>
          <w:p>
            <w:pPr>
              <w:widowControl/>
              <w:jc w:val="center"/>
              <w:rPr>
                <w:color w:val="auto"/>
                <w:kern w:val="0"/>
                <w:szCs w:val="21"/>
              </w:rPr>
            </w:pPr>
            <w:r>
              <w:rPr>
                <w:color w:val="auto"/>
                <w:kern w:val="0"/>
                <w:szCs w:val="21"/>
              </w:rPr>
              <w:t>赞成</w:t>
            </w:r>
          </w:p>
        </w:tc>
        <w:tc>
          <w:tcPr>
            <w:tcW w:w="2581" w:type="pct"/>
            <w:shd w:val="clear" w:color="auto" w:fill="auto"/>
            <w:vAlign w:val="center"/>
          </w:tcPr>
          <w:p>
            <w:pPr>
              <w:widowControl/>
              <w:rPr>
                <w:color w:val="auto"/>
                <w:kern w:val="0"/>
                <w:szCs w:val="21"/>
              </w:rPr>
            </w:pPr>
            <w:r>
              <w:rPr>
                <w:rFonts w:hint="eastAsia"/>
                <w:color w:val="auto"/>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9" w:type="pct"/>
            <w:shd w:val="clear" w:color="auto" w:fill="auto"/>
            <w:noWrap/>
            <w:vAlign w:val="center"/>
          </w:tcPr>
          <w:p>
            <w:pPr>
              <w:widowControl/>
              <w:jc w:val="center"/>
              <w:rPr>
                <w:color w:val="auto"/>
                <w:kern w:val="0"/>
                <w:szCs w:val="21"/>
              </w:rPr>
            </w:pPr>
            <w:r>
              <w:rPr>
                <w:color w:val="auto"/>
                <w:kern w:val="0"/>
                <w:szCs w:val="21"/>
              </w:rPr>
              <w:t>21</w:t>
            </w:r>
          </w:p>
        </w:tc>
        <w:tc>
          <w:tcPr>
            <w:tcW w:w="1532" w:type="pct"/>
            <w:shd w:val="clear" w:color="auto" w:fill="auto"/>
            <w:noWrap/>
            <w:vAlign w:val="center"/>
          </w:tcPr>
          <w:p>
            <w:pPr>
              <w:widowControl/>
              <w:jc w:val="center"/>
              <w:rPr>
                <w:color w:val="auto"/>
                <w:szCs w:val="21"/>
              </w:rPr>
            </w:pPr>
            <w:r>
              <w:rPr>
                <w:rFonts w:hint="eastAsia"/>
                <w:color w:val="auto"/>
                <w:szCs w:val="21"/>
              </w:rPr>
              <w:t>楚雄市公安局苍岭派出所</w:t>
            </w:r>
          </w:p>
        </w:tc>
        <w:tc>
          <w:tcPr>
            <w:tcW w:w="548" w:type="pct"/>
            <w:shd w:val="clear" w:color="auto" w:fill="auto"/>
            <w:noWrap/>
            <w:vAlign w:val="center"/>
          </w:tcPr>
          <w:p>
            <w:pPr>
              <w:widowControl/>
              <w:jc w:val="center"/>
              <w:rPr>
                <w:color w:val="auto"/>
                <w:kern w:val="0"/>
                <w:szCs w:val="21"/>
              </w:rPr>
            </w:pPr>
            <w:r>
              <w:rPr>
                <w:color w:val="auto"/>
                <w:kern w:val="0"/>
                <w:szCs w:val="21"/>
              </w:rPr>
              <w:t>赞成</w:t>
            </w:r>
          </w:p>
        </w:tc>
        <w:tc>
          <w:tcPr>
            <w:tcW w:w="2581" w:type="pct"/>
            <w:shd w:val="clear" w:color="auto" w:fill="auto"/>
            <w:vAlign w:val="center"/>
          </w:tcPr>
          <w:p>
            <w:pPr>
              <w:widowControl/>
              <w:rPr>
                <w:color w:val="auto"/>
                <w:kern w:val="0"/>
                <w:szCs w:val="21"/>
              </w:rPr>
            </w:pPr>
            <w:r>
              <w:rPr>
                <w:color w:val="auto"/>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9" w:type="pct"/>
            <w:shd w:val="clear" w:color="auto" w:fill="auto"/>
            <w:noWrap/>
            <w:vAlign w:val="center"/>
          </w:tcPr>
          <w:p>
            <w:pPr>
              <w:widowControl/>
              <w:jc w:val="center"/>
              <w:rPr>
                <w:color w:val="auto"/>
                <w:kern w:val="0"/>
                <w:szCs w:val="21"/>
              </w:rPr>
            </w:pPr>
            <w:r>
              <w:rPr>
                <w:color w:val="auto"/>
                <w:kern w:val="0"/>
                <w:szCs w:val="21"/>
              </w:rPr>
              <w:t>22</w:t>
            </w:r>
          </w:p>
        </w:tc>
        <w:tc>
          <w:tcPr>
            <w:tcW w:w="1532" w:type="pct"/>
            <w:shd w:val="clear" w:color="auto" w:fill="auto"/>
            <w:noWrap/>
            <w:vAlign w:val="center"/>
          </w:tcPr>
          <w:p>
            <w:pPr>
              <w:widowControl/>
              <w:jc w:val="center"/>
              <w:rPr>
                <w:color w:val="auto"/>
                <w:szCs w:val="21"/>
              </w:rPr>
            </w:pPr>
            <w:r>
              <w:rPr>
                <w:rFonts w:hint="eastAsia"/>
                <w:color w:val="auto"/>
                <w:szCs w:val="21"/>
              </w:rPr>
              <w:t>楚雄市农村信用合作联社苍岭信用社</w:t>
            </w:r>
          </w:p>
        </w:tc>
        <w:tc>
          <w:tcPr>
            <w:tcW w:w="548" w:type="pct"/>
            <w:shd w:val="clear" w:color="auto" w:fill="auto"/>
            <w:noWrap/>
            <w:vAlign w:val="center"/>
          </w:tcPr>
          <w:p>
            <w:pPr>
              <w:widowControl/>
              <w:jc w:val="center"/>
              <w:rPr>
                <w:color w:val="auto"/>
                <w:kern w:val="0"/>
                <w:szCs w:val="21"/>
              </w:rPr>
            </w:pPr>
            <w:r>
              <w:rPr>
                <w:color w:val="auto"/>
                <w:kern w:val="0"/>
                <w:szCs w:val="21"/>
              </w:rPr>
              <w:t>赞成</w:t>
            </w:r>
          </w:p>
        </w:tc>
        <w:tc>
          <w:tcPr>
            <w:tcW w:w="2581" w:type="pct"/>
            <w:shd w:val="clear" w:color="auto" w:fill="auto"/>
            <w:vAlign w:val="center"/>
          </w:tcPr>
          <w:p>
            <w:pPr>
              <w:widowControl/>
              <w:rPr>
                <w:color w:val="auto"/>
                <w:kern w:val="0"/>
                <w:szCs w:val="21"/>
              </w:rPr>
            </w:pPr>
            <w:r>
              <w:rPr>
                <w:color w:val="auto"/>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9" w:type="pct"/>
            <w:shd w:val="clear" w:color="auto" w:fill="auto"/>
            <w:noWrap/>
            <w:vAlign w:val="center"/>
          </w:tcPr>
          <w:p>
            <w:pPr>
              <w:widowControl/>
              <w:jc w:val="center"/>
              <w:rPr>
                <w:color w:val="auto"/>
                <w:kern w:val="0"/>
                <w:szCs w:val="21"/>
              </w:rPr>
            </w:pPr>
            <w:r>
              <w:rPr>
                <w:color w:val="auto"/>
                <w:kern w:val="0"/>
                <w:szCs w:val="21"/>
              </w:rPr>
              <w:t>23</w:t>
            </w:r>
          </w:p>
        </w:tc>
        <w:tc>
          <w:tcPr>
            <w:tcW w:w="1532" w:type="pct"/>
            <w:shd w:val="clear" w:color="auto" w:fill="auto"/>
            <w:noWrap/>
            <w:vAlign w:val="center"/>
          </w:tcPr>
          <w:p>
            <w:pPr>
              <w:widowControl/>
              <w:jc w:val="center"/>
              <w:rPr>
                <w:color w:val="auto"/>
                <w:szCs w:val="21"/>
              </w:rPr>
            </w:pPr>
            <w:r>
              <w:rPr>
                <w:rFonts w:hint="eastAsia"/>
                <w:color w:val="auto"/>
                <w:szCs w:val="21"/>
              </w:rPr>
              <w:t>楚雄东方新能源环保有限公司</w:t>
            </w:r>
          </w:p>
        </w:tc>
        <w:tc>
          <w:tcPr>
            <w:tcW w:w="548" w:type="pct"/>
            <w:shd w:val="clear" w:color="auto" w:fill="auto"/>
            <w:noWrap/>
            <w:vAlign w:val="center"/>
          </w:tcPr>
          <w:p>
            <w:pPr>
              <w:widowControl/>
              <w:jc w:val="center"/>
              <w:rPr>
                <w:color w:val="auto"/>
                <w:kern w:val="0"/>
                <w:szCs w:val="21"/>
              </w:rPr>
            </w:pPr>
            <w:r>
              <w:rPr>
                <w:color w:val="auto"/>
                <w:kern w:val="0"/>
                <w:szCs w:val="21"/>
              </w:rPr>
              <w:t>赞成</w:t>
            </w:r>
          </w:p>
        </w:tc>
        <w:tc>
          <w:tcPr>
            <w:tcW w:w="2581" w:type="pct"/>
            <w:shd w:val="clear" w:color="auto" w:fill="auto"/>
            <w:vAlign w:val="center"/>
          </w:tcPr>
          <w:p>
            <w:pPr>
              <w:widowControl/>
              <w:rPr>
                <w:color w:val="auto"/>
                <w:kern w:val="0"/>
                <w:szCs w:val="21"/>
              </w:rPr>
            </w:pPr>
            <w:r>
              <w:rPr>
                <w:color w:val="auto"/>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9" w:type="pct"/>
            <w:shd w:val="clear" w:color="auto" w:fill="auto"/>
            <w:noWrap/>
            <w:vAlign w:val="center"/>
          </w:tcPr>
          <w:p>
            <w:pPr>
              <w:widowControl/>
              <w:jc w:val="center"/>
              <w:rPr>
                <w:color w:val="auto"/>
                <w:kern w:val="0"/>
                <w:szCs w:val="21"/>
              </w:rPr>
            </w:pPr>
            <w:r>
              <w:rPr>
                <w:rFonts w:hint="eastAsia"/>
                <w:color w:val="auto"/>
                <w:kern w:val="0"/>
                <w:szCs w:val="21"/>
              </w:rPr>
              <w:t>24</w:t>
            </w:r>
          </w:p>
        </w:tc>
        <w:tc>
          <w:tcPr>
            <w:tcW w:w="1532" w:type="pct"/>
            <w:shd w:val="clear" w:color="auto" w:fill="auto"/>
            <w:noWrap/>
            <w:vAlign w:val="center"/>
          </w:tcPr>
          <w:p>
            <w:pPr>
              <w:widowControl/>
              <w:jc w:val="center"/>
              <w:rPr>
                <w:color w:val="auto"/>
                <w:szCs w:val="21"/>
              </w:rPr>
            </w:pPr>
            <w:r>
              <w:rPr>
                <w:rFonts w:hint="eastAsia"/>
                <w:color w:val="auto"/>
                <w:szCs w:val="21"/>
              </w:rPr>
              <w:t>黄草村委会桃日组</w:t>
            </w:r>
          </w:p>
        </w:tc>
        <w:tc>
          <w:tcPr>
            <w:tcW w:w="548" w:type="pct"/>
            <w:shd w:val="clear" w:color="auto" w:fill="auto"/>
            <w:noWrap/>
            <w:vAlign w:val="center"/>
          </w:tcPr>
          <w:p>
            <w:pPr>
              <w:widowControl/>
              <w:jc w:val="center"/>
              <w:rPr>
                <w:color w:val="auto"/>
                <w:kern w:val="0"/>
                <w:szCs w:val="21"/>
              </w:rPr>
            </w:pPr>
            <w:r>
              <w:rPr>
                <w:rFonts w:hint="eastAsia"/>
                <w:color w:val="auto"/>
                <w:kern w:val="0"/>
                <w:szCs w:val="21"/>
              </w:rPr>
              <w:t>赞成</w:t>
            </w:r>
          </w:p>
        </w:tc>
        <w:tc>
          <w:tcPr>
            <w:tcW w:w="2581" w:type="pct"/>
            <w:shd w:val="clear" w:color="auto" w:fill="auto"/>
            <w:vAlign w:val="center"/>
          </w:tcPr>
          <w:p>
            <w:pPr>
              <w:widowControl/>
              <w:rPr>
                <w:color w:val="auto"/>
                <w:kern w:val="0"/>
                <w:szCs w:val="21"/>
              </w:rPr>
            </w:pPr>
            <w:r>
              <w:rPr>
                <w:rFonts w:hint="eastAsia"/>
                <w:color w:val="auto"/>
                <w:kern w:val="0"/>
                <w:szCs w:val="21"/>
              </w:rPr>
              <w:t>无</w:t>
            </w:r>
          </w:p>
        </w:tc>
      </w:tr>
    </w:tbl>
    <w:p>
      <w:pPr>
        <w:spacing w:line="360" w:lineRule="auto"/>
        <w:ind w:firstLine="480" w:firstLineChars="200"/>
        <w:rPr>
          <w:rFonts w:hint="eastAsia"/>
          <w:color w:val="auto"/>
          <w:sz w:val="24"/>
        </w:rPr>
      </w:pPr>
      <w:r>
        <w:rPr>
          <w:color w:val="auto"/>
          <w:sz w:val="24"/>
        </w:rPr>
        <w:t>从表</w:t>
      </w:r>
      <w:r>
        <w:rPr>
          <w:rFonts w:hint="eastAsia"/>
          <w:color w:val="auto"/>
          <w:sz w:val="24"/>
          <w:lang w:val="en-US" w:eastAsia="zh-CN"/>
        </w:rPr>
        <w:t>3</w:t>
      </w:r>
      <w:r>
        <w:rPr>
          <w:color w:val="auto"/>
          <w:sz w:val="24"/>
        </w:rPr>
        <w:t>-2统计可知，被调查的</w:t>
      </w:r>
      <w:r>
        <w:rPr>
          <w:rFonts w:hint="eastAsia"/>
          <w:color w:val="auto"/>
          <w:sz w:val="24"/>
        </w:rPr>
        <w:t>23家</w:t>
      </w:r>
      <w:r>
        <w:rPr>
          <w:color w:val="auto"/>
          <w:sz w:val="24"/>
        </w:rPr>
        <w:t>公众团体均赞成本项目的建设，并对项目建设和运营期间可能产生的环境问题</w:t>
      </w:r>
      <w:r>
        <w:rPr>
          <w:rFonts w:hint="eastAsia"/>
          <w:color w:val="auto"/>
          <w:sz w:val="24"/>
        </w:rPr>
        <w:t>以及</w:t>
      </w:r>
      <w:r>
        <w:rPr>
          <w:color w:val="auto"/>
          <w:sz w:val="24"/>
        </w:rPr>
        <w:t>环境影响评价提出了相应的建议和意见。</w:t>
      </w:r>
      <w:r>
        <w:rPr>
          <w:rFonts w:hint="eastAsia"/>
          <w:color w:val="auto"/>
          <w:sz w:val="24"/>
        </w:rPr>
        <w:t>1家公众团体未明确是否赞成，提出应由环保部门确定。</w:t>
      </w:r>
    </w:p>
    <w:p>
      <w:pPr>
        <w:keepNext w:val="0"/>
        <w:keepLines w:val="0"/>
        <w:pageBreakBefore w:val="0"/>
        <w:widowControl w:val="0"/>
        <w:kinsoku/>
        <w:wordWrap/>
        <w:overflowPunct/>
        <w:topLinePunct w:val="0"/>
        <w:autoSpaceDE/>
        <w:autoSpaceDN/>
        <w:bidi w:val="0"/>
        <w:adjustRightInd/>
        <w:snapToGrid/>
        <w:spacing w:line="348" w:lineRule="auto"/>
        <w:textAlignment w:val="auto"/>
        <w:outlineLvl w:val="1"/>
        <w:rPr>
          <w:rFonts w:hint="eastAsia"/>
          <w:b/>
          <w:bCs/>
          <w:color w:val="auto"/>
          <w:sz w:val="24"/>
          <w:lang w:val="en-US" w:eastAsia="zh-CN"/>
        </w:rPr>
      </w:pPr>
      <w:bookmarkStart w:id="36" w:name="_Toc3385"/>
      <w:bookmarkStart w:id="37" w:name="_Toc9629"/>
      <w:r>
        <w:rPr>
          <w:rFonts w:hint="eastAsia"/>
          <w:b/>
          <w:bCs/>
          <w:color w:val="auto"/>
          <w:sz w:val="24"/>
          <w:lang w:val="en-US" w:eastAsia="zh-CN"/>
        </w:rPr>
        <w:t>3.3公众座谈情况</w:t>
      </w:r>
      <w:bookmarkEnd w:id="36"/>
      <w:bookmarkEnd w:id="37"/>
    </w:p>
    <w:p>
      <w:pPr>
        <w:spacing w:line="360" w:lineRule="auto"/>
        <w:ind w:firstLine="480" w:firstLineChars="200"/>
        <w:rPr>
          <w:rFonts w:hint="eastAsia"/>
          <w:color w:val="auto"/>
          <w:sz w:val="24"/>
          <w:lang w:val="en-US" w:eastAsia="zh-CN"/>
        </w:rPr>
      </w:pPr>
      <w:r>
        <w:rPr>
          <w:rFonts w:hint="eastAsia"/>
          <w:color w:val="auto"/>
          <w:sz w:val="24"/>
          <w:lang w:val="en-US" w:eastAsia="zh-CN"/>
        </w:rPr>
        <w:t>建设单位于2020年5月8日下午2点在楚雄市苍岭镇黄草村委会3楼会议室组织召开“综合利用废铅酸蓄电池及含铅废物年产12万吨再生铅项目环境影响评价公众参与座谈会”。参加座谈会的有楚雄经济开发区管委会、州生态环境保护局楚雄市分局、市投资促进局、市经信局、开发区招商局、开发区经贸局、苍岭镇人民政府、黄草村委会、建设单位、环评单位、特邀专家及项目选址周边村民代表，共38人。参会人员签到表见附件。</w:t>
      </w:r>
    </w:p>
    <w:p>
      <w:pPr>
        <w:spacing w:line="360" w:lineRule="auto"/>
        <w:ind w:firstLine="480" w:firstLineChars="200"/>
        <w:rPr>
          <w:rFonts w:hint="default"/>
          <w:color w:val="auto"/>
          <w:sz w:val="24"/>
          <w:lang w:val="en-US" w:eastAsia="zh-CN"/>
        </w:rPr>
      </w:pPr>
      <w:r>
        <w:rPr>
          <w:rFonts w:hint="eastAsia"/>
          <w:color w:val="auto"/>
          <w:sz w:val="24"/>
          <w:lang w:val="en" w:eastAsia="zh-CN"/>
        </w:rPr>
        <w:t>参会人员观看了中央电视台专题片《走遍中国—废电池的华丽转身》；听取了建设单位对本项目基本情况、主要建设内容的介绍；环评单位汇报了本项目环境影响评价工作过程、生产工艺流程及产污环节、项目拟采取的污染治理措施及污染排放情况、环境影响预测、环境风险、防范措施、环评结论。公众参与座谈会现场情况如下：</w:t>
      </w:r>
      <w:r>
        <w:rPr>
          <w:rFonts w:hint="eastAsia"/>
          <w:color w:val="auto"/>
          <w:sz w:val="24"/>
          <w:lang w:val="en-US" w:eastAsia="zh-CN"/>
        </w:rPr>
        <w:t xml:space="preserve"> </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60"/>
        <w:gridCol w:w="43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0" w:type="dxa"/>
          </w:tcPr>
          <w:p>
            <w:pPr>
              <w:spacing w:line="355" w:lineRule="auto"/>
              <w:rPr>
                <w:rFonts w:hint="eastAsia" w:eastAsia="宋体"/>
                <w:color w:val="auto"/>
                <w:sz w:val="24"/>
                <w:lang w:eastAsia="zh-CN"/>
              </w:rPr>
            </w:pPr>
            <w:r>
              <w:rPr>
                <w:rFonts w:hint="eastAsia" w:eastAsia="宋体"/>
                <w:color w:val="auto"/>
                <w:sz w:val="24"/>
                <w:lang w:eastAsia="zh-CN"/>
              </w:rPr>
              <w:drawing>
                <wp:inline distT="0" distB="0" distL="114300" distR="114300">
                  <wp:extent cx="2620010" cy="1964690"/>
                  <wp:effectExtent l="0" t="0" r="8890" b="16510"/>
                  <wp:docPr id="19" name="图片 19" descr="公参座谈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公参座谈会1"/>
                          <pic:cNvPicPr>
                            <a:picLocks noChangeAspect="1"/>
                          </pic:cNvPicPr>
                        </pic:nvPicPr>
                        <pic:blipFill>
                          <a:blip r:embed="rId36"/>
                          <a:stretch>
                            <a:fillRect/>
                          </a:stretch>
                        </pic:blipFill>
                        <pic:spPr>
                          <a:xfrm>
                            <a:off x="0" y="0"/>
                            <a:ext cx="2620010" cy="1964690"/>
                          </a:xfrm>
                          <a:prstGeom prst="rect">
                            <a:avLst/>
                          </a:prstGeom>
                        </pic:spPr>
                      </pic:pic>
                    </a:graphicData>
                  </a:graphic>
                </wp:inline>
              </w:drawing>
            </w:r>
          </w:p>
        </w:tc>
        <w:tc>
          <w:tcPr>
            <w:tcW w:w="4360" w:type="dxa"/>
          </w:tcPr>
          <w:p>
            <w:pPr>
              <w:spacing w:line="355" w:lineRule="auto"/>
              <w:rPr>
                <w:rFonts w:hint="eastAsia" w:eastAsia="宋体"/>
                <w:color w:val="auto"/>
                <w:sz w:val="24"/>
                <w:lang w:eastAsia="zh-CN"/>
              </w:rPr>
            </w:pPr>
            <w:r>
              <w:rPr>
                <w:rFonts w:hint="eastAsia" w:eastAsia="宋体"/>
                <w:color w:val="auto"/>
                <w:sz w:val="24"/>
                <w:lang w:eastAsia="zh-CN"/>
              </w:rPr>
              <w:drawing>
                <wp:inline distT="0" distB="0" distL="114300" distR="114300">
                  <wp:extent cx="2620010" cy="1964690"/>
                  <wp:effectExtent l="0" t="0" r="8890" b="16510"/>
                  <wp:docPr id="20" name="图片 20" descr="环评单位汇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环评单位汇报"/>
                          <pic:cNvPicPr>
                            <a:picLocks noChangeAspect="1"/>
                          </pic:cNvPicPr>
                        </pic:nvPicPr>
                        <pic:blipFill>
                          <a:blip r:embed="rId37"/>
                          <a:stretch>
                            <a:fillRect/>
                          </a:stretch>
                        </pic:blipFill>
                        <pic:spPr>
                          <a:xfrm>
                            <a:off x="0" y="0"/>
                            <a:ext cx="2620010" cy="19646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0" w:type="dxa"/>
          </w:tcPr>
          <w:p>
            <w:pPr>
              <w:spacing w:line="355" w:lineRule="auto"/>
              <w:rPr>
                <w:rFonts w:hint="eastAsia" w:eastAsia="宋体"/>
                <w:color w:val="auto"/>
                <w:sz w:val="24"/>
                <w:lang w:eastAsia="zh-CN"/>
              </w:rPr>
            </w:pPr>
            <w:r>
              <w:rPr>
                <w:rFonts w:hint="eastAsia" w:eastAsia="宋体"/>
                <w:color w:val="auto"/>
                <w:sz w:val="24"/>
                <w:lang w:eastAsia="zh-CN"/>
              </w:rPr>
              <w:drawing>
                <wp:inline distT="0" distB="0" distL="114300" distR="114300">
                  <wp:extent cx="2594610" cy="1945640"/>
                  <wp:effectExtent l="0" t="0" r="15240" b="16510"/>
                  <wp:docPr id="21" name="图片 21" descr="公参座谈会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公参座谈会7"/>
                          <pic:cNvPicPr>
                            <a:picLocks noChangeAspect="1"/>
                          </pic:cNvPicPr>
                        </pic:nvPicPr>
                        <pic:blipFill>
                          <a:blip r:embed="rId38"/>
                          <a:stretch>
                            <a:fillRect/>
                          </a:stretch>
                        </pic:blipFill>
                        <pic:spPr>
                          <a:xfrm>
                            <a:off x="0" y="0"/>
                            <a:ext cx="2594610" cy="1945640"/>
                          </a:xfrm>
                          <a:prstGeom prst="rect">
                            <a:avLst/>
                          </a:prstGeom>
                        </pic:spPr>
                      </pic:pic>
                    </a:graphicData>
                  </a:graphic>
                </wp:inline>
              </w:drawing>
            </w:r>
          </w:p>
        </w:tc>
        <w:tc>
          <w:tcPr>
            <w:tcW w:w="4360" w:type="dxa"/>
          </w:tcPr>
          <w:p>
            <w:pPr>
              <w:spacing w:line="355" w:lineRule="auto"/>
              <w:rPr>
                <w:rFonts w:hint="eastAsia" w:eastAsia="宋体"/>
                <w:color w:val="auto"/>
                <w:sz w:val="24"/>
                <w:lang w:eastAsia="zh-CN"/>
              </w:rPr>
            </w:pPr>
            <w:r>
              <w:rPr>
                <w:rFonts w:hint="eastAsia" w:eastAsia="宋体"/>
                <w:color w:val="auto"/>
                <w:sz w:val="24"/>
                <w:lang w:eastAsia="zh-CN"/>
              </w:rPr>
              <w:drawing>
                <wp:inline distT="0" distB="0" distL="114300" distR="114300">
                  <wp:extent cx="2620010" cy="1964690"/>
                  <wp:effectExtent l="0" t="0" r="8890" b="16510"/>
                  <wp:docPr id="25" name="图片 25" descr="观看专题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观看专题片2"/>
                          <pic:cNvPicPr>
                            <a:picLocks noChangeAspect="1"/>
                          </pic:cNvPicPr>
                        </pic:nvPicPr>
                        <pic:blipFill>
                          <a:blip r:embed="rId39"/>
                          <a:stretch>
                            <a:fillRect/>
                          </a:stretch>
                        </pic:blipFill>
                        <pic:spPr>
                          <a:xfrm>
                            <a:off x="0" y="0"/>
                            <a:ext cx="2620010" cy="1964690"/>
                          </a:xfrm>
                          <a:prstGeom prst="rect">
                            <a:avLst/>
                          </a:prstGeom>
                        </pic:spPr>
                      </pic:pic>
                    </a:graphicData>
                  </a:graphic>
                </wp:inline>
              </w:drawing>
            </w:r>
          </w:p>
        </w:tc>
      </w:tr>
    </w:tbl>
    <w:p>
      <w:pPr>
        <w:spacing w:line="360" w:lineRule="auto"/>
        <w:jc w:val="center"/>
        <w:rPr>
          <w:rFonts w:hint="eastAsia"/>
          <w:color w:val="auto"/>
          <w:sz w:val="24"/>
          <w:lang w:val="en-US" w:eastAsia="zh-CN"/>
        </w:rPr>
      </w:pPr>
      <w:r>
        <w:rPr>
          <w:rFonts w:hint="eastAsia"/>
          <w:color w:val="auto"/>
          <w:sz w:val="24"/>
          <w:lang w:val="en-US" w:eastAsia="zh-CN"/>
        </w:rPr>
        <w:t>图3-1       公众参与座谈会现场情况</w:t>
      </w:r>
    </w:p>
    <w:p>
      <w:pPr>
        <w:spacing w:line="360" w:lineRule="auto"/>
        <w:ind w:firstLine="480" w:firstLineChars="200"/>
        <w:rPr>
          <w:rFonts w:hint="eastAsia"/>
          <w:color w:val="auto"/>
          <w:sz w:val="24"/>
          <w:lang w:val="en" w:eastAsia="zh-CN"/>
        </w:rPr>
      </w:pPr>
      <w:r>
        <w:rPr>
          <w:rFonts w:hint="eastAsia"/>
          <w:color w:val="auto"/>
          <w:sz w:val="24"/>
          <w:lang w:val="en-US" w:eastAsia="zh-CN"/>
        </w:rPr>
        <w:t>在2020年5月8日召开的公众参与座谈会上</w:t>
      </w:r>
      <w:r>
        <w:rPr>
          <w:rFonts w:hint="eastAsia"/>
          <w:color w:val="auto"/>
          <w:sz w:val="24"/>
          <w:lang w:val="en" w:eastAsia="zh-CN"/>
        </w:rPr>
        <w:t>，与会代表就项目建设对区域经济发展的促进作用，以及项目建成运营后产生的环境影响等问题发表了意见，建设单位对各与会代表的意见进行了认真记录，并形成座谈会会议纪要。根据《环境影响评价公众参与办法》（生态环境部令第4号）的相关规定，在公众座谈会结束后</w:t>
      </w:r>
      <w:r>
        <w:rPr>
          <w:rFonts w:hint="eastAsia"/>
          <w:color w:val="auto"/>
          <w:sz w:val="24"/>
          <w:lang w:val="en-US" w:eastAsia="zh-CN"/>
        </w:rPr>
        <w:t>5个工作日内，建设单位于2020年5月11日通过楚雄高新技术产业开发区网络平台，</w:t>
      </w:r>
      <w:r>
        <w:rPr>
          <w:rFonts w:hint="eastAsia"/>
          <w:color w:val="auto"/>
          <w:sz w:val="24"/>
          <w:lang w:val="en" w:eastAsia="zh-CN"/>
        </w:rPr>
        <w:t>将会议纪要进行了信息公开。</w:t>
      </w:r>
    </w:p>
    <w:p>
      <w:pPr>
        <w:spacing w:line="360" w:lineRule="auto"/>
        <w:rPr>
          <w:rFonts w:hint="eastAsia"/>
          <w:color w:val="auto"/>
          <w:sz w:val="24"/>
          <w:lang w:val="en" w:eastAsia="zh-CN"/>
        </w:rPr>
      </w:pPr>
      <w:r>
        <w:rPr>
          <w:color w:val="auto"/>
        </w:rPr>
        <w:drawing>
          <wp:inline distT="0" distB="0" distL="114300" distR="114300">
            <wp:extent cx="5396865" cy="3310890"/>
            <wp:effectExtent l="0" t="0" r="13335" b="381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40"/>
                    <a:stretch>
                      <a:fillRect/>
                    </a:stretch>
                  </pic:blipFill>
                  <pic:spPr>
                    <a:xfrm>
                      <a:off x="0" y="0"/>
                      <a:ext cx="5396865" cy="3310890"/>
                    </a:xfrm>
                    <a:prstGeom prst="rect">
                      <a:avLst/>
                    </a:prstGeom>
                    <a:noFill/>
                    <a:ln>
                      <a:noFill/>
                    </a:ln>
                  </pic:spPr>
                </pic:pic>
              </a:graphicData>
            </a:graphic>
          </wp:inline>
        </w:drawing>
      </w:r>
    </w:p>
    <w:p>
      <w:pPr>
        <w:spacing w:line="360" w:lineRule="auto"/>
        <w:jc w:val="center"/>
        <w:rPr>
          <w:rFonts w:hint="eastAsia"/>
          <w:color w:val="auto"/>
          <w:sz w:val="24"/>
          <w:lang w:val="en-US" w:eastAsia="zh-CN"/>
        </w:rPr>
      </w:pPr>
      <w:r>
        <w:rPr>
          <w:rFonts w:hint="eastAsia"/>
          <w:color w:val="auto"/>
          <w:sz w:val="24"/>
          <w:lang w:val="en" w:eastAsia="zh-CN"/>
        </w:rPr>
        <w:t>图</w:t>
      </w:r>
      <w:r>
        <w:rPr>
          <w:rFonts w:hint="eastAsia"/>
          <w:color w:val="auto"/>
          <w:sz w:val="24"/>
          <w:lang w:val="en-US" w:eastAsia="zh-CN"/>
        </w:rPr>
        <w:t>3-2  公众参与座谈会议纪要</w:t>
      </w:r>
    </w:p>
    <w:p>
      <w:pPr>
        <w:spacing w:line="360" w:lineRule="auto"/>
        <w:ind w:firstLine="480" w:firstLineChars="200"/>
        <w:rPr>
          <w:rFonts w:hint="eastAsia"/>
          <w:color w:val="auto"/>
          <w:sz w:val="24"/>
          <w:lang w:val="en" w:eastAsia="zh-CN"/>
        </w:rPr>
      </w:pPr>
      <w:r>
        <w:rPr>
          <w:rFonts w:hint="eastAsia"/>
          <w:color w:val="auto"/>
          <w:sz w:val="24"/>
          <w:lang w:val="en" w:eastAsia="zh-CN"/>
        </w:rPr>
        <w:t>根据会议纪要，本次公众参与座谈公众意见如下：</w:t>
      </w:r>
    </w:p>
    <w:p>
      <w:pPr>
        <w:spacing w:line="360" w:lineRule="auto"/>
        <w:ind w:firstLine="480" w:firstLineChars="200"/>
        <w:rPr>
          <w:rFonts w:hint="eastAsia"/>
          <w:color w:val="auto"/>
          <w:sz w:val="24"/>
          <w:lang w:val="en" w:eastAsia="zh-CN"/>
        </w:rPr>
      </w:pPr>
      <w:r>
        <w:rPr>
          <w:rFonts w:hint="eastAsia"/>
          <w:color w:val="auto"/>
          <w:sz w:val="24"/>
          <w:lang w:val="en" w:eastAsia="zh-CN"/>
        </w:rPr>
        <w:t>一、与会代表一致认为本项目作为再生资源综合利用项目，有利于推动区域废电池资源化和无害化处置，项目建设有利于解决废电池随意扔弃和不规范处置带来的环境问题，有利于促进区域经济的发展和带动社会就业，支持本项目的建设。</w:t>
      </w:r>
    </w:p>
    <w:p>
      <w:pPr>
        <w:spacing w:line="360" w:lineRule="auto"/>
        <w:ind w:firstLine="480" w:firstLineChars="200"/>
        <w:rPr>
          <w:rFonts w:hint="eastAsia"/>
          <w:color w:val="auto"/>
          <w:sz w:val="24"/>
          <w:lang w:val="en" w:eastAsia="zh-CN"/>
        </w:rPr>
      </w:pPr>
      <w:r>
        <w:rPr>
          <w:rFonts w:hint="eastAsia"/>
          <w:color w:val="auto"/>
          <w:sz w:val="24"/>
          <w:lang w:val="en" w:eastAsia="zh-CN"/>
        </w:rPr>
        <w:t>二、与会代表对项目建设提出如下建议：</w:t>
      </w:r>
    </w:p>
    <w:p>
      <w:pPr>
        <w:spacing w:line="360" w:lineRule="auto"/>
        <w:ind w:firstLine="480" w:firstLineChars="200"/>
        <w:rPr>
          <w:rFonts w:hint="eastAsia"/>
          <w:color w:val="auto"/>
          <w:sz w:val="24"/>
          <w:lang w:val="en-US" w:eastAsia="zh-CN"/>
        </w:rPr>
      </w:pPr>
      <w:r>
        <w:rPr>
          <w:rFonts w:hint="eastAsia"/>
          <w:color w:val="auto"/>
          <w:sz w:val="24"/>
          <w:lang w:val="en-US" w:eastAsia="zh-CN"/>
        </w:rPr>
        <w:t>1、各项工程建设应严格按照环保部门要求和规范做好建设；</w:t>
      </w:r>
    </w:p>
    <w:p>
      <w:pPr>
        <w:spacing w:line="360" w:lineRule="auto"/>
        <w:ind w:firstLine="480" w:firstLineChars="200"/>
        <w:rPr>
          <w:rFonts w:hint="default"/>
          <w:color w:val="auto"/>
          <w:sz w:val="24"/>
          <w:lang w:val="en-US" w:eastAsia="zh-CN"/>
        </w:rPr>
      </w:pPr>
      <w:r>
        <w:rPr>
          <w:rFonts w:hint="eastAsia"/>
          <w:color w:val="auto"/>
          <w:sz w:val="24"/>
          <w:lang w:val="en-US" w:eastAsia="zh-CN"/>
        </w:rPr>
        <w:t>2、项目建设投产后，废旧电池的运输管理须严格监管；</w:t>
      </w:r>
    </w:p>
    <w:p>
      <w:pPr>
        <w:spacing w:line="360" w:lineRule="auto"/>
        <w:ind w:firstLine="480" w:firstLineChars="200"/>
        <w:rPr>
          <w:rFonts w:hint="default"/>
          <w:color w:val="auto"/>
          <w:sz w:val="24"/>
          <w:lang w:val="en-US" w:eastAsia="zh-CN"/>
        </w:rPr>
      </w:pPr>
      <w:r>
        <w:rPr>
          <w:rFonts w:hint="eastAsia"/>
          <w:color w:val="auto"/>
          <w:sz w:val="24"/>
          <w:lang w:val="en-US" w:eastAsia="zh-CN"/>
        </w:rPr>
        <w:t>3、加大对再生铅知识、项目信息的公开宣传；</w:t>
      </w:r>
    </w:p>
    <w:p>
      <w:pPr>
        <w:spacing w:line="360" w:lineRule="auto"/>
        <w:ind w:firstLine="480" w:firstLineChars="200"/>
        <w:rPr>
          <w:rFonts w:hint="default"/>
          <w:color w:val="auto"/>
          <w:sz w:val="24"/>
          <w:lang w:val="en-US" w:eastAsia="zh-CN"/>
        </w:rPr>
      </w:pPr>
      <w:r>
        <w:rPr>
          <w:rFonts w:hint="eastAsia"/>
          <w:color w:val="auto"/>
          <w:sz w:val="24"/>
          <w:lang w:val="en-US" w:eastAsia="zh-CN"/>
        </w:rPr>
        <w:t>4、项目投产后，污染物监测情况向社会公开；</w:t>
      </w:r>
    </w:p>
    <w:p>
      <w:pPr>
        <w:spacing w:line="360" w:lineRule="auto"/>
        <w:ind w:firstLine="480" w:firstLineChars="200"/>
        <w:rPr>
          <w:rFonts w:hint="default"/>
          <w:color w:val="auto"/>
          <w:sz w:val="24"/>
          <w:lang w:val="en-US" w:eastAsia="zh-CN"/>
        </w:rPr>
      </w:pPr>
      <w:r>
        <w:rPr>
          <w:rFonts w:hint="eastAsia"/>
          <w:color w:val="auto"/>
          <w:sz w:val="24"/>
          <w:lang w:val="en-US" w:eastAsia="zh-CN"/>
        </w:rPr>
        <w:t>5、将水、大气、土壤作为生态环境风险关注点；</w:t>
      </w:r>
    </w:p>
    <w:p>
      <w:pPr>
        <w:spacing w:line="360" w:lineRule="auto"/>
        <w:ind w:firstLine="480" w:firstLineChars="200"/>
        <w:rPr>
          <w:rFonts w:hint="eastAsia"/>
          <w:color w:val="auto"/>
          <w:sz w:val="24"/>
          <w:lang w:val="en-US" w:eastAsia="zh-CN"/>
        </w:rPr>
      </w:pPr>
      <w:r>
        <w:rPr>
          <w:rFonts w:hint="eastAsia"/>
          <w:color w:val="auto"/>
          <w:sz w:val="24"/>
          <w:lang w:val="en-US" w:eastAsia="zh-CN"/>
        </w:rPr>
        <w:t>6、加强危废和危险品的收集、贮存、处置的全过程监管，防止发生事故；</w:t>
      </w:r>
    </w:p>
    <w:p>
      <w:pPr>
        <w:spacing w:line="360" w:lineRule="auto"/>
        <w:ind w:firstLine="480" w:firstLineChars="200"/>
        <w:rPr>
          <w:rFonts w:hint="default"/>
          <w:color w:val="auto"/>
          <w:sz w:val="24"/>
          <w:lang w:val="en-US" w:eastAsia="zh-CN"/>
        </w:rPr>
      </w:pPr>
      <w:r>
        <w:rPr>
          <w:rFonts w:hint="eastAsia"/>
          <w:color w:val="auto"/>
          <w:sz w:val="24"/>
          <w:lang w:val="en-US" w:eastAsia="zh-CN"/>
        </w:rPr>
        <w:t>7、希望企业按环保要求做好相关设施保障、相关部门做好监管。</w:t>
      </w:r>
    </w:p>
    <w:p>
      <w:pPr>
        <w:spacing w:line="360" w:lineRule="auto"/>
        <w:ind w:firstLine="480" w:firstLineChars="200"/>
        <w:rPr>
          <w:rFonts w:hint="default"/>
          <w:color w:val="auto"/>
          <w:sz w:val="24"/>
          <w:lang w:val="en-US" w:eastAsia="zh-CN"/>
        </w:rPr>
      </w:pPr>
      <w:r>
        <w:rPr>
          <w:rFonts w:hint="eastAsia"/>
          <w:color w:val="auto"/>
          <w:sz w:val="24"/>
          <w:lang w:val="en" w:eastAsia="zh-CN"/>
        </w:rPr>
        <w:t>四、参会的村民代表填写了《建设项目环境影响评价公众意见表》，</w:t>
      </w:r>
      <w:r>
        <w:rPr>
          <w:rFonts w:hint="eastAsia"/>
          <w:color w:val="auto"/>
          <w:sz w:val="24"/>
          <w:lang w:val="en-US" w:eastAsia="zh-CN"/>
        </w:rPr>
        <w:t>均表示支持项目的建设。见附件。</w:t>
      </w:r>
    </w:p>
    <w:p>
      <w:pPr>
        <w:keepNext/>
        <w:adjustRightInd w:val="0"/>
        <w:snapToGrid w:val="0"/>
        <w:spacing w:before="156" w:beforeLines="50" w:line="360" w:lineRule="auto"/>
        <w:outlineLvl w:val="0"/>
        <w:rPr>
          <w:rFonts w:hint="eastAsia"/>
          <w:b/>
          <w:bCs/>
          <w:color w:val="auto"/>
          <w:sz w:val="30"/>
          <w:szCs w:val="30"/>
          <w:lang w:val="en-US" w:eastAsia="zh-CN"/>
        </w:rPr>
      </w:pPr>
      <w:bookmarkStart w:id="38" w:name="_Toc488234814"/>
      <w:bookmarkStart w:id="39" w:name="_Toc410578680"/>
      <w:bookmarkStart w:id="40" w:name="_Toc361063025"/>
      <w:bookmarkStart w:id="41" w:name="_Toc265616790"/>
      <w:bookmarkStart w:id="42" w:name="_Toc239235751"/>
      <w:bookmarkStart w:id="43" w:name="_Toc218410332"/>
      <w:bookmarkStart w:id="44" w:name="_Toc178495523"/>
      <w:bookmarkStart w:id="45" w:name="_Toc178322205"/>
      <w:bookmarkStart w:id="46" w:name="_Toc4965"/>
      <w:bookmarkStart w:id="47" w:name="_Toc6882"/>
      <w:r>
        <w:rPr>
          <w:rFonts w:hint="eastAsia"/>
          <w:b/>
          <w:bCs/>
          <w:color w:val="auto"/>
          <w:sz w:val="30"/>
          <w:szCs w:val="30"/>
          <w:lang w:val="en-US" w:eastAsia="zh-CN"/>
        </w:rPr>
        <w:t>4公众意见采纳说明</w:t>
      </w:r>
      <w:bookmarkEnd w:id="38"/>
      <w:bookmarkEnd w:id="39"/>
      <w:bookmarkEnd w:id="40"/>
      <w:bookmarkEnd w:id="41"/>
      <w:bookmarkEnd w:id="42"/>
      <w:bookmarkEnd w:id="43"/>
      <w:bookmarkEnd w:id="44"/>
      <w:bookmarkEnd w:id="45"/>
      <w:bookmarkEnd w:id="46"/>
      <w:bookmarkEnd w:id="47"/>
    </w:p>
    <w:p>
      <w:pPr>
        <w:spacing w:line="360" w:lineRule="auto"/>
        <w:ind w:firstLine="480" w:firstLineChars="200"/>
        <w:rPr>
          <w:color w:val="auto"/>
          <w:sz w:val="24"/>
        </w:rPr>
      </w:pPr>
      <w:r>
        <w:rPr>
          <w:color w:val="auto"/>
          <w:sz w:val="24"/>
        </w:rPr>
        <w:t>对于公众参与</w:t>
      </w:r>
      <w:r>
        <w:rPr>
          <w:rFonts w:hint="eastAsia"/>
          <w:color w:val="auto"/>
          <w:sz w:val="24"/>
          <w:lang w:eastAsia="zh-CN"/>
        </w:rPr>
        <w:t>问卷</w:t>
      </w:r>
      <w:r>
        <w:rPr>
          <w:color w:val="auto"/>
          <w:sz w:val="24"/>
        </w:rPr>
        <w:t>调查过程中提出的</w:t>
      </w:r>
      <w:r>
        <w:rPr>
          <w:rFonts w:hint="eastAsia"/>
          <w:color w:val="auto"/>
          <w:sz w:val="24"/>
          <w:lang w:eastAsia="zh-CN"/>
        </w:rPr>
        <w:t>意见</w:t>
      </w:r>
      <w:r>
        <w:rPr>
          <w:color w:val="auto"/>
          <w:sz w:val="24"/>
        </w:rPr>
        <w:t>，建设单位将予以采纳，环评单位认为，建设单位应做好项目建设的宣传，让公众充分认识项目建设情况。并在项目建成后，确保各污染措施的正常运行，建立健全环境管理体系，提高管理人员的生态环保意识，落实各项污染防治措施，加强环境管理，接受环保监管，保证各污染物达标排放，加强危险化学品和危险废物贮存管理，制定环境风险应急预案。</w:t>
      </w:r>
    </w:p>
    <w:p>
      <w:pPr>
        <w:spacing w:line="360" w:lineRule="auto"/>
        <w:ind w:firstLine="480" w:firstLineChars="200"/>
        <w:rPr>
          <w:rFonts w:hint="eastAsia" w:eastAsia="宋体"/>
          <w:color w:val="auto"/>
          <w:sz w:val="24"/>
          <w:lang w:val="en-US" w:eastAsia="zh-CN"/>
        </w:rPr>
      </w:pPr>
      <w:r>
        <w:rPr>
          <w:rFonts w:hint="eastAsia"/>
          <w:color w:val="auto"/>
          <w:sz w:val="24"/>
          <w:lang w:val="en-US" w:eastAsia="zh-CN"/>
        </w:rPr>
        <w:t>对于公众参与座谈会上公众提出的意见，建设单位将认真采纳与会代表提出的建议，积极履行企业环保责任。待环评文件取得生态环境主管部门批复后才开工建设；项目建设过程中，认真落实环评报告书提出的各类污染防治措施；项目建成运营后，将加强环保设施的日常监管、加强污染物排放情况及周边环境的监测。</w:t>
      </w:r>
    </w:p>
    <w:p>
      <w:pPr>
        <w:keepNext/>
        <w:adjustRightInd w:val="0"/>
        <w:snapToGrid w:val="0"/>
        <w:spacing w:before="156" w:beforeLines="50" w:line="360" w:lineRule="auto"/>
        <w:outlineLvl w:val="0"/>
        <w:rPr>
          <w:rFonts w:hint="eastAsia"/>
          <w:b/>
          <w:bCs/>
          <w:color w:val="auto"/>
          <w:sz w:val="30"/>
          <w:szCs w:val="30"/>
          <w:lang w:val="en-US" w:eastAsia="zh-CN"/>
        </w:rPr>
      </w:pPr>
      <w:bookmarkStart w:id="48" w:name="_Toc21715"/>
      <w:bookmarkStart w:id="49" w:name="_Toc410578681"/>
      <w:bookmarkStart w:id="50" w:name="_Toc10602"/>
      <w:bookmarkStart w:id="51" w:name="_Toc488234815"/>
      <w:r>
        <w:rPr>
          <w:rFonts w:hint="eastAsia"/>
          <w:b/>
          <w:bCs/>
          <w:color w:val="auto"/>
          <w:sz w:val="30"/>
          <w:szCs w:val="30"/>
          <w:lang w:val="en-US" w:eastAsia="zh-CN"/>
        </w:rPr>
        <w:t>5小结</w:t>
      </w:r>
      <w:bookmarkEnd w:id="48"/>
      <w:bookmarkEnd w:id="49"/>
      <w:bookmarkEnd w:id="50"/>
      <w:bookmarkEnd w:id="51"/>
    </w:p>
    <w:p>
      <w:pPr>
        <w:spacing w:line="360" w:lineRule="auto"/>
        <w:ind w:firstLine="435"/>
        <w:rPr>
          <w:color w:val="auto"/>
          <w:sz w:val="24"/>
        </w:rPr>
      </w:pPr>
      <w:r>
        <w:rPr>
          <w:color w:val="auto"/>
          <w:sz w:val="24"/>
        </w:rPr>
        <w:t>经项目建设公众参与信息公示及进行问卷调查及分析，得出以下结论：</w:t>
      </w:r>
    </w:p>
    <w:p>
      <w:pPr>
        <w:spacing w:line="360" w:lineRule="auto"/>
        <w:ind w:firstLine="435"/>
        <w:rPr>
          <w:color w:val="auto"/>
          <w:sz w:val="24"/>
        </w:rPr>
      </w:pPr>
      <w:r>
        <w:rPr>
          <w:color w:val="auto"/>
          <w:sz w:val="24"/>
        </w:rPr>
        <w:t>（1）在项目两次公示期间，没有收到公众任何反馈意见；</w:t>
      </w:r>
    </w:p>
    <w:p>
      <w:pPr>
        <w:spacing w:line="360" w:lineRule="auto"/>
        <w:ind w:firstLine="471"/>
        <w:rPr>
          <w:rFonts w:hint="eastAsia"/>
          <w:color w:val="auto"/>
          <w:sz w:val="24"/>
        </w:rPr>
      </w:pPr>
      <w:r>
        <w:rPr>
          <w:color w:val="auto"/>
          <w:sz w:val="24"/>
        </w:rPr>
        <w:t>（2）根据问卷调查结果，在收回的11</w:t>
      </w:r>
      <w:r>
        <w:rPr>
          <w:rFonts w:hint="eastAsia"/>
          <w:color w:val="auto"/>
          <w:sz w:val="24"/>
        </w:rPr>
        <w:t>4</w:t>
      </w:r>
      <w:r>
        <w:rPr>
          <w:color w:val="auto"/>
          <w:sz w:val="24"/>
        </w:rPr>
        <w:t>份个人问卷调查中，</w:t>
      </w:r>
      <w:r>
        <w:rPr>
          <w:rFonts w:hint="eastAsia"/>
          <w:color w:val="auto"/>
          <w:sz w:val="24"/>
        </w:rPr>
        <w:t>1名受调查对象不赞成本项目建设，未说明原因</w:t>
      </w:r>
      <w:r>
        <w:rPr>
          <w:color w:val="auto"/>
          <w:sz w:val="24"/>
        </w:rPr>
        <w:t>。</w:t>
      </w:r>
      <w:r>
        <w:rPr>
          <w:rFonts w:hint="eastAsia"/>
          <w:color w:val="auto"/>
          <w:sz w:val="24"/>
          <w:lang w:eastAsia="zh-CN"/>
        </w:rPr>
        <w:t>经建设单位回访并认真解释项目生产工艺、污染防治措施、污染物排放情况及环境影响程度后，原不赞成项目建设的这位公众表示只要认真落实污染防治措施，并加强运营期间的环境管理，表示支持项目的建设。</w:t>
      </w:r>
      <w:r>
        <w:rPr>
          <w:color w:val="auto"/>
          <w:sz w:val="24"/>
        </w:rPr>
        <w:t>23个团体调查单位赞成本项目的建设</w:t>
      </w:r>
      <w:r>
        <w:rPr>
          <w:rFonts w:hint="eastAsia"/>
          <w:color w:val="auto"/>
          <w:sz w:val="24"/>
        </w:rPr>
        <w:t>，1个团体调查单位未明确是否赞成</w:t>
      </w:r>
      <w:r>
        <w:rPr>
          <w:color w:val="auto"/>
          <w:sz w:val="24"/>
        </w:rPr>
        <w:t>。</w:t>
      </w:r>
    </w:p>
    <w:p>
      <w:pPr>
        <w:spacing w:line="360" w:lineRule="auto"/>
        <w:ind w:firstLine="471"/>
        <w:rPr>
          <w:color w:val="auto"/>
        </w:rPr>
      </w:pPr>
      <w:r>
        <w:rPr>
          <w:color w:val="auto"/>
          <w:sz w:val="24"/>
        </w:rPr>
        <w:t>（3）针对公众提出的建议，</w:t>
      </w:r>
      <w:r>
        <w:rPr>
          <w:rFonts w:hint="eastAsia"/>
          <w:color w:val="auto"/>
          <w:sz w:val="24"/>
          <w:lang w:eastAsia="zh-CN"/>
        </w:rPr>
        <w:t>建设单位</w:t>
      </w:r>
      <w:r>
        <w:rPr>
          <w:color w:val="auto"/>
          <w:sz w:val="24"/>
        </w:rPr>
        <w:t>均予以采纳，</w:t>
      </w:r>
      <w:r>
        <w:rPr>
          <w:rFonts w:hint="eastAsia"/>
          <w:color w:val="auto"/>
          <w:sz w:val="24"/>
          <w:lang w:eastAsia="zh-CN"/>
        </w:rPr>
        <w:t>环评</w:t>
      </w:r>
      <w:r>
        <w:rPr>
          <w:color w:val="auto"/>
          <w:sz w:val="24"/>
        </w:rPr>
        <w:t>要求建设单位应做好项目建设的宣传，让公众充分认识项目建设情况。并在项目建成后，确保各污染措施的正常运行，建立健全环境管理体系，提高管理人员的生态环保意识，落实各项污染防治措施，加强环境管理，接受环保监管，保证各污染物达标排放，加强危险化学品和危险废物贮存管理，制定环境风险应急预案。</w:t>
      </w:r>
    </w:p>
    <w:sectPr>
      <w:footerReference r:id="rId3" w:type="default"/>
      <w:pgSz w:w="11906" w:h="16838"/>
      <w:pgMar w:top="1440" w:right="1701" w:bottom="1440" w:left="1701"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DkMngAEwIAABUEAAAOAAAAAAAAAAEA&#10;IAAAAB8BAABkcnMvZTJvRG9jLnhtbFBLBQYAAAAABgAGAFkBAACkBQ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D5B"/>
    <w:rsid w:val="000D4EE5"/>
    <w:rsid w:val="000F0C2E"/>
    <w:rsid w:val="000F0F47"/>
    <w:rsid w:val="001C12F4"/>
    <w:rsid w:val="001D06A2"/>
    <w:rsid w:val="001E7AE2"/>
    <w:rsid w:val="001F51C5"/>
    <w:rsid w:val="0025031A"/>
    <w:rsid w:val="00303FC2"/>
    <w:rsid w:val="004E5D5B"/>
    <w:rsid w:val="00584CDC"/>
    <w:rsid w:val="006530C9"/>
    <w:rsid w:val="00673D5F"/>
    <w:rsid w:val="006D47A9"/>
    <w:rsid w:val="006F664E"/>
    <w:rsid w:val="00727459"/>
    <w:rsid w:val="00756F86"/>
    <w:rsid w:val="007D3BB1"/>
    <w:rsid w:val="007E6BA9"/>
    <w:rsid w:val="00824235"/>
    <w:rsid w:val="0088006B"/>
    <w:rsid w:val="00882341"/>
    <w:rsid w:val="0089514F"/>
    <w:rsid w:val="008D2F7C"/>
    <w:rsid w:val="008F6F48"/>
    <w:rsid w:val="00934623"/>
    <w:rsid w:val="009523BE"/>
    <w:rsid w:val="00A645E7"/>
    <w:rsid w:val="00B04009"/>
    <w:rsid w:val="00C51C11"/>
    <w:rsid w:val="00C529BE"/>
    <w:rsid w:val="00C77184"/>
    <w:rsid w:val="00C94F37"/>
    <w:rsid w:val="00CF5E98"/>
    <w:rsid w:val="00D34E01"/>
    <w:rsid w:val="00D5004F"/>
    <w:rsid w:val="00DC4E81"/>
    <w:rsid w:val="00E04AA4"/>
    <w:rsid w:val="00E147BD"/>
    <w:rsid w:val="00ED3996"/>
    <w:rsid w:val="00F37FF9"/>
    <w:rsid w:val="033508FD"/>
    <w:rsid w:val="133952F6"/>
    <w:rsid w:val="2ADD4351"/>
    <w:rsid w:val="2CA1465C"/>
    <w:rsid w:val="42B46D76"/>
    <w:rsid w:val="5B642FA5"/>
    <w:rsid w:val="60F60320"/>
    <w:rsid w:val="675C75BE"/>
    <w:rsid w:val="6B841ED5"/>
    <w:rsid w:val="6D2036A9"/>
    <w:rsid w:val="6D4A34B8"/>
    <w:rsid w:val="7D3945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header"/>
    <w:basedOn w:val="1"/>
    <w:next w:val="3"/>
    <w:link w:val="14"/>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3">
    <w:name w:val="caption"/>
    <w:basedOn w:val="1"/>
    <w:next w:val="1"/>
    <w:qFormat/>
    <w:uiPriority w:val="0"/>
    <w:rPr>
      <w:rFonts w:ascii="Cambria" w:hAnsi="Cambria" w:eastAsia="黑体"/>
      <w:sz w:val="20"/>
    </w:rPr>
  </w:style>
  <w:style w:type="paragraph" w:styleId="4">
    <w:name w:val="Balloon Text"/>
    <w:basedOn w:val="1"/>
    <w:link w:val="16"/>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6">
    <w:name w:val="toc 1"/>
    <w:basedOn w:val="1"/>
    <w:next w:val="1"/>
    <w:semiHidden/>
    <w:unhideWhenUsed/>
    <w:qFormat/>
    <w:uiPriority w:val="39"/>
  </w:style>
  <w:style w:type="paragraph" w:styleId="7">
    <w:name w:val="toc 2"/>
    <w:basedOn w:val="1"/>
    <w:next w:val="1"/>
    <w:semiHidden/>
    <w:unhideWhenUsed/>
    <w:qFormat/>
    <w:uiPriority w:val="39"/>
    <w:pPr>
      <w:ind w:left="420" w:leftChars="200"/>
    </w:p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FollowedHyperlink"/>
    <w:basedOn w:val="10"/>
    <w:semiHidden/>
    <w:unhideWhenUsed/>
    <w:qFormat/>
    <w:uiPriority w:val="99"/>
    <w:rPr>
      <w:color w:val="333333"/>
      <w:u w:val="none"/>
    </w:rPr>
  </w:style>
  <w:style w:type="character" w:styleId="12">
    <w:name w:val="Emphasis"/>
    <w:basedOn w:val="10"/>
    <w:qFormat/>
    <w:uiPriority w:val="20"/>
  </w:style>
  <w:style w:type="character" w:styleId="13">
    <w:name w:val="Hyperlink"/>
    <w:basedOn w:val="10"/>
    <w:semiHidden/>
    <w:unhideWhenUsed/>
    <w:qFormat/>
    <w:uiPriority w:val="99"/>
    <w:rPr>
      <w:color w:val="333333"/>
      <w:u w:val="none"/>
    </w:rPr>
  </w:style>
  <w:style w:type="character" w:customStyle="1" w:styleId="14">
    <w:name w:val="页眉 Char"/>
    <w:basedOn w:val="10"/>
    <w:link w:val="2"/>
    <w:qFormat/>
    <w:uiPriority w:val="99"/>
    <w:rPr>
      <w:sz w:val="18"/>
      <w:szCs w:val="18"/>
    </w:rPr>
  </w:style>
  <w:style w:type="character" w:customStyle="1" w:styleId="15">
    <w:name w:val="页脚 Char"/>
    <w:basedOn w:val="10"/>
    <w:link w:val="5"/>
    <w:qFormat/>
    <w:uiPriority w:val="99"/>
    <w:rPr>
      <w:sz w:val="18"/>
      <w:szCs w:val="18"/>
    </w:rPr>
  </w:style>
  <w:style w:type="character" w:customStyle="1" w:styleId="16">
    <w:name w:val="批注框文本 Char"/>
    <w:basedOn w:val="10"/>
    <w:link w:val="4"/>
    <w:semiHidden/>
    <w:qFormat/>
    <w:uiPriority w:val="99"/>
    <w:rPr>
      <w:rFonts w:ascii="Times New Roman" w:hAnsi="Times New Roman" w:eastAsia="宋体" w:cs="Times New Roman"/>
      <w:sz w:val="18"/>
      <w:szCs w:val="18"/>
    </w:rPr>
  </w:style>
  <w:style w:type="character" w:customStyle="1" w:styleId="17">
    <w:name w:val="hover8"/>
    <w:basedOn w:val="10"/>
    <w:qFormat/>
    <w:uiPriority w:val="0"/>
  </w:style>
  <w:style w:type="character" w:customStyle="1" w:styleId="18">
    <w:name w:val="ob1_title"/>
    <w:basedOn w:val="10"/>
    <w:qFormat/>
    <w:uiPriority w:val="0"/>
    <w:rPr>
      <w:color w:val="FFFFFF"/>
      <w:sz w:val="30"/>
      <w:szCs w:val="30"/>
    </w:rPr>
  </w:style>
  <w:style w:type="paragraph" w:customStyle="1" w:styleId="19">
    <w:name w:val="_Style 16"/>
    <w:basedOn w:val="1"/>
    <w:next w:val="1"/>
    <w:qFormat/>
    <w:uiPriority w:val="0"/>
    <w:pPr>
      <w:pBdr>
        <w:bottom w:val="single" w:color="auto" w:sz="6" w:space="1"/>
      </w:pBdr>
      <w:jc w:val="center"/>
    </w:pPr>
    <w:rPr>
      <w:rFonts w:ascii="Arial" w:eastAsia="宋体"/>
      <w:vanish/>
      <w:sz w:val="16"/>
    </w:rPr>
  </w:style>
  <w:style w:type="paragraph" w:customStyle="1" w:styleId="20">
    <w:name w:val="_Style 17"/>
    <w:basedOn w:val="1"/>
    <w:next w:val="1"/>
    <w:qFormat/>
    <w:uiPriority w:val="0"/>
    <w:pPr>
      <w:pBdr>
        <w:top w:val="single" w:color="auto" w:sz="6" w:space="1"/>
      </w:pBdr>
      <w:jc w:val="center"/>
    </w:pPr>
    <w:rPr>
      <w:rFonts w:ascii="Arial" w:eastAsia="宋体"/>
      <w:vanish/>
      <w:sz w:val="16"/>
    </w:rPr>
  </w:style>
  <w:style w:type="paragraph" w:customStyle="1" w:styleId="21">
    <w:name w:val="WPSOffice手动目录 1"/>
    <w:qFormat/>
    <w:uiPriority w:val="0"/>
    <w:pPr>
      <w:ind w:leftChars="0"/>
    </w:pPr>
    <w:rPr>
      <w:rFonts w:ascii="Times New Roman" w:hAnsi="Times New Roman" w:eastAsia="宋体" w:cs="Times New Roman"/>
      <w:sz w:val="20"/>
      <w:szCs w:val="20"/>
    </w:rPr>
  </w:style>
  <w:style w:type="paragraph" w:customStyle="1" w:styleId="22">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Windows</Company>
  <Pages>8</Pages>
  <Words>611</Words>
  <Characters>3487</Characters>
  <Lines>29</Lines>
  <Paragraphs>8</Paragraphs>
  <TotalTime>2</TotalTime>
  <ScaleCrop>false</ScaleCrop>
  <LinksUpToDate>false</LinksUpToDate>
  <CharactersWithSpaces>4090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2018-04-18T09:13:00Z</dcterms:created>
  <dc:creator>Windows 用户</dc:creator>
  <cp:lastModifiedBy>申庆贵</cp:lastModifiedBy>
  <dcterms:modified xsi:type="dcterms:W3CDTF">2020-07-08T03:43:09Z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