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Arial" w:cs="Arial"/>
          <w:b/>
          <w:sz w:val="36"/>
        </w:rPr>
      </w:pPr>
      <w:r>
        <w:rPr>
          <w:rFonts w:ascii="Arial" w:hAnsi="Arial" w:eastAsia="Arial" w:cs="Arial"/>
          <w:b/>
          <w:sz w:val="36"/>
        </w:rPr>
        <w:t>监督索引号53230100556601000</w:t>
      </w:r>
    </w:p>
    <w:p>
      <w:pPr>
        <w:pStyle w:val="7"/>
        <w:shd w:val="clear" w:color="auto" w:fill="FFFFFF"/>
        <w:spacing w:before="0" w:beforeAutospacing="0" w:after="0" w:afterAutospacing="0"/>
        <w:ind w:firstLine="480"/>
        <w:jc w:val="center"/>
        <w:rPr>
          <w:rFonts w:ascii="微软雅黑" w:hAnsi="微软雅黑" w:eastAsia="微软雅黑"/>
          <w:b/>
          <w:color w:val="333333"/>
          <w:sz w:val="44"/>
          <w:szCs w:val="44"/>
        </w:rPr>
      </w:pPr>
      <w:r>
        <w:rPr>
          <w:rFonts w:hint="eastAsia" w:ascii="微软雅黑" w:hAnsi="微软雅黑" w:eastAsia="微软雅黑"/>
          <w:b/>
          <w:color w:val="333333"/>
          <w:sz w:val="44"/>
          <w:szCs w:val="44"/>
        </w:rPr>
        <w:t>楚雄开发区201</w:t>
      </w:r>
      <w:r>
        <w:rPr>
          <w:rFonts w:hint="eastAsia" w:ascii="微软雅黑" w:hAnsi="微软雅黑" w:eastAsia="微软雅黑"/>
          <w:b/>
          <w:color w:val="333333"/>
          <w:sz w:val="44"/>
          <w:szCs w:val="44"/>
          <w:lang w:val="en-US" w:eastAsia="zh-CN"/>
        </w:rPr>
        <w:t>9</w:t>
      </w:r>
      <w:r>
        <w:rPr>
          <w:rFonts w:hint="eastAsia" w:ascii="微软雅黑" w:hAnsi="微软雅黑" w:eastAsia="微软雅黑"/>
          <w:b/>
          <w:color w:val="333333"/>
          <w:sz w:val="44"/>
          <w:szCs w:val="44"/>
        </w:rPr>
        <w:t>年财政总决算及各单位201</w:t>
      </w:r>
      <w:r>
        <w:rPr>
          <w:rFonts w:hint="eastAsia" w:ascii="微软雅黑" w:hAnsi="微软雅黑" w:eastAsia="微软雅黑"/>
          <w:b/>
          <w:color w:val="333333"/>
          <w:sz w:val="44"/>
          <w:szCs w:val="44"/>
          <w:lang w:val="en-US" w:eastAsia="zh-CN"/>
        </w:rPr>
        <w:t>9</w:t>
      </w:r>
      <w:r>
        <w:rPr>
          <w:rFonts w:hint="eastAsia" w:ascii="微软雅黑" w:hAnsi="微软雅黑" w:eastAsia="微软雅黑"/>
          <w:b/>
          <w:color w:val="333333"/>
          <w:sz w:val="44"/>
          <w:szCs w:val="44"/>
        </w:rPr>
        <w:t>年部门决算</w:t>
      </w:r>
    </w:p>
    <w:p>
      <w:pPr>
        <w:pStyle w:val="7"/>
        <w:shd w:val="clear" w:color="auto" w:fill="FFFFFF"/>
        <w:ind w:firstLine="480"/>
        <w:rPr>
          <w:rFonts w:ascii="微软雅黑" w:hAnsi="微软雅黑" w:eastAsia="微软雅黑"/>
          <w:color w:val="333333"/>
          <w:sz w:val="27"/>
          <w:szCs w:val="27"/>
        </w:rPr>
      </w:pPr>
      <w:r>
        <w:rPr>
          <w:rFonts w:ascii="微软雅黑" w:hAnsi="微软雅黑" w:eastAsia="微软雅黑"/>
          <w:color w:val="333333"/>
          <w:sz w:val="27"/>
          <w:szCs w:val="27"/>
        </w:rPr>
        <w:t>201</w:t>
      </w:r>
      <w:r>
        <w:rPr>
          <w:rFonts w:hint="eastAsia" w:ascii="微软雅黑" w:hAnsi="微软雅黑" w:eastAsia="微软雅黑"/>
          <w:color w:val="333333"/>
          <w:sz w:val="27"/>
          <w:szCs w:val="27"/>
          <w:lang w:val="en-US" w:eastAsia="zh-CN"/>
        </w:rPr>
        <w:t>9</w:t>
      </w:r>
      <w:r>
        <w:rPr>
          <w:rFonts w:hint="eastAsia" w:ascii="微软雅黑" w:hAnsi="微软雅黑" w:eastAsia="微软雅黑"/>
          <w:color w:val="333333"/>
          <w:sz w:val="27"/>
          <w:szCs w:val="27"/>
        </w:rPr>
        <w:t>年在开发区党委、管委的正确领导下，经各征收部门干部职工的共同努力，确保了年初财政收支预算任务的圆满完成。</w:t>
      </w:r>
    </w:p>
    <w:p>
      <w:pPr>
        <w:pStyle w:val="7"/>
        <w:shd w:val="clear" w:color="auto" w:fill="FFFFFF"/>
        <w:ind w:firstLine="480"/>
        <w:rPr>
          <w:rFonts w:ascii="微软雅黑" w:hAnsi="微软雅黑" w:eastAsia="微软雅黑"/>
          <w:color w:val="333333"/>
          <w:sz w:val="27"/>
          <w:szCs w:val="27"/>
        </w:rPr>
      </w:pPr>
      <w:r>
        <w:rPr>
          <w:rFonts w:hint="eastAsia" w:ascii="微软雅黑" w:hAnsi="微软雅黑" w:eastAsia="微软雅黑"/>
          <w:color w:val="333333"/>
          <w:sz w:val="27"/>
          <w:szCs w:val="27"/>
        </w:rPr>
        <w:t>一、一般公共预算收支执行情况</w:t>
      </w:r>
    </w:p>
    <w:p>
      <w:pPr>
        <w:pStyle w:val="7"/>
        <w:shd w:val="clear" w:color="auto" w:fill="FFFFFF"/>
        <w:ind w:firstLine="480"/>
        <w:rPr>
          <w:rFonts w:ascii="微软雅黑" w:hAnsi="微软雅黑" w:eastAsia="微软雅黑"/>
          <w:color w:val="333333"/>
          <w:sz w:val="27"/>
          <w:szCs w:val="27"/>
        </w:rPr>
      </w:pPr>
      <w:r>
        <w:rPr>
          <w:rFonts w:ascii="微软雅黑" w:hAnsi="微软雅黑" w:eastAsia="微软雅黑"/>
          <w:color w:val="333333"/>
          <w:sz w:val="27"/>
          <w:szCs w:val="27"/>
        </w:rPr>
        <w:t xml:space="preserve"> 1</w:t>
      </w:r>
      <w:r>
        <w:rPr>
          <w:rFonts w:hint="eastAsia" w:ascii="微软雅黑" w:hAnsi="微软雅黑" w:eastAsia="微软雅黑"/>
          <w:color w:val="333333"/>
          <w:sz w:val="27"/>
          <w:szCs w:val="27"/>
        </w:rPr>
        <w:t>、一般公共预算收入完成73842万元，完成人代会预算数76539万元的96.5%，比上年同期72206万元增收1636万元，增长2.3%。</w:t>
      </w:r>
    </w:p>
    <w:p>
      <w:pPr>
        <w:pStyle w:val="7"/>
        <w:shd w:val="clear" w:color="auto" w:fill="FFFFFF"/>
        <w:ind w:firstLine="480"/>
        <w:rPr>
          <w:rFonts w:ascii="微软雅黑" w:hAnsi="微软雅黑" w:eastAsia="微软雅黑"/>
          <w:color w:val="333333"/>
          <w:sz w:val="27"/>
          <w:szCs w:val="27"/>
        </w:rPr>
      </w:pPr>
      <w:r>
        <w:rPr>
          <w:rFonts w:ascii="微软雅黑" w:hAnsi="微软雅黑" w:eastAsia="微软雅黑"/>
          <w:color w:val="333333"/>
          <w:sz w:val="27"/>
          <w:szCs w:val="27"/>
        </w:rPr>
        <w:t xml:space="preserve"> 2</w:t>
      </w:r>
      <w:r>
        <w:rPr>
          <w:rFonts w:hint="eastAsia" w:ascii="微软雅黑" w:hAnsi="微软雅黑" w:eastAsia="微软雅黑"/>
          <w:color w:val="333333"/>
          <w:sz w:val="27"/>
          <w:szCs w:val="27"/>
        </w:rPr>
        <w:t>、一般公共预算支出78971万元，完成人代会预算数78971万元的100%，比上年同期75210万元增支3761万元，增长5%。</w:t>
      </w:r>
    </w:p>
    <w:p>
      <w:pPr>
        <w:pStyle w:val="7"/>
        <w:shd w:val="clear" w:color="auto" w:fill="FFFFFF"/>
        <w:ind w:firstLine="480"/>
        <w:rPr>
          <w:rFonts w:ascii="微软雅黑" w:hAnsi="微软雅黑" w:eastAsia="微软雅黑"/>
          <w:color w:val="333333"/>
          <w:sz w:val="27"/>
          <w:szCs w:val="27"/>
        </w:rPr>
      </w:pPr>
      <w:r>
        <w:rPr>
          <w:rFonts w:ascii="微软雅黑" w:hAnsi="微软雅黑" w:eastAsia="微软雅黑"/>
          <w:color w:val="333333"/>
          <w:sz w:val="27"/>
          <w:szCs w:val="27"/>
        </w:rPr>
        <w:t xml:space="preserve"> 3</w:t>
      </w:r>
      <w:r>
        <w:rPr>
          <w:rFonts w:hint="eastAsia" w:ascii="微软雅黑" w:hAnsi="微软雅黑" w:eastAsia="微软雅黑"/>
          <w:color w:val="333333"/>
          <w:sz w:val="27"/>
          <w:szCs w:val="27"/>
        </w:rPr>
        <w:t>、一般公共预算平衡情况是：一般公共预算收入73842万元，转移性收入16883万元，债务转贷收入11100万元，上年结余收入607万元，调入资金8541万元（其中：调入预算稳定调节基金498万元，从政府性基金调入8043万元），收入总计110973万元。一般公共预算支出78971万元，转移性支出13955万元，债务还本支出11100万元，支出总计104026万元。收支两抵，年末滚存结余6947万元（上级专款结转下年支出）。</w:t>
      </w:r>
    </w:p>
    <w:p>
      <w:pPr>
        <w:pStyle w:val="7"/>
        <w:shd w:val="clear" w:color="auto" w:fill="FFFFFF"/>
        <w:ind w:firstLine="480"/>
        <w:rPr>
          <w:rFonts w:ascii="微软雅黑" w:hAnsi="微软雅黑" w:eastAsia="微软雅黑"/>
          <w:color w:val="333333"/>
          <w:sz w:val="27"/>
          <w:szCs w:val="27"/>
        </w:rPr>
      </w:pPr>
      <w:r>
        <w:rPr>
          <w:rFonts w:hint="eastAsia" w:ascii="微软雅黑" w:hAnsi="微软雅黑" w:eastAsia="微软雅黑"/>
          <w:color w:val="333333"/>
          <w:sz w:val="27"/>
          <w:szCs w:val="27"/>
        </w:rPr>
        <w:t>二、政府性基金预算收支执行情况</w:t>
      </w:r>
    </w:p>
    <w:p>
      <w:pPr>
        <w:pStyle w:val="7"/>
        <w:shd w:val="clear" w:color="auto" w:fill="FFFFFF"/>
        <w:ind w:firstLine="480"/>
        <w:rPr>
          <w:rFonts w:ascii="微软雅黑" w:hAnsi="微软雅黑" w:eastAsia="微软雅黑"/>
          <w:color w:val="333333"/>
          <w:sz w:val="27"/>
          <w:szCs w:val="27"/>
        </w:rPr>
      </w:pPr>
      <w:r>
        <w:rPr>
          <w:rFonts w:ascii="微软雅黑" w:hAnsi="微软雅黑" w:eastAsia="微软雅黑"/>
          <w:color w:val="333333"/>
          <w:sz w:val="27"/>
          <w:szCs w:val="27"/>
        </w:rPr>
        <w:t xml:space="preserve"> 1</w:t>
      </w:r>
      <w:r>
        <w:rPr>
          <w:rFonts w:hint="eastAsia" w:ascii="微软雅黑" w:hAnsi="微软雅黑" w:eastAsia="微软雅黑"/>
          <w:color w:val="333333"/>
          <w:sz w:val="27"/>
          <w:szCs w:val="27"/>
        </w:rPr>
        <w:t>、政府性基金预算收入完成46900万元，完成人代会预算数30000万元的156.3%,比上年同期47033万元减收133万元，下降0.3%。</w:t>
      </w:r>
    </w:p>
    <w:p>
      <w:pPr>
        <w:pStyle w:val="7"/>
        <w:shd w:val="clear" w:color="auto" w:fill="FFFFFF"/>
        <w:ind w:firstLine="480"/>
        <w:rPr>
          <w:rFonts w:ascii="微软雅黑" w:hAnsi="微软雅黑" w:eastAsia="微软雅黑"/>
          <w:color w:val="333333"/>
          <w:sz w:val="27"/>
          <w:szCs w:val="27"/>
        </w:rPr>
      </w:pPr>
      <w:r>
        <w:rPr>
          <w:rFonts w:ascii="微软雅黑" w:hAnsi="微软雅黑" w:eastAsia="微软雅黑"/>
          <w:color w:val="333333"/>
          <w:sz w:val="27"/>
          <w:szCs w:val="27"/>
        </w:rPr>
        <w:t>2</w:t>
      </w:r>
      <w:r>
        <w:rPr>
          <w:rFonts w:hint="eastAsia" w:ascii="微软雅黑" w:hAnsi="微软雅黑" w:eastAsia="微软雅黑"/>
          <w:color w:val="333333"/>
          <w:sz w:val="27"/>
          <w:szCs w:val="27"/>
        </w:rPr>
        <w:t>、政府性基金预算支出完成113895万元，完成人代会预算数90032万元的126.5%，比上年同期68751万元增支45144万元，增长152.3%。</w:t>
      </w:r>
    </w:p>
    <w:p>
      <w:pPr>
        <w:pStyle w:val="7"/>
        <w:shd w:val="clear" w:color="auto" w:fill="FFFFFF"/>
        <w:spacing w:before="0" w:beforeAutospacing="0" w:after="0" w:afterAutospacing="0"/>
        <w:ind w:firstLine="480"/>
        <w:rPr>
          <w:rFonts w:ascii="微软雅黑" w:hAnsi="微软雅黑" w:eastAsia="微软雅黑"/>
          <w:color w:val="333333"/>
          <w:sz w:val="27"/>
          <w:szCs w:val="27"/>
        </w:rPr>
      </w:pPr>
      <w:r>
        <w:rPr>
          <w:rFonts w:ascii="微软雅黑" w:hAnsi="微软雅黑" w:eastAsia="微软雅黑"/>
          <w:color w:val="333333"/>
          <w:sz w:val="27"/>
          <w:szCs w:val="27"/>
        </w:rPr>
        <w:t xml:space="preserve"> 3</w:t>
      </w:r>
      <w:r>
        <w:rPr>
          <w:rFonts w:hint="eastAsia" w:ascii="微软雅黑" w:hAnsi="微软雅黑" w:eastAsia="微软雅黑"/>
          <w:color w:val="333333"/>
          <w:sz w:val="27"/>
          <w:szCs w:val="27"/>
        </w:rPr>
        <w:t>、政府性基金预算平衡情况是：政府性基金预算收入46900万元，上级补助收入38万元，转贷收入93900万元，上年结余32万元，收入合计140870万元。政府性基金预算支出113895万元，调出资金8043万元，债务还本支出18900万元，支出总计140838万元。收支相抵，年终结余32万元。（上级专款结转下年支出）。</w:t>
      </w:r>
    </w:p>
    <w:p>
      <w:pPr>
        <w:pStyle w:val="7"/>
        <w:shd w:val="clear" w:color="auto" w:fill="FFFFFF"/>
        <w:spacing w:before="0" w:beforeAutospacing="0" w:after="0" w:afterAutospacing="0"/>
        <w:ind w:firstLine="480"/>
        <w:rPr>
          <w:rFonts w:ascii="微软雅黑" w:hAnsi="微软雅黑" w:eastAsia="微软雅黑"/>
          <w:color w:val="333333"/>
          <w:sz w:val="27"/>
          <w:szCs w:val="27"/>
        </w:rPr>
      </w:pPr>
    </w:p>
    <w:p>
      <w:pPr>
        <w:pStyle w:val="7"/>
        <w:shd w:val="clear" w:color="auto" w:fill="FFFFFF"/>
        <w:spacing w:before="0" w:beforeAutospacing="0" w:after="0" w:afterAutospacing="0"/>
        <w:ind w:firstLine="480"/>
        <w:jc w:val="right"/>
        <w:rPr>
          <w:rFonts w:ascii="微软雅黑" w:hAnsi="微软雅黑" w:eastAsia="微软雅黑"/>
          <w:color w:val="333333"/>
          <w:sz w:val="27"/>
          <w:szCs w:val="27"/>
        </w:rPr>
      </w:pPr>
      <w:r>
        <w:rPr>
          <w:rFonts w:hint="eastAsia" w:ascii="微软雅黑" w:hAnsi="微软雅黑" w:eastAsia="微软雅黑"/>
          <w:color w:val="333333"/>
          <w:sz w:val="27"/>
          <w:szCs w:val="27"/>
        </w:rPr>
        <w:t>云南楚雄经济开发区财政局</w:t>
      </w:r>
    </w:p>
    <w:p>
      <w:pPr>
        <w:pStyle w:val="7"/>
        <w:shd w:val="clear" w:color="auto" w:fill="FFFFFF"/>
        <w:spacing w:before="0" w:beforeAutospacing="0" w:after="0" w:afterAutospacing="0"/>
        <w:ind w:firstLine="480"/>
        <w:jc w:val="center"/>
        <w:rPr>
          <w:rFonts w:ascii="微软雅黑" w:hAnsi="微软雅黑" w:eastAsia="微软雅黑"/>
          <w:color w:val="333333"/>
          <w:sz w:val="27"/>
          <w:szCs w:val="27"/>
        </w:rPr>
      </w:pPr>
      <w:r>
        <w:rPr>
          <w:rFonts w:ascii="微软雅黑" w:hAnsi="微软雅黑" w:eastAsia="微软雅黑"/>
          <w:color w:val="333333"/>
          <w:sz w:val="27"/>
          <w:szCs w:val="27"/>
        </w:rPr>
        <w:t xml:space="preserve">                                 20</w:t>
      </w:r>
      <w:r>
        <w:rPr>
          <w:rFonts w:hint="eastAsia" w:ascii="微软雅黑" w:hAnsi="微软雅黑" w:eastAsia="微软雅黑"/>
          <w:color w:val="333333"/>
          <w:sz w:val="27"/>
          <w:szCs w:val="27"/>
          <w:lang w:val="en-US" w:eastAsia="zh-CN"/>
        </w:rPr>
        <w:t>20</w:t>
      </w:r>
      <w:r>
        <w:rPr>
          <w:rFonts w:hint="eastAsia" w:ascii="微软雅黑" w:hAnsi="微软雅黑" w:eastAsia="微软雅黑"/>
          <w:color w:val="333333"/>
          <w:sz w:val="27"/>
          <w:szCs w:val="27"/>
        </w:rPr>
        <w:t>年</w:t>
      </w:r>
      <w:r>
        <w:rPr>
          <w:rFonts w:ascii="微软雅黑" w:hAnsi="微软雅黑" w:eastAsia="微软雅黑"/>
          <w:color w:val="333333"/>
          <w:sz w:val="27"/>
          <w:szCs w:val="27"/>
        </w:rPr>
        <w:t>9</w:t>
      </w:r>
      <w:r>
        <w:rPr>
          <w:rFonts w:hint="eastAsia" w:ascii="微软雅黑" w:hAnsi="微软雅黑" w:eastAsia="微软雅黑"/>
          <w:color w:val="333333"/>
          <w:sz w:val="27"/>
          <w:szCs w:val="27"/>
        </w:rPr>
        <w:t>月</w:t>
      </w:r>
      <w:r>
        <w:rPr>
          <w:rFonts w:hint="eastAsia" w:ascii="微软雅黑" w:hAnsi="微软雅黑" w:eastAsia="微软雅黑"/>
          <w:color w:val="333333"/>
          <w:sz w:val="27"/>
          <w:szCs w:val="27"/>
          <w:lang w:val="en-US" w:eastAsia="zh-CN"/>
        </w:rPr>
        <w:t>30</w:t>
      </w:r>
      <w:r>
        <w:rPr>
          <w:rFonts w:hint="eastAsia" w:ascii="微软雅黑" w:hAnsi="微软雅黑" w:eastAsia="微软雅黑"/>
          <w:color w:val="333333"/>
          <w:sz w:val="27"/>
          <w:szCs w:val="27"/>
        </w:rPr>
        <w:t>日</w:t>
      </w:r>
    </w:p>
    <w:p>
      <w:pPr>
        <w:pStyle w:val="7"/>
        <w:shd w:val="clear" w:color="auto" w:fill="FFFFFF"/>
        <w:spacing w:before="0" w:beforeAutospacing="0" w:after="0" w:afterAutospacing="0"/>
        <w:ind w:firstLine="480"/>
        <w:rPr>
          <w:rFonts w:ascii="微软雅黑" w:hAnsi="微软雅黑" w:eastAsia="微软雅黑"/>
          <w:color w:val="333333"/>
          <w:sz w:val="27"/>
          <w:szCs w:val="27"/>
        </w:rPr>
      </w:pPr>
    </w:p>
    <w:p>
      <w:pPr>
        <w:spacing w:line="600" w:lineRule="exact"/>
        <w:jc w:val="center"/>
        <w:rPr>
          <w:rFonts w:hint="default" w:eastAsia="Times New Roman"/>
          <w:sz w:val="36"/>
        </w:rPr>
      </w:pPr>
      <w:r>
        <w:rPr>
          <w:rFonts w:hint="eastAsia" w:ascii="方正小标宋简体" w:hAnsi="方正小标宋简体" w:eastAsia="方正小标宋简体"/>
          <w:sz w:val="36"/>
        </w:rPr>
        <w:t>楚雄市公安局开发区派出所部门2019年度部门决算</w:t>
      </w:r>
    </w:p>
    <w:p>
      <w:pPr>
        <w:spacing w:line="600" w:lineRule="exact"/>
        <w:jc w:val="center"/>
        <w:rPr>
          <w:rFonts w:hint="default" w:eastAsia="Times New Roman"/>
          <w:sz w:val="36"/>
        </w:rPr>
      </w:pPr>
    </w:p>
    <w:p>
      <w:pPr>
        <w:spacing w:line="600" w:lineRule="exact"/>
        <w:jc w:val="center"/>
        <w:rPr>
          <w:rFonts w:hint="default" w:eastAsia="Times New Roman"/>
          <w:sz w:val="36"/>
        </w:rPr>
      </w:pPr>
      <w:r>
        <w:rPr>
          <w:rFonts w:hint="eastAsia" w:ascii="黑体" w:hAnsi="黑体" w:eastAsia="黑体"/>
          <w:sz w:val="36"/>
        </w:rPr>
        <w:t>目录</w:t>
      </w:r>
    </w:p>
    <w:p>
      <w:pPr>
        <w:spacing w:line="600" w:lineRule="exact"/>
        <w:jc w:val="left"/>
        <w:rPr>
          <w:rFonts w:hint="default" w:eastAsia="Times New Roman"/>
          <w:sz w:val="30"/>
        </w:rPr>
      </w:pPr>
      <w:r>
        <w:rPr>
          <w:rFonts w:hint="eastAsia" w:ascii="黑体" w:hAnsi="黑体" w:eastAsia="黑体"/>
          <w:sz w:val="30"/>
        </w:rPr>
        <w:t xml:space="preserve">   第一部分  楚雄市公安局开发区派出所概况</w:t>
      </w:r>
    </w:p>
    <w:p>
      <w:pPr>
        <w:spacing w:line="600" w:lineRule="exact"/>
        <w:jc w:val="left"/>
        <w:rPr>
          <w:rFonts w:hint="default" w:eastAsia="Times New Roman"/>
          <w:sz w:val="30"/>
        </w:rPr>
      </w:pPr>
      <w:r>
        <w:rPr>
          <w:rFonts w:hint="eastAsia" w:ascii="楷体" w:hAnsi="楷体" w:eastAsia="楷体"/>
          <w:sz w:val="30"/>
        </w:rPr>
        <w:t xml:space="preserve">   一、主要职能</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二、部门基本情况</w:t>
      </w:r>
    </w:p>
    <w:p>
      <w:pPr>
        <w:spacing w:line="600" w:lineRule="exact"/>
        <w:jc w:val="left"/>
        <w:rPr>
          <w:rFonts w:hint="default" w:eastAsia="Times New Roman"/>
          <w:sz w:val="30"/>
        </w:rPr>
      </w:pPr>
      <w:r>
        <w:rPr>
          <w:rFonts w:hint="eastAsia" w:ascii="黑体" w:hAnsi="黑体" w:eastAsia="黑体"/>
          <w:sz w:val="30"/>
        </w:rPr>
        <w:t xml:space="preserve">   第二部分  2019年度部门决算表</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一、收入支出决算总表</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二、收入决算表</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三、支出决算表</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四、财政拨款收入支出决算总表</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五、一般公共预算财政拨款收入支出决算表</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六、一般公共预算财政拨款基本支出决算表</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七、政府性基金预算财政拨款收入支出决算表</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八、</w:t>
      </w:r>
      <w:r>
        <w:rPr>
          <w:rFonts w:hint="default" w:eastAsia="Times New Roman"/>
          <w:sz w:val="30"/>
        </w:rPr>
        <w:t>“</w:t>
      </w:r>
      <w:r>
        <w:rPr>
          <w:rFonts w:hint="eastAsia" w:ascii="楷体" w:hAnsi="楷体" w:eastAsia="楷体"/>
          <w:sz w:val="30"/>
        </w:rPr>
        <w:t>三公</w:t>
      </w:r>
      <w:r>
        <w:rPr>
          <w:rFonts w:hint="default" w:eastAsia="Times New Roman"/>
          <w:sz w:val="30"/>
        </w:rPr>
        <w:t>”</w:t>
      </w:r>
      <w:r>
        <w:rPr>
          <w:rFonts w:hint="eastAsia" w:ascii="楷体" w:hAnsi="楷体" w:eastAsia="楷体"/>
          <w:sz w:val="30"/>
        </w:rPr>
        <w:t>经费、行政参公单位机关运行经费情况表</w:t>
      </w:r>
    </w:p>
    <w:p>
      <w:pPr>
        <w:spacing w:line="600" w:lineRule="exact"/>
        <w:jc w:val="left"/>
        <w:rPr>
          <w:rFonts w:hint="default" w:eastAsia="Times New Roman"/>
          <w:sz w:val="30"/>
        </w:rPr>
      </w:pPr>
      <w:r>
        <w:rPr>
          <w:rFonts w:hint="eastAsia" w:ascii="黑体" w:hAnsi="黑体" w:eastAsia="黑体"/>
          <w:sz w:val="30"/>
        </w:rPr>
        <w:t xml:space="preserve">   第三部分  2019年度部门决算情况说明</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一、收入决算情况说明</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二、支出决算情况说明</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三、一般公共预算财政拨款支出决算情况说明</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四、一般公共预算财政拨款</w:t>
      </w:r>
      <w:r>
        <w:rPr>
          <w:rFonts w:hint="default" w:eastAsia="Times New Roman"/>
          <w:sz w:val="30"/>
        </w:rPr>
        <w:t>“</w:t>
      </w:r>
      <w:r>
        <w:rPr>
          <w:rFonts w:hint="eastAsia" w:ascii="楷体" w:hAnsi="楷体" w:eastAsia="楷体"/>
          <w:sz w:val="30"/>
        </w:rPr>
        <w:t>三公</w:t>
      </w:r>
      <w:r>
        <w:rPr>
          <w:rFonts w:hint="default" w:eastAsia="Times New Roman"/>
          <w:sz w:val="30"/>
        </w:rPr>
        <w:t>”</w:t>
      </w:r>
      <w:r>
        <w:rPr>
          <w:rFonts w:hint="eastAsia" w:ascii="楷体" w:hAnsi="楷体" w:eastAsia="楷体"/>
          <w:sz w:val="30"/>
        </w:rPr>
        <w:t>经费支出决算情况说明</w:t>
      </w:r>
    </w:p>
    <w:p>
      <w:pPr>
        <w:spacing w:line="600" w:lineRule="exact"/>
        <w:jc w:val="left"/>
        <w:rPr>
          <w:rFonts w:hint="default" w:eastAsia="Times New Roman"/>
          <w:sz w:val="30"/>
        </w:rPr>
      </w:pPr>
      <w:r>
        <w:rPr>
          <w:rFonts w:hint="eastAsia" w:ascii="黑体" w:hAnsi="黑体" w:eastAsia="黑体"/>
          <w:sz w:val="30"/>
        </w:rPr>
        <w:t xml:space="preserve">   第四部分  其他重要事项及相关口径情况说明</w:t>
      </w:r>
    </w:p>
    <w:p>
      <w:pPr>
        <w:spacing w:line="600" w:lineRule="exact"/>
        <w:jc w:val="left"/>
        <w:rPr>
          <w:rFonts w:hint="default" w:eastAsia="Times New Roman"/>
          <w:sz w:val="30"/>
        </w:rPr>
      </w:pPr>
      <w:r>
        <w:rPr>
          <w:rFonts w:hint="eastAsia" w:ascii="楷体" w:hAnsi="楷体" w:eastAsia="楷体"/>
          <w:sz w:val="30"/>
        </w:rPr>
        <w:t xml:space="preserve">   一、机关运行经费支出情况</w:t>
      </w:r>
    </w:p>
    <w:p>
      <w:pPr>
        <w:spacing w:line="600" w:lineRule="exact"/>
        <w:jc w:val="left"/>
        <w:rPr>
          <w:rFonts w:hint="default" w:eastAsia="Times New Roman"/>
          <w:sz w:val="30"/>
        </w:rPr>
      </w:pPr>
      <w:r>
        <w:rPr>
          <w:rFonts w:hint="eastAsia" w:ascii="楷体" w:hAnsi="楷体" w:eastAsia="楷体"/>
          <w:sz w:val="30"/>
        </w:rPr>
        <w:t xml:space="preserve">   二、国有资产占有情况</w:t>
      </w:r>
    </w:p>
    <w:p>
      <w:pPr>
        <w:spacing w:line="600" w:lineRule="exact"/>
        <w:jc w:val="left"/>
        <w:rPr>
          <w:rFonts w:hint="default" w:eastAsia="Times New Roman"/>
          <w:sz w:val="30"/>
        </w:rPr>
      </w:pPr>
      <w:r>
        <w:rPr>
          <w:rFonts w:hint="eastAsia" w:ascii="楷体" w:hAnsi="楷体" w:eastAsia="楷体"/>
          <w:sz w:val="30"/>
        </w:rPr>
        <w:t xml:space="preserve">   三、政府采购支出情况</w:t>
      </w:r>
    </w:p>
    <w:p>
      <w:pPr>
        <w:spacing w:line="600" w:lineRule="exact"/>
        <w:jc w:val="left"/>
        <w:rPr>
          <w:rFonts w:hint="default" w:eastAsia="Times New Roman"/>
          <w:sz w:val="30"/>
        </w:rPr>
      </w:pPr>
      <w:r>
        <w:rPr>
          <w:rFonts w:hint="eastAsia" w:ascii="楷体" w:hAnsi="楷体" w:eastAsia="楷体"/>
          <w:sz w:val="30"/>
        </w:rPr>
        <w:t xml:space="preserve">   四、部门绩效自评情况</w:t>
      </w:r>
    </w:p>
    <w:p>
      <w:pPr>
        <w:spacing w:line="600" w:lineRule="exact"/>
        <w:jc w:val="left"/>
        <w:rPr>
          <w:rFonts w:hint="default" w:eastAsia="Times New Roman"/>
          <w:sz w:val="30"/>
        </w:rPr>
      </w:pPr>
      <w:r>
        <w:rPr>
          <w:rFonts w:hint="eastAsia" w:ascii="楷体" w:hAnsi="楷体" w:eastAsia="楷体"/>
          <w:sz w:val="30"/>
        </w:rPr>
        <w:t xml:space="preserve">   （一）项目支出绩效自评/项目支出绩效自评报告（表）</w:t>
      </w:r>
    </w:p>
    <w:p>
      <w:pPr>
        <w:spacing w:line="600" w:lineRule="exact"/>
        <w:jc w:val="left"/>
        <w:rPr>
          <w:rFonts w:hint="default" w:eastAsia="Times New Roman"/>
          <w:sz w:val="30"/>
        </w:rPr>
      </w:pPr>
      <w:r>
        <w:rPr>
          <w:rFonts w:hint="eastAsia" w:ascii="楷体" w:hAnsi="楷体" w:eastAsia="楷体"/>
          <w:sz w:val="30"/>
        </w:rPr>
        <w:t xml:space="preserve">   （二）部门整体支出绩效自评报告</w:t>
      </w:r>
    </w:p>
    <w:p>
      <w:pPr>
        <w:spacing w:line="600" w:lineRule="exact"/>
        <w:jc w:val="left"/>
        <w:rPr>
          <w:rFonts w:hint="default" w:eastAsia="Times New Roman"/>
          <w:sz w:val="30"/>
        </w:rPr>
      </w:pPr>
      <w:r>
        <w:rPr>
          <w:rFonts w:hint="eastAsia" w:ascii="楷体" w:hAnsi="楷体" w:eastAsia="楷体"/>
          <w:sz w:val="30"/>
        </w:rPr>
        <w:t xml:space="preserve">   （三）部门整体支出绩效自评表</w:t>
      </w:r>
    </w:p>
    <w:p>
      <w:pPr>
        <w:spacing w:line="600" w:lineRule="exact"/>
        <w:jc w:val="left"/>
        <w:rPr>
          <w:rFonts w:hint="default" w:eastAsia="Times New Roman"/>
          <w:sz w:val="30"/>
        </w:rPr>
      </w:pPr>
      <w:r>
        <w:rPr>
          <w:rFonts w:hint="eastAsia" w:ascii="楷体" w:hAnsi="楷体" w:eastAsia="楷体"/>
          <w:sz w:val="30"/>
        </w:rPr>
        <w:t xml:space="preserve">   五、其他重要事项情况说明</w:t>
      </w:r>
    </w:p>
    <w:p>
      <w:pPr>
        <w:spacing w:line="600" w:lineRule="exact"/>
        <w:jc w:val="left"/>
        <w:rPr>
          <w:rFonts w:hint="default" w:eastAsia="Times New Roman"/>
          <w:sz w:val="30"/>
        </w:rPr>
      </w:pPr>
      <w:r>
        <w:rPr>
          <w:rFonts w:hint="eastAsia" w:ascii="楷体" w:hAnsi="楷体" w:eastAsia="楷体"/>
          <w:sz w:val="30"/>
        </w:rPr>
        <w:t xml:space="preserve">   六、相关口径说明</w:t>
      </w:r>
    </w:p>
    <w:p>
      <w:pPr>
        <w:spacing w:line="600" w:lineRule="exact"/>
        <w:jc w:val="left"/>
        <w:rPr>
          <w:rFonts w:hint="default" w:eastAsia="Times New Roman"/>
          <w:sz w:val="30"/>
        </w:rPr>
      </w:pPr>
      <w:r>
        <w:rPr>
          <w:rFonts w:hint="eastAsia" w:ascii="楷体" w:hAnsi="楷体" w:eastAsia="楷体"/>
          <w:sz w:val="30"/>
        </w:rPr>
        <w:t xml:space="preserve">   </w:t>
      </w:r>
      <w:r>
        <w:rPr>
          <w:rFonts w:hint="eastAsia" w:ascii="黑体" w:hAnsi="黑体" w:eastAsia="黑体"/>
          <w:sz w:val="30"/>
        </w:rPr>
        <w:t>第五部分  名词解释</w:t>
      </w:r>
    </w:p>
    <w:p>
      <w:pPr>
        <w:spacing w:line="600" w:lineRule="exact"/>
        <w:jc w:val="left"/>
        <w:rPr>
          <w:rFonts w:hint="default" w:eastAsia="Times New Roman"/>
          <w:sz w:val="30"/>
        </w:rPr>
      </w:pPr>
    </w:p>
    <w:p>
      <w:pPr>
        <w:spacing w:line="600" w:lineRule="exact"/>
        <w:jc w:val="center"/>
        <w:rPr>
          <w:rFonts w:hint="default" w:eastAsia="Times New Roman"/>
          <w:sz w:val="32"/>
        </w:rPr>
      </w:pPr>
      <w:r>
        <w:rPr>
          <w:rFonts w:hint="eastAsia" w:ascii="黑体" w:hAnsi="黑体" w:eastAsia="黑体"/>
          <w:sz w:val="32"/>
        </w:rPr>
        <w:t>第一部分  楚雄市公安局开发区派出所概况</w:t>
      </w:r>
    </w:p>
    <w:p>
      <w:pPr>
        <w:spacing w:line="600" w:lineRule="exact"/>
        <w:ind w:firstLine="600"/>
        <w:rPr>
          <w:rFonts w:hint="default" w:eastAsia="Times New Roman"/>
          <w:sz w:val="30"/>
        </w:rPr>
      </w:pPr>
      <w:r>
        <w:rPr>
          <w:rFonts w:hint="eastAsia" w:ascii="黑体" w:hAnsi="黑体" w:eastAsia="黑体"/>
          <w:sz w:val="30"/>
        </w:rPr>
        <w:t>一、主要职能</w:t>
      </w:r>
    </w:p>
    <w:p>
      <w:pPr>
        <w:spacing w:line="600" w:lineRule="exact"/>
        <w:ind w:firstLine="600"/>
        <w:rPr>
          <w:rFonts w:hint="eastAsia" w:ascii="楷体" w:hAnsi="楷体" w:eastAsia="楷体"/>
          <w:sz w:val="30"/>
        </w:rPr>
      </w:pPr>
      <w:r>
        <w:rPr>
          <w:rFonts w:hint="eastAsia" w:ascii="楷体" w:hAnsi="楷体" w:eastAsia="楷体"/>
          <w:sz w:val="30"/>
        </w:rPr>
        <w:t>（一）主要职能</w:t>
      </w:r>
    </w:p>
    <w:p>
      <w:pPr>
        <w:spacing w:line="560" w:lineRule="exact"/>
        <w:ind w:firstLine="600" w:firstLineChars="200"/>
        <w:rPr>
          <w:rFonts w:hint="default" w:ascii="仿宋GB2312" w:hAnsi="仿宋GB2312" w:eastAsia="仿宋GB2312"/>
          <w:color w:val="252525"/>
          <w:sz w:val="30"/>
        </w:rPr>
      </w:pPr>
      <w:r>
        <w:rPr>
          <w:rFonts w:hint="default" w:ascii="仿宋GB2312" w:hAnsi="仿宋GB2312" w:eastAsia="仿宋GB2312"/>
          <w:color w:val="252525"/>
          <w:kern w:val="0"/>
          <w:sz w:val="30"/>
          <w:shd w:val="clear" w:color="auto" w:fill="FFFFFF"/>
        </w:rPr>
        <w:t>1、贯彻执行国家关于公安警务工作的方针、政策和法规，部署开发区公安警务工作，并督促检查执行情况。</w:t>
      </w:r>
    </w:p>
    <w:p>
      <w:pPr>
        <w:spacing w:line="560" w:lineRule="exact"/>
        <w:ind w:firstLine="600" w:firstLineChars="200"/>
        <w:rPr>
          <w:rFonts w:hint="default" w:ascii="仿宋GB2312" w:hAnsi="仿宋GB2312" w:eastAsia="仿宋GB2312"/>
          <w:color w:val="252525"/>
          <w:sz w:val="30"/>
        </w:rPr>
      </w:pPr>
      <w:r>
        <w:rPr>
          <w:rFonts w:hint="default" w:ascii="仿宋GB2312" w:hAnsi="仿宋GB2312" w:eastAsia="仿宋GB2312"/>
          <w:color w:val="252525"/>
          <w:kern w:val="0"/>
          <w:sz w:val="30"/>
          <w:shd w:val="clear" w:color="auto" w:fill="FFFFFF"/>
        </w:rPr>
        <w:t>2、及时、准确地掌握危害国内安全、影响社会稳定和社会治安的情报信息，分析社会安全形势，为</w:t>
      </w:r>
      <w:r>
        <w:rPr>
          <w:rFonts w:hint="default" w:ascii="仿宋GB2312" w:hAnsi="仿宋GB2312" w:eastAsia="仿宋GB2312"/>
          <w:color w:val="252525"/>
          <w:kern w:val="0"/>
          <w:sz w:val="30"/>
          <w:shd w:val="clear" w:color="auto" w:fill="FFFFFF"/>
          <w:lang w:eastAsia="zh-CN"/>
        </w:rPr>
        <w:t>楚雄</w:t>
      </w:r>
      <w:r>
        <w:rPr>
          <w:rFonts w:hint="default" w:ascii="仿宋GB2312" w:hAnsi="仿宋GB2312" w:eastAsia="仿宋GB2312"/>
          <w:color w:val="252525"/>
          <w:kern w:val="0"/>
          <w:sz w:val="30"/>
          <w:shd w:val="clear" w:color="auto" w:fill="FFFFFF"/>
        </w:rPr>
        <w:t>市公安局和</w:t>
      </w:r>
      <w:r>
        <w:rPr>
          <w:rFonts w:hint="default" w:ascii="仿宋GB2312" w:hAnsi="仿宋GB2312" w:eastAsia="仿宋GB2312"/>
          <w:color w:val="252525"/>
          <w:kern w:val="0"/>
          <w:sz w:val="30"/>
          <w:shd w:val="clear" w:color="auto" w:fill="FFFFFF"/>
          <w:lang w:eastAsia="zh-CN"/>
        </w:rPr>
        <w:t>楚雄经</w:t>
      </w:r>
      <w:r>
        <w:rPr>
          <w:rFonts w:hint="default" w:ascii="仿宋GB2312" w:hAnsi="仿宋GB2312" w:eastAsia="仿宋GB2312"/>
          <w:color w:val="252525"/>
          <w:kern w:val="0"/>
          <w:sz w:val="30"/>
          <w:shd w:val="clear" w:color="auto" w:fill="FFFFFF"/>
        </w:rPr>
        <w:t>开区</w:t>
      </w:r>
      <w:r>
        <w:rPr>
          <w:rFonts w:hint="default" w:ascii="仿宋GB2312" w:hAnsi="仿宋GB2312" w:eastAsia="仿宋GB2312"/>
          <w:color w:val="252525"/>
          <w:kern w:val="0"/>
          <w:sz w:val="30"/>
          <w:shd w:val="clear" w:color="auto" w:fill="FFFFFF"/>
          <w:lang w:eastAsia="zh-CN"/>
        </w:rPr>
        <w:t>（高新区）</w:t>
      </w:r>
      <w:r>
        <w:rPr>
          <w:rFonts w:hint="default" w:ascii="仿宋GB2312" w:hAnsi="仿宋GB2312" w:eastAsia="仿宋GB2312"/>
          <w:color w:val="000000"/>
          <w:kern w:val="0"/>
          <w:sz w:val="30"/>
          <w:shd w:val="clear" w:color="auto" w:fill="FFFFFF"/>
        </w:rPr>
        <w:t>党委、管委</w:t>
      </w:r>
      <w:r>
        <w:rPr>
          <w:rFonts w:hint="default" w:ascii="仿宋GB2312" w:hAnsi="仿宋GB2312" w:eastAsia="仿宋GB2312"/>
          <w:color w:val="252525"/>
          <w:kern w:val="0"/>
          <w:sz w:val="30"/>
          <w:shd w:val="clear" w:color="auto" w:fill="FFFFFF"/>
        </w:rPr>
        <w:t>决策提供重要信息对策和依据。</w:t>
      </w:r>
    </w:p>
    <w:p>
      <w:pPr>
        <w:spacing w:line="560" w:lineRule="exact"/>
        <w:ind w:firstLine="600" w:firstLineChars="200"/>
        <w:rPr>
          <w:rFonts w:hint="default" w:ascii="仿宋GB2312" w:hAnsi="仿宋GB2312" w:eastAsia="仿宋GB2312"/>
          <w:color w:val="252525"/>
          <w:sz w:val="30"/>
        </w:rPr>
      </w:pPr>
      <w:r>
        <w:rPr>
          <w:rFonts w:hint="default" w:ascii="仿宋GB2312" w:hAnsi="仿宋GB2312" w:eastAsia="仿宋GB2312"/>
          <w:color w:val="252525"/>
          <w:kern w:val="0"/>
          <w:sz w:val="30"/>
          <w:shd w:val="clear" w:color="auto" w:fill="FFFFFF"/>
        </w:rPr>
        <w:t>3、负责开发区公安队伍的思想政治工作、纪律检查工作和警务督察工作；负责开发区公安民警警衔管理以及工资福利、宣传教育、奖惩考核和优抚等工作；按规定权限管理公安民警。</w:t>
      </w:r>
    </w:p>
    <w:p>
      <w:pPr>
        <w:spacing w:line="560" w:lineRule="exact"/>
        <w:ind w:firstLine="600" w:firstLineChars="200"/>
        <w:rPr>
          <w:rFonts w:hint="default" w:ascii="仿宋GB2312" w:hAnsi="仿宋GB2312" w:eastAsia="仿宋GB2312"/>
          <w:color w:val="252525"/>
          <w:kern w:val="0"/>
          <w:sz w:val="30"/>
          <w:shd w:val="clear" w:color="auto" w:fill="FFFFFF"/>
        </w:rPr>
      </w:pPr>
      <w:r>
        <w:rPr>
          <w:rFonts w:hint="default" w:ascii="仿宋GB2312" w:hAnsi="仿宋GB2312" w:eastAsia="仿宋GB2312"/>
          <w:color w:val="252525"/>
          <w:kern w:val="0"/>
          <w:sz w:val="30"/>
          <w:shd w:val="clear" w:color="auto" w:fill="FFFFFF"/>
        </w:rPr>
        <w:t>4、防范、制止和侦查违法犯罪活动，负责各类治安案件的查处工作，处置重大案件（事件）、治安事故和骚乱，开展禁毒工作。</w:t>
      </w:r>
    </w:p>
    <w:p>
      <w:pPr>
        <w:spacing w:line="560" w:lineRule="exact"/>
        <w:ind w:firstLine="600" w:firstLineChars="200"/>
        <w:rPr>
          <w:rFonts w:hint="default" w:ascii="仿宋GB2312" w:hAnsi="仿宋GB2312" w:eastAsia="仿宋GB2312"/>
          <w:sz w:val="30"/>
        </w:rPr>
      </w:pPr>
      <w:r>
        <w:rPr>
          <w:rFonts w:hint="default" w:ascii="仿宋GB2312" w:hAnsi="仿宋GB2312" w:eastAsia="仿宋GB2312"/>
          <w:color w:val="252525"/>
          <w:kern w:val="0"/>
          <w:sz w:val="30"/>
          <w:shd w:val="clear" w:color="auto" w:fill="FFFFFF"/>
        </w:rPr>
        <w:t>5、</w:t>
      </w:r>
      <w:r>
        <w:rPr>
          <w:rFonts w:hint="default" w:ascii="仿宋GB2312" w:hAnsi="仿宋GB2312" w:eastAsia="仿宋GB2312"/>
          <w:color w:val="252525"/>
          <w:sz w:val="30"/>
          <w:shd w:val="clear" w:color="auto" w:fill="FFFFFF"/>
        </w:rPr>
        <w:t>承办</w:t>
      </w:r>
      <w:r>
        <w:rPr>
          <w:rFonts w:hint="default" w:ascii="仿宋GB2312" w:hAnsi="仿宋GB2312" w:eastAsia="仿宋GB2312"/>
          <w:color w:val="252525"/>
          <w:sz w:val="30"/>
          <w:shd w:val="clear" w:color="auto" w:fill="FFFFFF"/>
          <w:lang w:eastAsia="zh-CN"/>
        </w:rPr>
        <w:t>楚雄</w:t>
      </w:r>
      <w:r>
        <w:rPr>
          <w:rFonts w:hint="default" w:ascii="仿宋GB2312" w:hAnsi="仿宋GB2312" w:eastAsia="仿宋GB2312"/>
          <w:color w:val="252525"/>
          <w:sz w:val="30"/>
          <w:shd w:val="clear" w:color="auto" w:fill="FFFFFF"/>
        </w:rPr>
        <w:t>市公安局和</w:t>
      </w:r>
      <w:r>
        <w:rPr>
          <w:rFonts w:hint="default" w:ascii="仿宋GB2312" w:hAnsi="仿宋GB2312" w:eastAsia="仿宋GB2312"/>
          <w:color w:val="252525"/>
          <w:sz w:val="30"/>
          <w:shd w:val="clear" w:color="auto" w:fill="FFFFFF"/>
          <w:lang w:eastAsia="zh-CN"/>
        </w:rPr>
        <w:t>楚雄经</w:t>
      </w:r>
      <w:r>
        <w:rPr>
          <w:rFonts w:hint="default" w:ascii="仿宋GB2312" w:hAnsi="仿宋GB2312" w:eastAsia="仿宋GB2312"/>
          <w:color w:val="252525"/>
          <w:sz w:val="30"/>
          <w:shd w:val="clear" w:color="auto" w:fill="FFFFFF"/>
        </w:rPr>
        <w:t>开区</w:t>
      </w:r>
      <w:r>
        <w:rPr>
          <w:rFonts w:hint="default" w:ascii="仿宋GB2312" w:hAnsi="仿宋GB2312" w:eastAsia="仿宋GB2312"/>
          <w:color w:val="252525"/>
          <w:sz w:val="30"/>
          <w:shd w:val="clear" w:color="auto" w:fill="FFFFFF"/>
          <w:lang w:eastAsia="zh-CN"/>
        </w:rPr>
        <w:t>（高新区）</w:t>
      </w:r>
      <w:r>
        <w:rPr>
          <w:rFonts w:hint="default" w:ascii="仿宋GB2312" w:hAnsi="仿宋GB2312" w:eastAsia="仿宋GB2312"/>
          <w:color w:val="000000"/>
          <w:sz w:val="30"/>
          <w:shd w:val="clear" w:color="auto" w:fill="FFFFFF"/>
        </w:rPr>
        <w:t>党委、管委</w:t>
      </w:r>
      <w:r>
        <w:rPr>
          <w:rFonts w:hint="default" w:ascii="仿宋GB2312" w:hAnsi="仿宋GB2312" w:eastAsia="仿宋GB2312"/>
          <w:color w:val="252525"/>
          <w:sz w:val="30"/>
          <w:shd w:val="clear" w:color="auto" w:fill="FFFFFF"/>
        </w:rPr>
        <w:t>交办的其他事项。</w:t>
      </w:r>
    </w:p>
    <w:p>
      <w:pPr>
        <w:spacing w:line="560" w:lineRule="exact"/>
        <w:ind w:firstLine="600" w:firstLineChars="200"/>
        <w:rPr>
          <w:rFonts w:hint="eastAsia" w:ascii="楷体" w:hAnsi="楷体" w:eastAsia="楷体"/>
          <w:sz w:val="30"/>
        </w:rPr>
      </w:pPr>
      <w:r>
        <w:rPr>
          <w:rFonts w:hint="default" w:ascii="仿宋GB2312" w:hAnsi="仿宋GB2312" w:eastAsia="仿宋GB2312"/>
          <w:sz w:val="30"/>
        </w:rPr>
        <w:t>以维护社会治安，打击犯罪，确保一方平安，</w:t>
      </w:r>
      <w:r>
        <w:rPr>
          <w:rFonts w:hint="default" w:ascii="仿宋GB2312" w:hAnsi="仿宋GB2312" w:eastAsia="仿宋GB2312"/>
          <w:color w:val="252525"/>
          <w:sz w:val="30"/>
          <w:shd w:val="clear" w:color="auto" w:fill="FFFFFF"/>
        </w:rPr>
        <w:t>保障经济建设顺利进行。</w:t>
      </w:r>
    </w:p>
    <w:p>
      <w:pPr>
        <w:spacing w:before="93" w:line="600" w:lineRule="exact"/>
        <w:ind w:firstLine="630"/>
        <w:rPr>
          <w:rFonts w:hint="default" w:eastAsia="Times New Roman"/>
          <w:sz w:val="30"/>
        </w:rPr>
      </w:pPr>
      <w:r>
        <w:rPr>
          <w:rFonts w:hint="eastAsia" w:ascii="楷体" w:hAnsi="楷体" w:eastAsia="楷体"/>
          <w:sz w:val="30"/>
        </w:rPr>
        <w:t>（二）2019年度重点工作任务介绍</w:t>
      </w:r>
    </w:p>
    <w:p>
      <w:pPr>
        <w:numPr>
          <w:ilvl w:val="0"/>
          <w:numId w:val="1"/>
        </w:numPr>
        <w:spacing w:line="560" w:lineRule="exact"/>
        <w:ind w:firstLine="600" w:firstLineChars="200"/>
        <w:rPr>
          <w:rFonts w:hint="default" w:ascii="仿宋GB2312" w:hAnsi="仿宋GB2312" w:eastAsia="仿宋GB2312"/>
          <w:color w:val="252525"/>
          <w:sz w:val="30"/>
          <w:shd w:val="clear" w:color="auto" w:fill="FFFFFF"/>
          <w:lang w:val="en-US" w:eastAsia="zh-CN"/>
        </w:rPr>
      </w:pPr>
      <w:r>
        <w:rPr>
          <w:rFonts w:hint="eastAsia" w:ascii="仿宋" w:hAnsi="仿宋" w:eastAsia="仿宋"/>
          <w:sz w:val="30"/>
        </w:rPr>
        <w:t>2019年度重点工作任务</w:t>
      </w:r>
      <w:r>
        <w:rPr>
          <w:rFonts w:hint="default" w:ascii="仿宋GB2312" w:hAnsi="仿宋GB2312" w:eastAsia="仿宋GB2312"/>
          <w:color w:val="252525"/>
          <w:sz w:val="30"/>
          <w:shd w:val="clear" w:color="auto" w:fill="FFFFFF"/>
          <w:lang w:val="en-US" w:eastAsia="zh-CN"/>
        </w:rPr>
        <w:t>履行维稳第一职责，牢牢守住平安稳定底线。</w:t>
      </w:r>
    </w:p>
    <w:p>
      <w:pPr>
        <w:numPr>
          <w:ilvl w:val="0"/>
          <w:numId w:val="1"/>
        </w:numPr>
        <w:spacing w:line="560" w:lineRule="exact"/>
        <w:ind w:firstLine="600" w:firstLineChars="200"/>
        <w:rPr>
          <w:rFonts w:hint="default" w:ascii="仿宋GB2312" w:hAnsi="仿宋GB2312" w:eastAsia="仿宋GB2312"/>
          <w:color w:val="252525"/>
          <w:sz w:val="30"/>
          <w:shd w:val="clear" w:color="auto" w:fill="FFFFFF"/>
          <w:lang w:val="en-US" w:eastAsia="zh-CN"/>
        </w:rPr>
      </w:pPr>
      <w:r>
        <w:rPr>
          <w:rFonts w:hint="default" w:ascii="仿宋GB2312" w:hAnsi="仿宋GB2312" w:eastAsia="仿宋GB2312"/>
          <w:color w:val="252525"/>
          <w:sz w:val="30"/>
          <w:shd w:val="clear" w:color="auto" w:fill="FFFFFF"/>
          <w:lang w:val="en-US" w:eastAsia="zh-CN"/>
        </w:rPr>
        <w:t>严厉打击各类违法犯罪，有力地维护社会稳定。</w:t>
      </w:r>
    </w:p>
    <w:p>
      <w:pPr>
        <w:numPr>
          <w:ilvl w:val="0"/>
          <w:numId w:val="1"/>
        </w:numPr>
        <w:spacing w:line="560" w:lineRule="exact"/>
        <w:ind w:firstLine="600" w:firstLineChars="200"/>
        <w:rPr>
          <w:rFonts w:hint="default" w:ascii="仿宋GB2312" w:hAnsi="仿宋GB2312" w:eastAsia="仿宋GB2312"/>
          <w:color w:val="252525"/>
          <w:sz w:val="30"/>
          <w:shd w:val="clear" w:color="auto" w:fill="FFFFFF"/>
          <w:lang w:val="en-US" w:eastAsia="zh-CN"/>
        </w:rPr>
      </w:pPr>
      <w:r>
        <w:rPr>
          <w:rFonts w:hint="default" w:ascii="仿宋GB2312" w:hAnsi="仿宋GB2312" w:eastAsia="仿宋GB2312"/>
          <w:color w:val="252525"/>
          <w:sz w:val="30"/>
          <w:shd w:val="clear" w:color="auto" w:fill="FFFFFF"/>
          <w:lang w:val="en-US" w:eastAsia="zh-CN"/>
        </w:rPr>
        <w:t>积极履行好扫黑除恶的职能职责，开展突出治安问题专项治理行动。积极履行好“扫黑除恶”攻坚战中单位职能职责。</w:t>
      </w:r>
    </w:p>
    <w:p>
      <w:pPr>
        <w:numPr>
          <w:ilvl w:val="0"/>
          <w:numId w:val="1"/>
        </w:numPr>
        <w:spacing w:line="560" w:lineRule="exact"/>
        <w:ind w:firstLine="600" w:firstLineChars="200"/>
        <w:rPr>
          <w:rFonts w:hint="default" w:ascii="仿宋GB2312" w:hAnsi="仿宋GB2312" w:eastAsia="仿宋GB2312"/>
          <w:color w:val="252525"/>
          <w:sz w:val="30"/>
          <w:shd w:val="clear" w:color="auto" w:fill="FFFFFF"/>
          <w:lang w:val="en-US" w:eastAsia="zh-CN"/>
        </w:rPr>
      </w:pPr>
      <w:r>
        <w:rPr>
          <w:rFonts w:hint="default" w:ascii="仿宋GB2312" w:hAnsi="仿宋GB2312" w:eastAsia="仿宋GB2312"/>
          <w:color w:val="252525"/>
          <w:sz w:val="30"/>
          <w:shd w:val="clear" w:color="auto" w:fill="FFFFFF"/>
          <w:lang w:val="en-US" w:eastAsia="zh-CN"/>
        </w:rPr>
        <w:t>立体防控压发案，加强社会面的控制。</w:t>
      </w:r>
    </w:p>
    <w:p>
      <w:pPr>
        <w:numPr>
          <w:ilvl w:val="0"/>
          <w:numId w:val="1"/>
        </w:numPr>
        <w:spacing w:line="560" w:lineRule="exact"/>
        <w:ind w:firstLine="600" w:firstLineChars="200"/>
        <w:rPr>
          <w:rFonts w:hint="default" w:ascii="仿宋GB2312" w:hAnsi="仿宋GB2312" w:eastAsia="仿宋GB2312"/>
          <w:color w:val="252525"/>
          <w:sz w:val="30"/>
          <w:shd w:val="clear" w:color="auto" w:fill="FFFFFF"/>
          <w:lang w:val="en-US" w:eastAsia="zh-CN"/>
        </w:rPr>
      </w:pPr>
      <w:r>
        <w:rPr>
          <w:rFonts w:hint="default" w:ascii="仿宋GB2312" w:hAnsi="仿宋GB2312" w:eastAsia="仿宋GB2312"/>
          <w:color w:val="252525"/>
          <w:sz w:val="30"/>
          <w:shd w:val="clear" w:color="auto" w:fill="FFFFFF"/>
          <w:lang w:val="en-US" w:eastAsia="zh-CN"/>
        </w:rPr>
        <w:t>打造亮点，贴心服务赢民心。</w:t>
      </w:r>
    </w:p>
    <w:p>
      <w:pPr>
        <w:numPr>
          <w:ilvl w:val="0"/>
          <w:numId w:val="1"/>
        </w:numPr>
        <w:spacing w:line="560" w:lineRule="exact"/>
        <w:ind w:firstLine="600" w:firstLineChars="200"/>
        <w:rPr>
          <w:rFonts w:hint="default" w:eastAsia="Times New Roman"/>
          <w:sz w:val="30"/>
        </w:rPr>
      </w:pPr>
      <w:r>
        <w:rPr>
          <w:rFonts w:hint="default" w:ascii="仿宋GB2312" w:hAnsi="仿宋GB2312" w:eastAsia="仿宋GB2312"/>
          <w:color w:val="252525"/>
          <w:sz w:val="30"/>
          <w:shd w:val="clear" w:color="auto" w:fill="FFFFFF"/>
          <w:lang w:val="en-US" w:eastAsia="zh-CN"/>
        </w:rPr>
        <w:t>党建引领，严管队伍树形象。</w:t>
      </w:r>
    </w:p>
    <w:p>
      <w:pPr>
        <w:spacing w:line="600" w:lineRule="exact"/>
        <w:ind w:firstLine="600"/>
        <w:rPr>
          <w:rFonts w:hint="default" w:eastAsia="Times New Roman"/>
          <w:sz w:val="30"/>
        </w:rPr>
      </w:pPr>
      <w:r>
        <w:rPr>
          <w:rFonts w:hint="eastAsia" w:ascii="黑体" w:hAnsi="黑体" w:eastAsia="黑体"/>
          <w:sz w:val="30"/>
        </w:rPr>
        <w:t>二、部门基本情况</w:t>
      </w:r>
    </w:p>
    <w:p>
      <w:pPr>
        <w:spacing w:line="600" w:lineRule="exact"/>
        <w:ind w:firstLine="600"/>
        <w:rPr>
          <w:rFonts w:hint="default" w:eastAsia="Times New Roman"/>
          <w:sz w:val="30"/>
        </w:rPr>
      </w:pPr>
      <w:r>
        <w:rPr>
          <w:rFonts w:hint="eastAsia" w:ascii="楷体" w:hAnsi="楷体" w:eastAsia="楷体"/>
          <w:sz w:val="30"/>
        </w:rPr>
        <w:t>（一）部门决算单位构成</w:t>
      </w:r>
    </w:p>
    <w:p>
      <w:pPr>
        <w:spacing w:line="600" w:lineRule="exact"/>
        <w:ind w:firstLine="600"/>
        <w:rPr>
          <w:rFonts w:hint="default" w:eastAsia="Times New Roman"/>
          <w:color w:val="FF0000"/>
          <w:sz w:val="30"/>
        </w:rPr>
      </w:pPr>
      <w:r>
        <w:rPr>
          <w:rFonts w:hint="eastAsia" w:ascii="仿宋" w:hAnsi="仿宋" w:eastAsia="仿宋"/>
          <w:sz w:val="30"/>
        </w:rPr>
        <w:t>纳入楚雄市公安局开发区派出所部门2019年度部门决算编报的单位共1个。其中：行政单位</w:t>
      </w:r>
      <w:r>
        <w:rPr>
          <w:rFonts w:hint="eastAsia" w:ascii="仿宋" w:hAnsi="仿宋" w:eastAsia="仿宋"/>
          <w:color w:val="000000"/>
          <w:sz w:val="30"/>
          <w:lang w:val="en-US" w:eastAsia="zh-CN"/>
        </w:rPr>
        <w:t>1</w:t>
      </w:r>
      <w:r>
        <w:rPr>
          <w:rFonts w:hint="eastAsia" w:ascii="仿宋" w:hAnsi="仿宋" w:eastAsia="仿宋"/>
          <w:color w:val="auto"/>
          <w:sz w:val="30"/>
        </w:rPr>
        <w:t>个，参照公务员法管理的事业单位</w:t>
      </w:r>
      <w:r>
        <w:rPr>
          <w:rFonts w:hint="eastAsia" w:ascii="仿宋" w:hAnsi="仿宋" w:eastAsia="仿宋"/>
          <w:color w:val="000000"/>
          <w:sz w:val="30"/>
          <w:lang w:val="en-US" w:eastAsia="zh-CN"/>
        </w:rPr>
        <w:t>0</w:t>
      </w:r>
      <w:r>
        <w:rPr>
          <w:rFonts w:hint="eastAsia" w:ascii="仿宋" w:hAnsi="仿宋" w:eastAsia="仿宋"/>
          <w:color w:val="000000"/>
          <w:sz w:val="30"/>
        </w:rPr>
        <w:t>个，其他事业单位</w:t>
      </w:r>
      <w:r>
        <w:rPr>
          <w:rFonts w:hint="eastAsia" w:ascii="仿宋" w:hAnsi="仿宋" w:eastAsia="仿宋"/>
          <w:color w:val="000000"/>
          <w:sz w:val="30"/>
          <w:lang w:val="en-US" w:eastAsia="zh-CN"/>
        </w:rPr>
        <w:t>0</w:t>
      </w:r>
      <w:r>
        <w:rPr>
          <w:rFonts w:hint="eastAsia" w:ascii="仿宋" w:hAnsi="仿宋" w:eastAsia="仿宋"/>
          <w:color w:val="auto"/>
          <w:sz w:val="30"/>
        </w:rPr>
        <w:t>个。</w:t>
      </w:r>
      <w:r>
        <w:rPr>
          <w:rFonts w:hint="eastAsia" w:ascii="仿宋" w:hAnsi="仿宋" w:eastAsia="仿宋"/>
          <w:color w:val="000000"/>
          <w:sz w:val="30"/>
        </w:rPr>
        <w:t>分别是：</w:t>
      </w:r>
    </w:p>
    <w:p>
      <w:pPr>
        <w:spacing w:line="560" w:lineRule="exact"/>
        <w:ind w:firstLine="300" w:firstLineChars="100"/>
        <w:rPr>
          <w:rFonts w:hint="default" w:ascii="仿宋GB2312" w:hAnsi="仿宋GB2312" w:eastAsia="仿宋GB2312"/>
          <w:sz w:val="30"/>
        </w:rPr>
      </w:pPr>
      <w:r>
        <w:rPr>
          <w:rFonts w:hint="default" w:ascii="仿宋GB2312" w:hAnsi="仿宋GB2312" w:eastAsia="仿宋GB2312"/>
          <w:sz w:val="30"/>
          <w:lang w:val="en-US" w:eastAsia="zh-CN"/>
        </w:rPr>
        <w:t xml:space="preserve"> </w:t>
      </w:r>
      <w:r>
        <w:rPr>
          <w:rFonts w:hint="default" w:ascii="仿宋GB2312" w:hAnsi="仿宋GB2312" w:eastAsia="仿宋GB2312"/>
          <w:sz w:val="30"/>
        </w:rPr>
        <w:t>1、开发区派出所是个综合的政府管理职能部门，共汇编了开发区派出所1家单位。</w:t>
      </w:r>
    </w:p>
    <w:p>
      <w:pPr>
        <w:spacing w:line="560" w:lineRule="exact"/>
        <w:ind w:firstLine="600" w:firstLineChars="200"/>
        <w:rPr>
          <w:rFonts w:hint="default" w:ascii="仿宋GB2312" w:hAnsi="仿宋GB2312" w:eastAsia="仿宋GB2312"/>
          <w:sz w:val="30"/>
        </w:rPr>
      </w:pPr>
      <w:r>
        <w:rPr>
          <w:rFonts w:hint="default" w:ascii="仿宋GB2312" w:hAnsi="仿宋GB2312" w:eastAsia="仿宋GB2312"/>
          <w:sz w:val="30"/>
        </w:rPr>
        <w:t>2、开发区派出所201</w:t>
      </w:r>
      <w:r>
        <w:rPr>
          <w:rFonts w:hint="default" w:ascii="仿宋GB2312" w:hAnsi="仿宋GB2312" w:eastAsia="仿宋GB2312"/>
          <w:sz w:val="30"/>
          <w:lang w:val="en-US" w:eastAsia="zh-CN"/>
        </w:rPr>
        <w:t>9</w:t>
      </w:r>
      <w:r>
        <w:rPr>
          <w:rFonts w:hint="default" w:ascii="仿宋GB2312" w:hAnsi="仿宋GB2312" w:eastAsia="仿宋GB2312"/>
          <w:sz w:val="30"/>
        </w:rPr>
        <w:t>年申报机构数1个，201</w:t>
      </w:r>
      <w:r>
        <w:rPr>
          <w:rFonts w:hint="default" w:ascii="仿宋GB2312" w:hAnsi="仿宋GB2312" w:eastAsia="仿宋GB2312"/>
          <w:sz w:val="30"/>
          <w:lang w:val="en-US" w:eastAsia="zh-CN"/>
        </w:rPr>
        <w:t>8</w:t>
      </w:r>
      <w:r>
        <w:rPr>
          <w:rFonts w:hint="default" w:ascii="仿宋GB2312" w:hAnsi="仿宋GB2312" w:eastAsia="仿宋GB2312"/>
          <w:sz w:val="30"/>
        </w:rPr>
        <w:t>年上报数1个，机构数无变动,内设科室5个，内勤、治安、刑侦、社区、户政中队。</w:t>
      </w:r>
    </w:p>
    <w:p>
      <w:pPr>
        <w:spacing w:line="560" w:lineRule="exact"/>
        <w:ind w:firstLine="600" w:firstLineChars="200"/>
        <w:rPr>
          <w:rFonts w:hint="eastAsia" w:ascii="仿宋" w:hAnsi="仿宋" w:eastAsia="仿宋"/>
          <w:color w:val="FF0000"/>
          <w:sz w:val="30"/>
        </w:rPr>
      </w:pPr>
      <w:r>
        <w:rPr>
          <w:rFonts w:hint="default" w:ascii="仿宋GB2312" w:hAnsi="仿宋GB2312" w:eastAsia="仿宋GB2312"/>
          <w:sz w:val="30"/>
        </w:rPr>
        <w:t>3、开发区派出所201</w:t>
      </w:r>
      <w:r>
        <w:rPr>
          <w:rFonts w:hint="default" w:ascii="仿宋GB2312" w:hAnsi="仿宋GB2312" w:eastAsia="仿宋GB2312"/>
          <w:sz w:val="30"/>
          <w:lang w:val="en-US" w:eastAsia="zh-CN"/>
        </w:rPr>
        <w:t>9</w:t>
      </w:r>
      <w:r>
        <w:rPr>
          <w:rFonts w:hint="default" w:ascii="仿宋GB2312" w:hAnsi="仿宋GB2312" w:eastAsia="仿宋GB2312"/>
          <w:sz w:val="30"/>
        </w:rPr>
        <w:t>年人员与201</w:t>
      </w:r>
      <w:r>
        <w:rPr>
          <w:rFonts w:hint="default" w:ascii="仿宋GB2312" w:hAnsi="仿宋GB2312" w:eastAsia="仿宋GB2312"/>
          <w:sz w:val="30"/>
          <w:lang w:val="en-US" w:eastAsia="zh-CN"/>
        </w:rPr>
        <w:t>8</w:t>
      </w:r>
      <w:r>
        <w:rPr>
          <w:rFonts w:hint="default" w:ascii="仿宋GB2312" w:hAnsi="仿宋GB2312" w:eastAsia="仿宋GB2312"/>
          <w:sz w:val="30"/>
        </w:rPr>
        <w:t>年对比</w:t>
      </w:r>
      <w:r>
        <w:rPr>
          <w:rFonts w:hint="default" w:ascii="仿宋GB2312" w:hAnsi="仿宋GB2312" w:eastAsia="仿宋GB2312"/>
          <w:sz w:val="30"/>
          <w:lang w:eastAsia="zh-CN"/>
        </w:rPr>
        <w:t>无变动。</w:t>
      </w:r>
    </w:p>
    <w:p>
      <w:pPr>
        <w:spacing w:line="600" w:lineRule="exact"/>
        <w:ind w:firstLine="600"/>
        <w:rPr>
          <w:rFonts w:hint="eastAsia" w:ascii="楷体" w:hAnsi="楷体" w:eastAsia="楷体"/>
          <w:color w:val="auto"/>
          <w:sz w:val="30"/>
        </w:rPr>
      </w:pPr>
      <w:r>
        <w:rPr>
          <w:rFonts w:hint="eastAsia" w:ascii="楷体" w:hAnsi="楷体" w:eastAsia="楷体"/>
          <w:color w:val="auto"/>
          <w:sz w:val="30"/>
        </w:rPr>
        <w:t xml:space="preserve">（二）部门人员和车辆的编制及实有情况 </w:t>
      </w:r>
    </w:p>
    <w:p>
      <w:pPr>
        <w:spacing w:line="560" w:lineRule="exact"/>
        <w:ind w:firstLine="600" w:firstLineChars="200"/>
        <w:rPr>
          <w:rFonts w:hint="default" w:ascii="仿宋GB2312" w:hAnsi="仿宋GB2312" w:eastAsia="仿宋GB2312"/>
          <w:sz w:val="30"/>
        </w:rPr>
      </w:pPr>
      <w:r>
        <w:rPr>
          <w:rFonts w:hint="eastAsia" w:ascii="仿宋GB2312" w:hAnsi="仿宋GB2312" w:eastAsia="仿宋GB2312"/>
          <w:sz w:val="30"/>
        </w:rPr>
        <w:t>楚雄市公安局开发区派出所部门2019年末实有人员编制</w:t>
      </w:r>
      <w:r>
        <w:rPr>
          <w:rFonts w:hint="eastAsia" w:ascii="仿宋GB2312" w:hAnsi="仿宋GB2312" w:eastAsia="仿宋GB2312"/>
          <w:sz w:val="30"/>
          <w:lang w:val="en-US" w:eastAsia="zh-CN"/>
        </w:rPr>
        <w:t>44</w:t>
      </w:r>
      <w:r>
        <w:rPr>
          <w:rFonts w:hint="eastAsia" w:ascii="仿宋GB2312" w:hAnsi="仿宋GB2312" w:eastAsia="仿宋GB2312"/>
          <w:sz w:val="30"/>
        </w:rPr>
        <w:t>人。其中：行政编制</w:t>
      </w:r>
      <w:r>
        <w:rPr>
          <w:rFonts w:hint="eastAsia" w:ascii="仿宋GB2312" w:hAnsi="仿宋GB2312" w:eastAsia="仿宋GB2312"/>
          <w:sz w:val="30"/>
          <w:lang w:val="en-US" w:eastAsia="zh-CN"/>
        </w:rPr>
        <w:t>44</w:t>
      </w:r>
      <w:r>
        <w:rPr>
          <w:rFonts w:hint="eastAsia" w:ascii="仿宋GB2312" w:hAnsi="仿宋GB2312" w:eastAsia="仿宋GB2312"/>
          <w:sz w:val="30"/>
        </w:rPr>
        <w:t>人（含行政工勤编制</w:t>
      </w:r>
      <w:r>
        <w:rPr>
          <w:rFonts w:hint="eastAsia" w:ascii="仿宋GB2312" w:hAnsi="仿宋GB2312" w:eastAsia="仿宋GB2312"/>
          <w:sz w:val="30"/>
          <w:lang w:val="en-US" w:eastAsia="zh-CN"/>
        </w:rPr>
        <w:t>0</w:t>
      </w:r>
      <w:r>
        <w:rPr>
          <w:rFonts w:hint="eastAsia" w:ascii="仿宋GB2312" w:hAnsi="仿宋GB2312" w:eastAsia="仿宋GB2312"/>
          <w:sz w:val="30"/>
        </w:rPr>
        <w:t>人），事业编制</w:t>
      </w:r>
      <w:r>
        <w:rPr>
          <w:rFonts w:hint="eastAsia" w:ascii="仿宋GB2312" w:hAnsi="仿宋GB2312" w:eastAsia="仿宋GB2312"/>
          <w:sz w:val="30"/>
          <w:lang w:val="en-US" w:eastAsia="zh-CN"/>
        </w:rPr>
        <w:t>0</w:t>
      </w:r>
      <w:r>
        <w:rPr>
          <w:rFonts w:hint="eastAsia" w:ascii="仿宋GB2312" w:hAnsi="仿宋GB2312" w:eastAsia="仿宋GB2312"/>
          <w:sz w:val="30"/>
        </w:rPr>
        <w:t>人（含参公管理事业编制</w:t>
      </w:r>
      <w:r>
        <w:rPr>
          <w:rFonts w:hint="eastAsia" w:ascii="仿宋GB2312" w:hAnsi="仿宋GB2312" w:eastAsia="仿宋GB2312"/>
          <w:sz w:val="30"/>
          <w:lang w:val="en-US" w:eastAsia="zh-CN"/>
        </w:rPr>
        <w:t>0</w:t>
      </w:r>
      <w:r>
        <w:rPr>
          <w:rFonts w:hint="eastAsia" w:ascii="仿宋GB2312" w:hAnsi="仿宋GB2312" w:eastAsia="仿宋GB2312"/>
          <w:sz w:val="30"/>
        </w:rPr>
        <w:t>人）；在职在编实有行政人员44人（含行政工勤人员</w:t>
      </w:r>
      <w:r>
        <w:rPr>
          <w:rFonts w:hint="eastAsia" w:ascii="仿宋GB2312" w:hAnsi="仿宋GB2312" w:eastAsia="仿宋GB2312"/>
          <w:sz w:val="30"/>
          <w:lang w:val="en-US" w:eastAsia="zh-CN"/>
        </w:rPr>
        <w:t>0</w:t>
      </w:r>
      <w:r>
        <w:rPr>
          <w:rFonts w:hint="eastAsia" w:ascii="仿宋GB2312" w:hAnsi="仿宋GB2312" w:eastAsia="仿宋GB2312"/>
          <w:sz w:val="30"/>
        </w:rPr>
        <w:t>人），事业人员0人（含参公管理事业人员0人），其他人员</w:t>
      </w:r>
      <w:r>
        <w:rPr>
          <w:rFonts w:hint="eastAsia" w:ascii="仿宋GB2312" w:hAnsi="仿宋GB2312" w:eastAsia="仿宋GB2312"/>
          <w:sz w:val="30"/>
          <w:lang w:val="en-US" w:eastAsia="zh-CN"/>
        </w:rPr>
        <w:t>143</w:t>
      </w:r>
      <w:r>
        <w:rPr>
          <w:rFonts w:hint="eastAsia" w:ascii="仿宋GB2312" w:hAnsi="仿宋GB2312" w:eastAsia="仿宋GB2312"/>
          <w:sz w:val="30"/>
        </w:rPr>
        <w:t>人，主要是</w:t>
      </w:r>
      <w:r>
        <w:rPr>
          <w:rFonts w:hint="eastAsia" w:ascii="仿宋GB2312" w:hAnsi="仿宋GB2312" w:eastAsia="仿宋GB2312"/>
          <w:sz w:val="30"/>
          <w:lang w:eastAsia="zh-CN"/>
        </w:rPr>
        <w:t>巡防聘用人员</w:t>
      </w:r>
      <w:r>
        <w:rPr>
          <w:rFonts w:hint="eastAsia" w:ascii="仿宋GB2312" w:hAnsi="仿宋GB2312" w:eastAsia="仿宋GB2312"/>
          <w:sz w:val="30"/>
        </w:rPr>
        <w:t>。</w:t>
      </w:r>
    </w:p>
    <w:p>
      <w:pPr>
        <w:spacing w:line="600" w:lineRule="exact"/>
        <w:ind w:firstLine="600"/>
        <w:rPr>
          <w:rFonts w:hint="default" w:eastAsia="Times New Roman"/>
          <w:color w:val="000000"/>
          <w:kern w:val="0"/>
          <w:sz w:val="30"/>
        </w:rPr>
      </w:pPr>
      <w:r>
        <w:rPr>
          <w:rFonts w:hint="eastAsia" w:ascii="仿宋" w:hAnsi="仿宋" w:eastAsia="仿宋"/>
          <w:color w:val="000000"/>
          <w:kern w:val="0"/>
          <w:sz w:val="30"/>
        </w:rPr>
        <w:t>离退休人员</w:t>
      </w:r>
      <w:r>
        <w:rPr>
          <w:rFonts w:hint="eastAsia" w:ascii="仿宋" w:hAnsi="仿宋" w:eastAsia="仿宋"/>
          <w:color w:val="000000"/>
          <w:sz w:val="30"/>
        </w:rPr>
        <w:t>0</w:t>
      </w:r>
      <w:r>
        <w:rPr>
          <w:rFonts w:hint="eastAsia" w:ascii="仿宋" w:hAnsi="仿宋" w:eastAsia="仿宋"/>
          <w:color w:val="000000"/>
          <w:kern w:val="0"/>
          <w:sz w:val="30"/>
        </w:rPr>
        <w:t>人。其中：离休</w:t>
      </w:r>
      <w:r>
        <w:rPr>
          <w:rFonts w:hint="eastAsia" w:ascii="仿宋" w:hAnsi="仿宋" w:eastAsia="仿宋"/>
          <w:color w:val="000000"/>
          <w:sz w:val="30"/>
        </w:rPr>
        <w:t>0</w:t>
      </w:r>
      <w:r>
        <w:rPr>
          <w:rFonts w:hint="eastAsia" w:ascii="仿宋" w:hAnsi="仿宋" w:eastAsia="仿宋"/>
          <w:color w:val="000000"/>
          <w:kern w:val="0"/>
          <w:sz w:val="30"/>
        </w:rPr>
        <w:t>人，退休</w:t>
      </w:r>
      <w:r>
        <w:rPr>
          <w:rFonts w:hint="eastAsia" w:ascii="仿宋" w:hAnsi="仿宋" w:eastAsia="仿宋"/>
          <w:color w:val="000000"/>
          <w:sz w:val="30"/>
        </w:rPr>
        <w:t>0</w:t>
      </w:r>
      <w:r>
        <w:rPr>
          <w:rFonts w:hint="eastAsia" w:ascii="仿宋" w:hAnsi="仿宋" w:eastAsia="仿宋"/>
          <w:color w:val="000000"/>
          <w:kern w:val="0"/>
          <w:sz w:val="30"/>
        </w:rPr>
        <w:t>人。</w:t>
      </w:r>
    </w:p>
    <w:p>
      <w:pPr>
        <w:spacing w:line="600" w:lineRule="exact"/>
        <w:ind w:firstLine="600"/>
        <w:rPr>
          <w:rFonts w:hint="default" w:eastAsia="Times New Roman"/>
          <w:color w:val="auto"/>
          <w:kern w:val="0"/>
          <w:sz w:val="30"/>
        </w:rPr>
      </w:pPr>
      <w:r>
        <w:rPr>
          <w:rFonts w:hint="eastAsia" w:ascii="仿宋" w:hAnsi="仿宋" w:eastAsia="仿宋"/>
          <w:color w:val="000000"/>
          <w:kern w:val="0"/>
          <w:sz w:val="30"/>
        </w:rPr>
        <w:t>实有车辆编制</w:t>
      </w:r>
      <w:r>
        <w:rPr>
          <w:rFonts w:hint="eastAsia" w:ascii="仿宋" w:hAnsi="仿宋" w:eastAsia="仿宋"/>
          <w:color w:val="000000"/>
          <w:sz w:val="30"/>
          <w:lang w:val="en-US" w:eastAsia="zh-CN"/>
        </w:rPr>
        <w:t>4</w:t>
      </w:r>
      <w:r>
        <w:rPr>
          <w:rFonts w:hint="eastAsia" w:ascii="仿宋" w:hAnsi="仿宋" w:eastAsia="仿宋"/>
          <w:color w:val="000000"/>
          <w:kern w:val="0"/>
          <w:sz w:val="30"/>
        </w:rPr>
        <w:t>辆，在编实有车辆</w:t>
      </w:r>
      <w:r>
        <w:rPr>
          <w:rFonts w:hint="eastAsia" w:ascii="仿宋" w:hAnsi="仿宋" w:eastAsia="仿宋"/>
          <w:color w:val="000000"/>
          <w:sz w:val="30"/>
        </w:rPr>
        <w:t>4</w:t>
      </w:r>
      <w:r>
        <w:rPr>
          <w:rFonts w:hint="eastAsia" w:ascii="仿宋" w:hAnsi="仿宋" w:eastAsia="仿宋"/>
          <w:color w:val="000000"/>
          <w:kern w:val="0"/>
          <w:sz w:val="30"/>
        </w:rPr>
        <w:t>辆。</w:t>
      </w:r>
    </w:p>
    <w:p>
      <w:pPr>
        <w:spacing w:line="600" w:lineRule="exact"/>
        <w:jc w:val="center"/>
        <w:rPr>
          <w:rFonts w:hint="default" w:eastAsia="Times New Roman"/>
          <w:color w:val="auto"/>
          <w:sz w:val="32"/>
        </w:rPr>
      </w:pPr>
      <w:r>
        <w:rPr>
          <w:rFonts w:hint="eastAsia" w:ascii="黑体" w:hAnsi="黑体" w:eastAsia="黑体"/>
          <w:color w:val="auto"/>
          <w:sz w:val="32"/>
        </w:rPr>
        <w:t>第二部分  2019年度部门决算表</w:t>
      </w:r>
    </w:p>
    <w:p>
      <w:pPr>
        <w:spacing w:line="600" w:lineRule="exact"/>
        <w:ind w:firstLine="600"/>
        <w:jc w:val="center"/>
        <w:rPr>
          <w:rFonts w:hint="default" w:eastAsia="Times New Roman"/>
          <w:color w:val="000000"/>
          <w:sz w:val="30"/>
        </w:rPr>
      </w:pPr>
      <w:r>
        <w:rPr>
          <w:rFonts w:hint="eastAsia" w:ascii="仿宋" w:hAnsi="仿宋" w:eastAsia="仿宋"/>
          <w:color w:val="000000"/>
          <w:sz w:val="30"/>
        </w:rPr>
        <w:t>（详见附件）</w:t>
      </w:r>
    </w:p>
    <w:p>
      <w:pPr>
        <w:spacing w:line="600" w:lineRule="exact"/>
        <w:jc w:val="center"/>
        <w:rPr>
          <w:rFonts w:hint="default" w:eastAsia="Times New Roman"/>
          <w:color w:val="auto"/>
          <w:sz w:val="32"/>
        </w:rPr>
      </w:pPr>
      <w:r>
        <w:rPr>
          <w:rFonts w:hint="eastAsia" w:ascii="黑体" w:hAnsi="黑体" w:eastAsia="黑体"/>
          <w:color w:val="auto"/>
          <w:sz w:val="32"/>
        </w:rPr>
        <w:t>第三部分  2019年度部门决算情况说明</w:t>
      </w:r>
    </w:p>
    <w:p>
      <w:pPr>
        <w:spacing w:line="600" w:lineRule="exact"/>
        <w:ind w:firstLine="600"/>
        <w:jc w:val="left"/>
        <w:rPr>
          <w:rFonts w:hint="default" w:eastAsia="Times New Roman"/>
          <w:color w:val="auto"/>
          <w:sz w:val="30"/>
        </w:rPr>
      </w:pPr>
      <w:r>
        <w:rPr>
          <w:rFonts w:hint="eastAsia" w:ascii="黑体" w:hAnsi="黑体" w:eastAsia="黑体"/>
          <w:color w:val="auto"/>
          <w:sz w:val="30"/>
        </w:rPr>
        <w:t>一、收入决算情况说明</w:t>
      </w:r>
    </w:p>
    <w:p>
      <w:pPr>
        <w:spacing w:line="560" w:lineRule="exact"/>
        <w:ind w:firstLine="600" w:firstLineChars="200"/>
        <w:rPr>
          <w:rFonts w:hint="eastAsia" w:ascii="仿宋_GB2312" w:eastAsia="仿宋_GB2312"/>
          <w:sz w:val="30"/>
        </w:rPr>
      </w:pPr>
      <w:r>
        <w:rPr>
          <w:rFonts w:hint="eastAsia" w:ascii="仿宋" w:hAnsi="仿宋" w:eastAsia="仿宋"/>
          <w:color w:val="auto"/>
          <w:sz w:val="30"/>
        </w:rPr>
        <w:t>楚雄市公安局开发区派出所部门2019年度收入合计2,314.13万元。其中：财政拨款收入2,314.13万元，占总收入的100%；上级补助收入0万元，占总收入的0%；事业收入0万元，占总收入的0%；经营收入0万元，占总收入的0%；附属单位缴款收入0万元，占总收入的0%；其他收入0万元，占总收入的0%。</w:t>
      </w:r>
      <w:r>
        <w:rPr>
          <w:rFonts w:hint="eastAsia" w:ascii="仿宋" w:hAnsi="仿宋" w:eastAsia="仿宋"/>
          <w:color w:val="000000"/>
          <w:sz w:val="30"/>
        </w:rPr>
        <w:t>与上年对比</w:t>
      </w:r>
      <w:r>
        <w:rPr>
          <w:rFonts w:hint="eastAsia" w:ascii="仿宋_GB2312" w:eastAsia="仿宋_GB2312"/>
          <w:sz w:val="30"/>
        </w:rPr>
        <w:t>对比</w:t>
      </w:r>
      <w:r>
        <w:rPr>
          <w:rFonts w:hint="eastAsia" w:ascii="仿宋_GB2312" w:eastAsia="仿宋_GB2312"/>
          <w:sz w:val="30"/>
          <w:lang w:val="en-US" w:eastAsia="zh-CN"/>
        </w:rPr>
        <w:t>1986.77万元</w:t>
      </w:r>
      <w:r>
        <w:rPr>
          <w:rFonts w:hint="eastAsia" w:ascii="仿宋_GB2312" w:eastAsia="仿宋_GB2312"/>
          <w:sz w:val="30"/>
        </w:rPr>
        <w:t>，</w:t>
      </w:r>
      <w:r>
        <w:rPr>
          <w:rFonts w:hint="eastAsia" w:ascii="仿宋_GB2312" w:eastAsia="仿宋_GB2312"/>
          <w:sz w:val="30"/>
          <w:lang w:eastAsia="zh-CN"/>
        </w:rPr>
        <w:t>增多</w:t>
      </w:r>
      <w:r>
        <w:rPr>
          <w:rFonts w:hint="eastAsia" w:ascii="仿宋_GB2312" w:eastAsia="仿宋_GB2312"/>
          <w:sz w:val="30"/>
          <w:lang w:val="en-US" w:eastAsia="zh-CN"/>
        </w:rPr>
        <w:t>327.36万元。</w:t>
      </w:r>
      <w:r>
        <w:rPr>
          <w:rFonts w:hint="eastAsia" w:ascii="仿宋_GB2312" w:eastAsia="仿宋_GB2312"/>
          <w:sz w:val="30"/>
        </w:rPr>
        <w:t>主要原因分析</w:t>
      </w:r>
      <w:r>
        <w:rPr>
          <w:rFonts w:hint="eastAsia" w:ascii="仿宋" w:hAnsi="仿宋" w:eastAsia="仿宋"/>
          <w:sz w:val="30"/>
        </w:rPr>
        <w:t>201</w:t>
      </w:r>
      <w:r>
        <w:rPr>
          <w:rFonts w:hint="eastAsia" w:ascii="仿宋" w:hAnsi="仿宋" w:eastAsia="仿宋"/>
          <w:sz w:val="30"/>
          <w:lang w:val="en-US" w:eastAsia="zh-CN"/>
        </w:rPr>
        <w:t>9</w:t>
      </w:r>
      <w:r>
        <w:rPr>
          <w:rFonts w:hint="eastAsia" w:ascii="仿宋" w:hAnsi="仿宋" w:eastAsia="仿宋"/>
          <w:sz w:val="30"/>
        </w:rPr>
        <w:t>年</w:t>
      </w:r>
      <w:r>
        <w:rPr>
          <w:rFonts w:hint="eastAsia" w:ascii="仿宋" w:hAnsi="仿宋" w:eastAsia="仿宋"/>
          <w:sz w:val="30"/>
          <w:lang w:eastAsia="zh-CN"/>
        </w:rPr>
        <w:t>调整工资，保险</w:t>
      </w:r>
      <w:r>
        <w:rPr>
          <w:rFonts w:hint="eastAsia" w:ascii="仿宋" w:hAnsi="仿宋" w:eastAsia="仿宋"/>
          <w:sz w:val="30"/>
        </w:rPr>
        <w:t>年末有44人，基本工资、津贴补贴等人员经费支出增加，办案费用，办公设备购置等日常公用经费增加。</w:t>
      </w:r>
      <w:r>
        <w:rPr>
          <w:rFonts w:hint="eastAsia" w:ascii="仿宋" w:hAnsi="仿宋" w:eastAsia="仿宋"/>
          <w:sz w:val="30"/>
          <w:lang w:eastAsia="zh-CN"/>
        </w:rPr>
        <w:t>本年开展专项扫黑除恶行动。</w:t>
      </w:r>
      <w:r>
        <w:rPr>
          <w:rFonts w:hint="eastAsia" w:ascii="仿宋" w:hAnsi="仿宋" w:eastAsia="仿宋"/>
          <w:sz w:val="30"/>
        </w:rPr>
        <w:t>聘用人员增减变化较快，工作基本支出增加。</w:t>
      </w:r>
    </w:p>
    <w:p>
      <w:pPr>
        <w:spacing w:line="600" w:lineRule="exact"/>
        <w:ind w:firstLine="600"/>
        <w:jc w:val="left"/>
        <w:rPr>
          <w:rFonts w:hint="default" w:eastAsia="Times New Roman"/>
          <w:color w:val="auto"/>
          <w:sz w:val="30"/>
        </w:rPr>
      </w:pPr>
      <w:r>
        <w:rPr>
          <w:rFonts w:hint="eastAsia" w:ascii="黑体" w:hAnsi="黑体" w:eastAsia="黑体"/>
          <w:color w:val="auto"/>
          <w:sz w:val="30"/>
        </w:rPr>
        <w:t>二、支出决算情况说明</w:t>
      </w:r>
    </w:p>
    <w:p>
      <w:pPr>
        <w:spacing w:line="560" w:lineRule="exact"/>
        <w:ind w:firstLine="600" w:firstLineChars="200"/>
        <w:rPr>
          <w:rFonts w:hint="default" w:eastAsia="Times New Roman"/>
          <w:color w:val="FF0000"/>
          <w:sz w:val="30"/>
        </w:rPr>
      </w:pPr>
      <w:r>
        <w:rPr>
          <w:rFonts w:hint="eastAsia" w:ascii="仿宋" w:hAnsi="仿宋" w:eastAsia="仿宋"/>
          <w:color w:val="auto"/>
          <w:sz w:val="30"/>
        </w:rPr>
        <w:t>楚雄市公安局开发区派出所部门2019年度支出合计2,317.13万元。其中：</w:t>
      </w:r>
      <w:r>
        <w:rPr>
          <w:rFonts w:hint="eastAsia" w:ascii="仿宋" w:hAnsi="仿宋" w:eastAsia="仿宋"/>
          <w:color w:val="auto"/>
          <w:kern w:val="0"/>
          <w:sz w:val="30"/>
        </w:rPr>
        <w:t>基本支出</w:t>
      </w:r>
      <w:r>
        <w:rPr>
          <w:rFonts w:hint="eastAsia" w:ascii="仿宋" w:hAnsi="仿宋" w:eastAsia="仿宋"/>
          <w:color w:val="auto"/>
          <w:sz w:val="30"/>
        </w:rPr>
        <w:t>2,068.37万</w:t>
      </w:r>
      <w:r>
        <w:rPr>
          <w:rFonts w:hint="eastAsia" w:ascii="仿宋" w:hAnsi="仿宋" w:eastAsia="仿宋"/>
          <w:color w:val="auto"/>
          <w:kern w:val="0"/>
          <w:sz w:val="30"/>
        </w:rPr>
        <w:t>元，占总支出的</w:t>
      </w:r>
      <w:r>
        <w:rPr>
          <w:rFonts w:hint="eastAsia" w:ascii="仿宋" w:hAnsi="仿宋" w:eastAsia="仿宋"/>
          <w:color w:val="auto"/>
          <w:sz w:val="30"/>
        </w:rPr>
        <w:t>89.26%</w:t>
      </w:r>
      <w:r>
        <w:rPr>
          <w:rFonts w:hint="eastAsia" w:ascii="仿宋" w:hAnsi="仿宋" w:eastAsia="仿宋"/>
          <w:color w:val="auto"/>
          <w:kern w:val="0"/>
          <w:sz w:val="30"/>
        </w:rPr>
        <w:t>；项目支出</w:t>
      </w:r>
      <w:r>
        <w:rPr>
          <w:rFonts w:hint="eastAsia" w:ascii="仿宋" w:hAnsi="仿宋" w:eastAsia="仿宋"/>
          <w:color w:val="auto"/>
          <w:sz w:val="30"/>
        </w:rPr>
        <w:t>248.76万</w:t>
      </w:r>
      <w:r>
        <w:rPr>
          <w:rFonts w:hint="eastAsia" w:ascii="仿宋" w:hAnsi="仿宋" w:eastAsia="仿宋"/>
          <w:color w:val="auto"/>
          <w:kern w:val="0"/>
          <w:sz w:val="30"/>
        </w:rPr>
        <w:t>元，占总支出的</w:t>
      </w:r>
      <w:r>
        <w:rPr>
          <w:rFonts w:hint="eastAsia" w:ascii="仿宋" w:hAnsi="仿宋" w:eastAsia="仿宋"/>
          <w:color w:val="auto"/>
          <w:sz w:val="30"/>
        </w:rPr>
        <w:t>10.74%</w:t>
      </w:r>
      <w:r>
        <w:rPr>
          <w:rFonts w:hint="eastAsia" w:ascii="仿宋" w:hAnsi="仿宋" w:eastAsia="仿宋"/>
          <w:color w:val="auto"/>
          <w:kern w:val="0"/>
          <w:sz w:val="30"/>
        </w:rPr>
        <w:t>；上缴上级支出、经营支出、对附属单位补助支出共</w:t>
      </w:r>
      <w:r>
        <w:rPr>
          <w:rFonts w:hint="eastAsia" w:ascii="仿宋" w:hAnsi="仿宋" w:eastAsia="仿宋"/>
          <w:color w:val="auto"/>
          <w:sz w:val="30"/>
        </w:rPr>
        <w:t>0万</w:t>
      </w:r>
      <w:r>
        <w:rPr>
          <w:rFonts w:hint="eastAsia" w:ascii="仿宋" w:hAnsi="仿宋" w:eastAsia="仿宋"/>
          <w:color w:val="auto"/>
          <w:kern w:val="0"/>
          <w:sz w:val="30"/>
        </w:rPr>
        <w:t>元，占总支出的</w:t>
      </w:r>
      <w:r>
        <w:rPr>
          <w:rFonts w:hint="eastAsia" w:ascii="仿宋" w:hAnsi="仿宋" w:eastAsia="仿宋"/>
          <w:color w:val="auto"/>
          <w:sz w:val="30"/>
        </w:rPr>
        <w:t>0%</w:t>
      </w:r>
      <w:r>
        <w:rPr>
          <w:rFonts w:hint="eastAsia" w:ascii="仿宋" w:hAnsi="仿宋" w:eastAsia="仿宋"/>
          <w:color w:val="auto"/>
          <w:kern w:val="0"/>
          <w:sz w:val="30"/>
        </w:rPr>
        <w:t>。</w:t>
      </w:r>
      <w:r>
        <w:rPr>
          <w:rFonts w:hint="eastAsia" w:ascii="仿宋" w:hAnsi="仿宋" w:eastAsia="仿宋"/>
          <w:color w:val="000000"/>
          <w:sz w:val="30"/>
        </w:rPr>
        <w:t>与上年对比</w:t>
      </w:r>
      <w:r>
        <w:rPr>
          <w:rFonts w:hint="eastAsia" w:ascii="仿宋" w:hAnsi="仿宋" w:eastAsia="仿宋"/>
          <w:sz w:val="30"/>
          <w:lang w:val="en-US" w:eastAsia="zh-CN"/>
        </w:rPr>
        <w:t>335.24</w:t>
      </w:r>
      <w:r>
        <w:rPr>
          <w:rFonts w:hint="eastAsia" w:ascii="仿宋" w:hAnsi="仿宋" w:eastAsia="仿宋"/>
          <w:sz w:val="30"/>
        </w:rPr>
        <w:t>万元的</w:t>
      </w:r>
      <w:r>
        <w:rPr>
          <w:rFonts w:hint="eastAsia" w:ascii="仿宋" w:hAnsi="仿宋" w:eastAsia="仿宋"/>
          <w:sz w:val="30"/>
          <w:lang w:val="en-US" w:eastAsia="zh-CN"/>
        </w:rPr>
        <w:t>下降74.20</w:t>
      </w:r>
      <w:r>
        <w:rPr>
          <w:rFonts w:hint="eastAsia" w:ascii="仿宋" w:hAnsi="仿宋" w:eastAsia="仿宋"/>
          <w:sz w:val="30"/>
        </w:rPr>
        <w:t>%。主要</w:t>
      </w:r>
      <w:r>
        <w:rPr>
          <w:rFonts w:hint="eastAsia" w:ascii="仿宋" w:hAnsi="仿宋" w:eastAsia="仿宋"/>
          <w:sz w:val="30"/>
          <w:lang w:eastAsia="zh-CN"/>
        </w:rPr>
        <w:t>原因分析</w:t>
      </w:r>
      <w:r>
        <w:rPr>
          <w:rFonts w:hint="eastAsia" w:ascii="仿宋" w:hAnsi="仿宋" w:eastAsia="仿宋"/>
          <w:sz w:val="30"/>
        </w:rPr>
        <w:t>用于火把节，严打暴恐，打击传销，</w:t>
      </w:r>
      <w:r>
        <w:rPr>
          <w:rFonts w:hint="eastAsia" w:ascii="仿宋" w:hAnsi="仿宋" w:eastAsia="仿宋"/>
          <w:sz w:val="30"/>
          <w:lang w:eastAsia="zh-CN"/>
        </w:rPr>
        <w:t>社区康复戒毒人员经费、扫黑除恶</w:t>
      </w:r>
      <w:r>
        <w:rPr>
          <w:rFonts w:hint="eastAsia" w:ascii="仿宋" w:hAnsi="仿宋" w:eastAsia="仿宋"/>
          <w:sz w:val="30"/>
        </w:rPr>
        <w:t>专项</w:t>
      </w:r>
      <w:r>
        <w:rPr>
          <w:rFonts w:hint="eastAsia" w:ascii="仿宋" w:hAnsi="仿宋" w:eastAsia="仿宋"/>
          <w:sz w:val="30"/>
          <w:lang w:eastAsia="zh-CN"/>
        </w:rPr>
        <w:t>斗争</w:t>
      </w:r>
      <w:r>
        <w:rPr>
          <w:rFonts w:hint="eastAsia" w:ascii="仿宋" w:hAnsi="仿宋" w:eastAsia="仿宋"/>
          <w:sz w:val="30"/>
        </w:rPr>
        <w:t>行动工作，</w:t>
      </w:r>
      <w:r>
        <w:rPr>
          <w:rFonts w:hint="eastAsia" w:ascii="仿宋" w:hAnsi="仿宋" w:eastAsia="仿宋"/>
          <w:sz w:val="30"/>
          <w:lang w:eastAsia="zh-CN"/>
        </w:rPr>
        <w:t>扶贫，购买专用设备</w:t>
      </w:r>
      <w:r>
        <w:rPr>
          <w:rFonts w:hint="eastAsia" w:ascii="仿宋" w:hAnsi="仿宋" w:eastAsia="仿宋"/>
          <w:sz w:val="30"/>
        </w:rPr>
        <w:t>等。今年的项目支出减少，日常的关于办案办公用品、印刷费都用基本支出开支。</w:t>
      </w:r>
    </w:p>
    <w:p>
      <w:pPr>
        <w:spacing w:before="100" w:after="100" w:line="600" w:lineRule="exact"/>
        <w:ind w:firstLine="600"/>
        <w:jc w:val="left"/>
        <w:rPr>
          <w:rFonts w:hint="default" w:eastAsia="Times New Roman"/>
          <w:color w:val="auto"/>
          <w:sz w:val="30"/>
        </w:rPr>
      </w:pPr>
      <w:r>
        <w:rPr>
          <w:rFonts w:hint="eastAsia" w:ascii="楷体" w:hAnsi="楷体" w:eastAsia="楷体"/>
          <w:color w:val="auto"/>
          <w:sz w:val="30"/>
        </w:rPr>
        <w:t>（一）基本支出情况</w:t>
      </w:r>
    </w:p>
    <w:p>
      <w:pPr>
        <w:spacing w:before="100" w:after="100" w:line="600" w:lineRule="exact"/>
        <w:ind w:firstLine="538"/>
        <w:jc w:val="left"/>
        <w:rPr>
          <w:rFonts w:hint="eastAsia" w:ascii="仿宋" w:hAnsi="仿宋" w:eastAsia="仿宋"/>
          <w:color w:val="FF0000"/>
          <w:sz w:val="30"/>
        </w:rPr>
      </w:pPr>
      <w:r>
        <w:rPr>
          <w:rFonts w:hint="eastAsia" w:ascii="仿宋" w:hAnsi="仿宋" w:eastAsia="仿宋"/>
          <w:color w:val="auto"/>
          <w:sz w:val="30"/>
        </w:rPr>
        <w:t>2019年度用于保障楚雄市公安局开发区派出所机关、下属事业单位等机构正常运转的日常支出2,068.37万元。</w:t>
      </w:r>
      <w:r>
        <w:rPr>
          <w:rFonts w:hint="eastAsia" w:ascii="仿宋" w:hAnsi="仿宋" w:eastAsia="仿宋"/>
          <w:color w:val="000000"/>
          <w:sz w:val="30"/>
        </w:rPr>
        <w:t>与上年</w:t>
      </w:r>
      <w:r>
        <w:rPr>
          <w:rFonts w:hint="eastAsia" w:ascii="仿宋" w:hAnsi="仿宋" w:eastAsia="仿宋"/>
          <w:color w:val="000000"/>
          <w:sz w:val="30"/>
          <w:lang w:val="en-US" w:eastAsia="zh-CN"/>
        </w:rPr>
        <w:t>1648.53万元</w:t>
      </w:r>
      <w:r>
        <w:rPr>
          <w:rFonts w:hint="eastAsia" w:ascii="仿宋" w:hAnsi="仿宋" w:eastAsia="仿宋"/>
          <w:color w:val="000000"/>
          <w:sz w:val="30"/>
        </w:rPr>
        <w:t>对比</w:t>
      </w:r>
      <w:r>
        <w:rPr>
          <w:rFonts w:hint="eastAsia" w:ascii="仿宋" w:hAnsi="仿宋" w:eastAsia="仿宋"/>
          <w:sz w:val="30"/>
        </w:rPr>
        <w:t>本年支出比上年上涨</w:t>
      </w:r>
      <w:r>
        <w:rPr>
          <w:rFonts w:hint="eastAsia" w:ascii="仿宋" w:hAnsi="仿宋" w:eastAsia="仿宋"/>
          <w:sz w:val="30"/>
          <w:lang w:val="en-US" w:eastAsia="zh-CN"/>
        </w:rPr>
        <w:t>419.84万元</w:t>
      </w:r>
      <w:r>
        <w:rPr>
          <w:rFonts w:hint="eastAsia" w:ascii="仿宋" w:hAnsi="仿宋" w:eastAsia="仿宋"/>
          <w:sz w:val="30"/>
        </w:rPr>
        <w:t>，因项目支出减少，原因是201</w:t>
      </w:r>
      <w:r>
        <w:rPr>
          <w:rFonts w:hint="eastAsia" w:ascii="仿宋" w:hAnsi="仿宋" w:eastAsia="仿宋"/>
          <w:sz w:val="30"/>
          <w:lang w:val="en-US" w:eastAsia="zh-CN"/>
        </w:rPr>
        <w:t>9</w:t>
      </w:r>
      <w:r>
        <w:rPr>
          <w:rFonts w:hint="eastAsia" w:ascii="仿宋" w:hAnsi="仿宋" w:eastAsia="仿宋"/>
          <w:sz w:val="30"/>
        </w:rPr>
        <w:t>年</w:t>
      </w:r>
      <w:r>
        <w:rPr>
          <w:rFonts w:hint="eastAsia" w:ascii="仿宋" w:hAnsi="仿宋" w:eastAsia="仿宋"/>
          <w:sz w:val="30"/>
          <w:lang w:eastAsia="zh-CN"/>
        </w:rPr>
        <w:t>调整工资，保险</w:t>
      </w:r>
      <w:r>
        <w:rPr>
          <w:rFonts w:hint="eastAsia" w:ascii="仿宋" w:hAnsi="仿宋" w:eastAsia="仿宋"/>
          <w:sz w:val="30"/>
        </w:rPr>
        <w:t>年末有44人，基本工资、津贴补贴等人员经费支出增加，办案费用，办公设备购置等日常公用经费增加。</w:t>
      </w:r>
      <w:r>
        <w:rPr>
          <w:rFonts w:hint="eastAsia" w:ascii="仿宋" w:hAnsi="仿宋" w:eastAsia="仿宋"/>
          <w:sz w:val="30"/>
          <w:lang w:eastAsia="zh-CN"/>
        </w:rPr>
        <w:t>本年开展专项扫黑除恶行动。</w:t>
      </w:r>
      <w:r>
        <w:rPr>
          <w:rFonts w:hint="eastAsia" w:ascii="仿宋" w:hAnsi="仿宋" w:eastAsia="仿宋"/>
          <w:sz w:val="30"/>
        </w:rPr>
        <w:t>聘用人员增减变化较快，工作基本支出增加。</w:t>
      </w:r>
      <w:r>
        <w:rPr>
          <w:rFonts w:hint="eastAsia" w:ascii="仿宋" w:hAnsi="仿宋" w:eastAsia="仿宋"/>
          <w:color w:val="auto"/>
          <w:sz w:val="30"/>
        </w:rPr>
        <w:t>包括基本工资、津贴补贴等人员经费支出占基本支出的56.72%；办公费、印刷费、水电费、办公设备购置等日常公用经费占基本支出的43.28</w:t>
      </w:r>
      <w:r>
        <w:rPr>
          <w:rFonts w:hint="eastAsia" w:ascii="仿宋" w:hAnsi="仿宋" w:eastAsia="仿宋"/>
          <w:color w:val="000000"/>
          <w:sz w:val="30"/>
        </w:rPr>
        <w:t>%。</w:t>
      </w:r>
    </w:p>
    <w:p>
      <w:pPr>
        <w:spacing w:before="100" w:after="100" w:line="600" w:lineRule="exact"/>
        <w:ind w:firstLine="538"/>
        <w:jc w:val="left"/>
        <w:rPr>
          <w:rFonts w:hint="default" w:eastAsia="Times New Roman"/>
          <w:color w:val="auto"/>
          <w:sz w:val="30"/>
        </w:rPr>
      </w:pPr>
      <w:r>
        <w:rPr>
          <w:rFonts w:hint="eastAsia" w:ascii="楷体" w:hAnsi="楷体" w:eastAsia="楷体"/>
          <w:color w:val="auto"/>
          <w:sz w:val="30"/>
        </w:rPr>
        <w:t>（二）项目支出情况</w:t>
      </w:r>
    </w:p>
    <w:p>
      <w:pPr>
        <w:spacing w:line="560" w:lineRule="exact"/>
        <w:ind w:firstLine="600" w:firstLineChars="200"/>
        <w:rPr>
          <w:rFonts w:hint="default" w:ascii="仿宋GB2312" w:hAnsi="仿宋GB2312" w:eastAsia="仿宋GB2312"/>
          <w:sz w:val="30"/>
        </w:rPr>
      </w:pPr>
      <w:r>
        <w:rPr>
          <w:rFonts w:hint="eastAsia" w:ascii="仿宋" w:hAnsi="仿宋" w:eastAsia="仿宋"/>
          <w:color w:val="auto"/>
          <w:sz w:val="30"/>
        </w:rPr>
        <w:t>2019年度用于保障楚雄市公安局开发区派出所机构、下属事业单位等机构为完成特定的行政工作任务或事业发展目标，用于专项业务工作的经费支出248.76万元。</w:t>
      </w:r>
      <w:r>
        <w:rPr>
          <w:rFonts w:hint="eastAsia" w:ascii="仿宋" w:hAnsi="仿宋" w:eastAsia="仿宋"/>
          <w:color w:val="000000"/>
          <w:sz w:val="30"/>
        </w:rPr>
        <w:t>与上年对比</w:t>
      </w:r>
      <w:r>
        <w:rPr>
          <w:rFonts w:hint="default" w:ascii="仿宋GB2312" w:hAnsi="仿宋GB2312" w:eastAsia="仿宋GB2312"/>
          <w:sz w:val="30"/>
          <w:lang w:val="en-US" w:eastAsia="zh-CN"/>
        </w:rPr>
        <w:t>335.24</w:t>
      </w:r>
      <w:r>
        <w:rPr>
          <w:rFonts w:hint="default" w:ascii="仿宋GB2312" w:hAnsi="仿宋GB2312" w:eastAsia="仿宋GB2312"/>
          <w:sz w:val="30"/>
        </w:rPr>
        <w:t>万元的</w:t>
      </w:r>
      <w:r>
        <w:rPr>
          <w:rFonts w:hint="default" w:ascii="仿宋GB2312" w:hAnsi="仿宋GB2312" w:eastAsia="仿宋GB2312"/>
          <w:sz w:val="30"/>
          <w:lang w:val="en-US" w:eastAsia="zh-CN"/>
        </w:rPr>
        <w:t>下降74.20</w:t>
      </w:r>
      <w:r>
        <w:rPr>
          <w:rFonts w:hint="default" w:ascii="仿宋GB2312" w:hAnsi="仿宋GB2312" w:eastAsia="仿宋GB2312"/>
          <w:sz w:val="30"/>
        </w:rPr>
        <w:t>%。主要用于火把节，严打暴恐，打击传销，</w:t>
      </w:r>
      <w:r>
        <w:rPr>
          <w:rFonts w:hint="default" w:ascii="仿宋GB2312" w:hAnsi="仿宋GB2312" w:eastAsia="仿宋GB2312"/>
          <w:sz w:val="30"/>
          <w:lang w:eastAsia="zh-CN"/>
        </w:rPr>
        <w:t>社区康复戒毒人员经费、扫黑除恶</w:t>
      </w:r>
      <w:r>
        <w:rPr>
          <w:rFonts w:hint="default" w:ascii="仿宋GB2312" w:hAnsi="仿宋GB2312" w:eastAsia="仿宋GB2312"/>
          <w:sz w:val="30"/>
        </w:rPr>
        <w:t>专项</w:t>
      </w:r>
      <w:r>
        <w:rPr>
          <w:rFonts w:hint="default" w:ascii="仿宋GB2312" w:hAnsi="仿宋GB2312" w:eastAsia="仿宋GB2312"/>
          <w:sz w:val="30"/>
          <w:lang w:eastAsia="zh-CN"/>
        </w:rPr>
        <w:t>斗争</w:t>
      </w:r>
      <w:r>
        <w:rPr>
          <w:rFonts w:hint="default" w:ascii="仿宋GB2312" w:hAnsi="仿宋GB2312" w:eastAsia="仿宋GB2312"/>
          <w:sz w:val="30"/>
        </w:rPr>
        <w:t>行动工作，</w:t>
      </w:r>
      <w:r>
        <w:rPr>
          <w:rFonts w:hint="default" w:ascii="仿宋GB2312" w:hAnsi="仿宋GB2312" w:eastAsia="仿宋GB2312"/>
          <w:sz w:val="30"/>
          <w:lang w:eastAsia="zh-CN"/>
        </w:rPr>
        <w:t>扶贫，购买专用设备</w:t>
      </w:r>
      <w:r>
        <w:rPr>
          <w:rFonts w:hint="default" w:ascii="仿宋GB2312" w:hAnsi="仿宋GB2312" w:eastAsia="仿宋GB2312"/>
          <w:sz w:val="30"/>
        </w:rPr>
        <w:t>等。今年的项目支出减少，日常的关于办案办公用品、印刷费都用基本支出开支。</w:t>
      </w:r>
    </w:p>
    <w:p>
      <w:pPr>
        <w:spacing w:before="100" w:after="100" w:line="600" w:lineRule="exact"/>
        <w:ind w:firstLine="600"/>
        <w:jc w:val="left"/>
        <w:rPr>
          <w:rFonts w:hint="default" w:eastAsia="Times New Roman"/>
          <w:color w:val="auto"/>
          <w:sz w:val="30"/>
        </w:rPr>
      </w:pPr>
      <w:r>
        <w:rPr>
          <w:rFonts w:hint="eastAsia" w:ascii="黑体" w:hAnsi="黑体" w:eastAsia="黑体"/>
          <w:color w:val="auto"/>
          <w:sz w:val="30"/>
        </w:rPr>
        <w:t>三、一般公共预算财政拨款支出决算情况说明</w:t>
      </w:r>
    </w:p>
    <w:p>
      <w:pPr>
        <w:spacing w:before="100" w:after="100" w:line="600" w:lineRule="exact"/>
        <w:ind w:firstLine="600"/>
        <w:jc w:val="left"/>
        <w:rPr>
          <w:rFonts w:hint="default" w:eastAsia="Times New Roman"/>
          <w:color w:val="auto"/>
          <w:sz w:val="30"/>
        </w:rPr>
      </w:pPr>
      <w:r>
        <w:rPr>
          <w:rFonts w:hint="eastAsia" w:ascii="楷体" w:hAnsi="楷体" w:eastAsia="楷体"/>
          <w:color w:val="auto"/>
          <w:sz w:val="30"/>
        </w:rPr>
        <w:t>（一）一般公共预算财政拨款支出决算总体情况</w:t>
      </w:r>
    </w:p>
    <w:p>
      <w:pPr>
        <w:spacing w:line="560" w:lineRule="exact"/>
        <w:ind w:firstLine="600" w:firstLineChars="200"/>
        <w:rPr>
          <w:rFonts w:hint="eastAsia" w:ascii="仿宋_GB2312" w:hAnsi="宋体" w:eastAsia="仿宋_GB2312"/>
          <w:kern w:val="0"/>
          <w:sz w:val="30"/>
        </w:rPr>
      </w:pPr>
      <w:r>
        <w:rPr>
          <w:rFonts w:hint="eastAsia" w:ascii="仿宋" w:hAnsi="仿宋" w:eastAsia="仿宋"/>
          <w:sz w:val="30"/>
        </w:rPr>
        <w:t>楚雄市公安局开发区派出所部门2019年度一般公共预算财政拨款支出2,317.13万元</w:t>
      </w:r>
      <w:r>
        <w:rPr>
          <w:rFonts w:hint="default" w:ascii="仿宋" w:hAnsi="仿宋" w:eastAsia="仿宋"/>
          <w:sz w:val="30"/>
        </w:rPr>
        <w:t>,</w:t>
      </w:r>
      <w:r>
        <w:rPr>
          <w:rFonts w:hint="eastAsia" w:ascii="仿宋" w:hAnsi="仿宋" w:eastAsia="仿宋"/>
          <w:sz w:val="30"/>
        </w:rPr>
        <w:t>占本年支出合计的100%。与上年对比</w:t>
      </w:r>
      <w:r>
        <w:rPr>
          <w:rFonts w:hint="eastAsia" w:ascii="仿宋" w:hAnsi="仿宋" w:eastAsia="仿宋"/>
          <w:sz w:val="30"/>
          <w:lang w:val="en-US" w:eastAsia="zh-CN"/>
        </w:rPr>
        <w:t>1986.77万元</w:t>
      </w:r>
      <w:r>
        <w:rPr>
          <w:rFonts w:hint="eastAsia" w:ascii="仿宋" w:hAnsi="仿宋" w:eastAsia="仿宋"/>
          <w:sz w:val="30"/>
        </w:rPr>
        <w:t>，</w:t>
      </w:r>
      <w:r>
        <w:rPr>
          <w:rFonts w:hint="eastAsia" w:ascii="仿宋" w:hAnsi="仿宋" w:eastAsia="仿宋"/>
          <w:sz w:val="30"/>
          <w:lang w:eastAsia="zh-CN"/>
        </w:rPr>
        <w:t>增多</w:t>
      </w:r>
      <w:r>
        <w:rPr>
          <w:rFonts w:hint="eastAsia" w:ascii="仿宋" w:hAnsi="仿宋" w:eastAsia="仿宋"/>
          <w:sz w:val="30"/>
          <w:lang w:val="en-US" w:eastAsia="zh-CN"/>
        </w:rPr>
        <w:t>327.36万元。</w:t>
      </w:r>
      <w:r>
        <w:rPr>
          <w:rFonts w:hint="eastAsia" w:ascii="仿宋" w:hAnsi="仿宋" w:eastAsia="仿宋"/>
          <w:sz w:val="30"/>
        </w:rPr>
        <w:t>主要原因分析</w:t>
      </w:r>
      <w:r>
        <w:rPr>
          <w:rFonts w:hint="eastAsia" w:ascii="仿宋" w:hAnsi="仿宋" w:eastAsia="仿宋"/>
          <w:sz w:val="30"/>
        </w:rPr>
        <w:t>201</w:t>
      </w:r>
      <w:r>
        <w:rPr>
          <w:rFonts w:hint="eastAsia" w:ascii="仿宋" w:hAnsi="仿宋" w:eastAsia="仿宋"/>
          <w:sz w:val="30"/>
          <w:lang w:val="en-US" w:eastAsia="zh-CN"/>
        </w:rPr>
        <w:t>9</w:t>
      </w:r>
      <w:r>
        <w:rPr>
          <w:rFonts w:hint="eastAsia" w:ascii="仿宋" w:hAnsi="仿宋" w:eastAsia="仿宋"/>
          <w:sz w:val="30"/>
        </w:rPr>
        <w:t>年</w:t>
      </w:r>
      <w:r>
        <w:rPr>
          <w:rFonts w:hint="eastAsia" w:ascii="仿宋" w:hAnsi="仿宋" w:eastAsia="仿宋"/>
          <w:sz w:val="30"/>
          <w:lang w:eastAsia="zh-CN"/>
        </w:rPr>
        <w:t>调整工资，保险</w:t>
      </w:r>
      <w:r>
        <w:rPr>
          <w:rFonts w:hint="eastAsia" w:ascii="仿宋" w:hAnsi="仿宋" w:eastAsia="仿宋"/>
          <w:sz w:val="30"/>
        </w:rPr>
        <w:t>年末有44人，基本工资、津贴补贴等人员经费支出增加，办案费用，办公设备购置等日常公用经费增加。</w:t>
      </w:r>
      <w:r>
        <w:rPr>
          <w:rFonts w:hint="eastAsia" w:ascii="仿宋" w:hAnsi="仿宋" w:eastAsia="仿宋"/>
          <w:sz w:val="30"/>
          <w:lang w:eastAsia="zh-CN"/>
        </w:rPr>
        <w:t>本年开展专项扫黑除恶行动。</w:t>
      </w:r>
      <w:r>
        <w:rPr>
          <w:rFonts w:hint="eastAsia" w:ascii="仿宋" w:hAnsi="仿宋" w:eastAsia="仿宋"/>
          <w:sz w:val="30"/>
        </w:rPr>
        <w:t>聘用人员增减变化较快，工作基本支出增加。</w:t>
      </w:r>
    </w:p>
    <w:p>
      <w:pPr>
        <w:spacing w:before="100" w:after="100" w:line="600" w:lineRule="exact"/>
        <w:ind w:firstLine="600"/>
        <w:jc w:val="left"/>
        <w:rPr>
          <w:rFonts w:hint="default" w:eastAsia="Times New Roman"/>
          <w:color w:val="auto"/>
          <w:kern w:val="0"/>
          <w:sz w:val="30"/>
        </w:rPr>
      </w:pPr>
      <w:r>
        <w:rPr>
          <w:rFonts w:hint="eastAsia" w:ascii="楷体" w:hAnsi="楷体" w:eastAsia="楷体"/>
          <w:color w:val="auto"/>
          <w:sz w:val="30"/>
        </w:rPr>
        <w:t>（二）一般公共预算财政拨款支出决算具体情况</w:t>
      </w:r>
    </w:p>
    <w:p>
      <w:pPr>
        <w:rPr>
          <w:rFonts w:hint="eastAsia" w:ascii="仿宋" w:hAnsi="仿宋" w:eastAsia="仿宋"/>
          <w:sz w:val="30"/>
          <w:lang w:val="en-US" w:eastAsia="zh-CN"/>
        </w:rPr>
      </w:pPr>
      <w:r>
        <w:rPr>
          <w:rFonts w:hint="eastAsia" w:ascii="仿宋_GB2312" w:hAnsi="仿宋_GB2312" w:eastAsia="仿宋_GB2312"/>
          <w:color w:val="auto"/>
          <w:kern w:val="0"/>
          <w:sz w:val="30"/>
        </w:rPr>
        <w:t xml:space="preserve"> </w:t>
      </w:r>
      <w:r>
        <w:rPr>
          <w:rFonts w:hint="eastAsia" w:ascii="仿宋" w:hAnsi="仿宋" w:eastAsia="仿宋"/>
          <w:color w:val="auto"/>
          <w:kern w:val="0"/>
          <w:sz w:val="30"/>
        </w:rPr>
        <w:t xml:space="preserve"> </w:t>
      </w:r>
      <w:r>
        <w:rPr>
          <w:rFonts w:hint="eastAsia" w:ascii="仿宋" w:hAnsi="仿宋" w:eastAsia="仿宋"/>
          <w:sz w:val="30"/>
        </w:rPr>
        <w:t>1.公共安全（类）支出1,965.22万元，占一般公共预算财政拨款总支出的84.81%。主要用于；工资福利支出</w:t>
      </w:r>
      <w:r>
        <w:rPr>
          <w:rFonts w:hint="eastAsia" w:ascii="仿宋" w:hAnsi="仿宋" w:eastAsia="仿宋"/>
          <w:sz w:val="30"/>
          <w:lang w:val="en-US" w:eastAsia="zh-CN"/>
        </w:rPr>
        <w:t>821.18</w:t>
      </w:r>
      <w:r>
        <w:rPr>
          <w:rFonts w:hint="eastAsia" w:ascii="仿宋" w:hAnsi="仿宋" w:eastAsia="仿宋"/>
          <w:sz w:val="30"/>
          <w:lang w:eastAsia="zh-CN"/>
        </w:rPr>
        <w:t>万</w:t>
      </w:r>
      <w:r>
        <w:rPr>
          <w:rFonts w:hint="eastAsia" w:ascii="仿宋" w:hAnsi="仿宋" w:eastAsia="仿宋"/>
          <w:sz w:val="30"/>
        </w:rPr>
        <w:t>元,占总支出</w:t>
      </w:r>
      <w:r>
        <w:rPr>
          <w:rFonts w:hint="eastAsia" w:ascii="仿宋" w:hAnsi="仿宋" w:eastAsia="仿宋"/>
          <w:sz w:val="30"/>
          <w:lang w:val="en-US" w:eastAsia="zh-CN"/>
        </w:rPr>
        <w:t>35.44</w:t>
      </w:r>
      <w:r>
        <w:rPr>
          <w:rFonts w:hint="eastAsia" w:ascii="仿宋" w:hAnsi="仿宋" w:eastAsia="仿宋"/>
          <w:sz w:val="30"/>
        </w:rPr>
        <w:t>%，商品和服务支出8</w:t>
      </w:r>
      <w:r>
        <w:rPr>
          <w:rFonts w:hint="eastAsia" w:ascii="仿宋" w:hAnsi="仿宋" w:eastAsia="仿宋"/>
          <w:sz w:val="30"/>
          <w:lang w:val="en-US" w:eastAsia="zh-CN"/>
        </w:rPr>
        <w:t>95.28</w:t>
      </w:r>
      <w:r>
        <w:rPr>
          <w:rFonts w:hint="eastAsia" w:ascii="仿宋" w:hAnsi="仿宋" w:eastAsia="仿宋"/>
          <w:sz w:val="30"/>
          <w:lang w:eastAsia="zh-CN"/>
        </w:rPr>
        <w:t>万</w:t>
      </w:r>
      <w:r>
        <w:rPr>
          <w:rFonts w:hint="eastAsia" w:ascii="仿宋" w:hAnsi="仿宋" w:eastAsia="仿宋"/>
          <w:sz w:val="30"/>
        </w:rPr>
        <w:t>元,占总支出</w:t>
      </w:r>
      <w:r>
        <w:rPr>
          <w:rFonts w:hint="eastAsia" w:ascii="仿宋" w:hAnsi="仿宋" w:eastAsia="仿宋"/>
          <w:sz w:val="30"/>
          <w:lang w:val="en-US" w:eastAsia="zh-CN"/>
        </w:rPr>
        <w:t>38.64</w:t>
      </w:r>
      <w:r>
        <w:rPr>
          <w:rFonts w:hint="eastAsia" w:ascii="仿宋" w:hAnsi="仿宋" w:eastAsia="仿宋"/>
          <w:sz w:val="30"/>
        </w:rPr>
        <w:t>%；</w:t>
      </w:r>
      <w:r>
        <w:rPr>
          <w:rFonts w:hint="default" w:ascii="仿宋" w:hAnsi="仿宋" w:eastAsia="仿宋"/>
          <w:sz w:val="30"/>
        </w:rPr>
        <w:t>项目支出</w:t>
      </w:r>
      <w:r>
        <w:rPr>
          <w:rFonts w:hint="default" w:ascii="仿宋" w:hAnsi="仿宋" w:eastAsia="仿宋"/>
          <w:sz w:val="30"/>
          <w:lang w:val="en-US" w:eastAsia="zh-CN"/>
        </w:rPr>
        <w:t>248.76</w:t>
      </w:r>
      <w:r>
        <w:rPr>
          <w:rFonts w:hint="default" w:ascii="仿宋" w:hAnsi="仿宋" w:eastAsia="仿宋"/>
          <w:sz w:val="30"/>
        </w:rPr>
        <w:t>万元</w:t>
      </w:r>
      <w:r>
        <w:rPr>
          <w:rFonts w:hint="default" w:ascii="仿宋" w:hAnsi="仿宋" w:eastAsia="仿宋"/>
          <w:sz w:val="30"/>
          <w:lang w:eastAsia="zh-CN"/>
        </w:rPr>
        <w:t>，</w:t>
      </w:r>
      <w:r>
        <w:rPr>
          <w:rFonts w:hint="eastAsia" w:ascii="仿宋" w:hAnsi="仿宋" w:eastAsia="仿宋"/>
          <w:sz w:val="30"/>
        </w:rPr>
        <w:t>占总支出</w:t>
      </w:r>
      <w:r>
        <w:rPr>
          <w:rFonts w:hint="eastAsia" w:ascii="仿宋" w:hAnsi="仿宋" w:eastAsia="仿宋"/>
          <w:sz w:val="30"/>
          <w:lang w:val="en-US" w:eastAsia="zh-CN"/>
        </w:rPr>
        <w:t>10.73</w:t>
      </w:r>
      <w:r>
        <w:rPr>
          <w:rFonts w:hint="eastAsia" w:ascii="仿宋" w:hAnsi="仿宋" w:eastAsia="仿宋"/>
          <w:sz w:val="30"/>
        </w:rPr>
        <w:t>%</w:t>
      </w:r>
      <w:r>
        <w:rPr>
          <w:rFonts w:hint="eastAsia" w:ascii="仿宋" w:hAnsi="仿宋" w:eastAsia="仿宋"/>
          <w:sz w:val="30"/>
          <w:lang w:eastAsia="zh-CN"/>
        </w:rPr>
        <w:t>。</w:t>
      </w:r>
      <w:r>
        <w:rPr>
          <w:rFonts w:hint="eastAsia" w:ascii="仿宋" w:hAnsi="仿宋" w:eastAsia="仿宋"/>
          <w:sz w:val="30"/>
        </w:rPr>
        <w:t>主要用于</w:t>
      </w:r>
      <w:r>
        <w:rPr>
          <w:rFonts w:hint="eastAsia" w:ascii="仿宋" w:hAnsi="仿宋" w:eastAsia="仿宋"/>
          <w:sz w:val="30"/>
          <w:lang w:eastAsia="zh-CN"/>
        </w:rPr>
        <w:t>单位部分行政编制</w:t>
      </w:r>
      <w:r>
        <w:rPr>
          <w:rFonts w:hint="eastAsia" w:ascii="仿宋" w:hAnsi="仿宋" w:eastAsia="仿宋"/>
          <w:sz w:val="30"/>
          <w:lang w:val="en-US" w:eastAsia="zh-CN"/>
        </w:rPr>
        <w:t>44人全年工资福利支出及143人劳务费、日常办公开销、差旅费、公务用车运行维护费、其他交通费用、被装购置费、办公设备购置。</w:t>
      </w:r>
    </w:p>
    <w:p>
      <w:pPr>
        <w:ind w:firstLine="640" w:firstLineChars="200"/>
        <w:rPr>
          <w:rFonts w:hint="eastAsia" w:ascii="仿宋" w:hAnsi="仿宋" w:eastAsia="仿宋"/>
          <w:sz w:val="32"/>
          <w:lang w:val="en-US" w:eastAsia="zh-CN"/>
        </w:rPr>
      </w:pPr>
      <w:r>
        <w:rPr>
          <w:rFonts w:hint="eastAsia" w:ascii="仿宋" w:hAnsi="仿宋" w:eastAsia="仿宋"/>
          <w:sz w:val="32"/>
          <w:lang w:val="en-US" w:eastAsia="zh-CN"/>
        </w:rPr>
        <w:t>楚开财预【2018】411号关于下达开发区派出所扶贫专项经费的通知</w:t>
      </w:r>
    </w:p>
    <w:p>
      <w:pPr>
        <w:ind w:firstLine="640" w:firstLineChars="200"/>
        <w:rPr>
          <w:rFonts w:hint="eastAsia" w:ascii="仿宋" w:hAnsi="仿宋" w:eastAsia="仿宋"/>
          <w:sz w:val="32"/>
          <w:lang w:val="en-US" w:eastAsia="zh-CN"/>
        </w:rPr>
      </w:pPr>
      <w:r>
        <w:rPr>
          <w:rFonts w:hint="eastAsia" w:ascii="仿宋" w:hAnsi="仿宋" w:eastAsia="仿宋"/>
          <w:sz w:val="32"/>
          <w:lang w:val="en-US" w:eastAsia="zh-CN"/>
        </w:rPr>
        <w:t xml:space="preserve">楚开财预【2019】81号关于下达2019年开发区行政事业单位部门专项预算的通知  </w:t>
      </w:r>
    </w:p>
    <w:p>
      <w:pPr>
        <w:ind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楚开财预【2019】88号关于下达派出所扫黑除恶专项斗争工作经费的通知</w:t>
      </w:r>
    </w:p>
    <w:p>
      <w:pPr>
        <w:ind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楚开财预【2019】201号关于下达开发区派出所社区康复戒毒人员经费的通知</w:t>
      </w:r>
    </w:p>
    <w:p>
      <w:pPr>
        <w:ind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楚开财预【2019】250号关于下达彝人古镇综合管理经费补助的通知</w:t>
      </w:r>
    </w:p>
    <w:p>
      <w:pPr>
        <w:ind w:firstLine="640" w:firstLineChars="200"/>
        <w:jc w:val="left"/>
        <w:rPr>
          <w:rFonts w:hint="eastAsia"/>
          <w:b/>
          <w:sz w:val="24"/>
          <w:lang w:val="en-US" w:eastAsia="zh-CN"/>
        </w:rPr>
      </w:pPr>
      <w:r>
        <w:rPr>
          <w:rFonts w:hint="eastAsia" w:ascii="仿宋" w:hAnsi="仿宋" w:eastAsia="仿宋"/>
          <w:sz w:val="32"/>
          <w:lang w:val="en-US" w:eastAsia="zh-CN"/>
        </w:rPr>
        <w:t>楚开财预【2019】242号关于下达派出所购买对讲机费用的通知</w:t>
      </w:r>
      <w:r>
        <w:rPr>
          <w:rFonts w:hint="eastAsia"/>
          <w:b/>
          <w:sz w:val="24"/>
          <w:lang w:val="en-US" w:eastAsia="zh-CN"/>
        </w:rPr>
        <w:t xml:space="preserve">   </w:t>
      </w:r>
    </w:p>
    <w:p>
      <w:pPr>
        <w:ind w:firstLine="600" w:firstLineChars="200"/>
        <w:jc w:val="left"/>
        <w:rPr>
          <w:rFonts w:hint="eastAsia" w:ascii="仿宋" w:hAnsi="仿宋" w:eastAsia="仿宋"/>
          <w:color w:val="000000"/>
          <w:kern w:val="0"/>
          <w:sz w:val="30"/>
          <w:lang w:val="en-US" w:eastAsia="zh-CN"/>
        </w:rPr>
      </w:pPr>
      <w:r>
        <w:rPr>
          <w:rFonts w:hint="eastAsia" w:ascii="仿宋" w:hAnsi="仿宋" w:eastAsia="仿宋"/>
          <w:color w:val="auto"/>
          <w:kern w:val="0"/>
          <w:sz w:val="30"/>
          <w:lang w:val="en-US" w:eastAsia="zh-CN"/>
        </w:rPr>
        <w:t>2</w:t>
      </w:r>
      <w:r>
        <w:rPr>
          <w:rFonts w:hint="eastAsia" w:ascii="仿宋" w:hAnsi="仿宋" w:eastAsia="仿宋"/>
          <w:color w:val="auto"/>
          <w:kern w:val="0"/>
          <w:sz w:val="30"/>
        </w:rPr>
        <w:t>.社会保障和就业（类）支出178.62万元，占一般公共预算财政拨款总支出的7.71%。</w:t>
      </w:r>
      <w:r>
        <w:rPr>
          <w:rFonts w:hint="eastAsia" w:ascii="仿宋" w:hAnsi="仿宋" w:eastAsia="仿宋"/>
          <w:color w:val="000000"/>
          <w:kern w:val="0"/>
          <w:sz w:val="30"/>
        </w:rPr>
        <w:t>主要用于</w:t>
      </w:r>
      <w:r>
        <w:rPr>
          <w:rFonts w:hint="eastAsia" w:ascii="仿宋" w:hAnsi="仿宋" w:eastAsia="仿宋"/>
          <w:color w:val="000000"/>
          <w:kern w:val="0"/>
          <w:sz w:val="30"/>
          <w:lang w:eastAsia="zh-CN"/>
        </w:rPr>
        <w:t>单位部分行政编制</w:t>
      </w:r>
      <w:r>
        <w:rPr>
          <w:rFonts w:hint="eastAsia" w:ascii="仿宋" w:hAnsi="仿宋" w:eastAsia="仿宋"/>
          <w:color w:val="000000"/>
          <w:kern w:val="0"/>
          <w:sz w:val="30"/>
          <w:lang w:val="en-US" w:eastAsia="zh-CN"/>
        </w:rPr>
        <w:t>44人及其他人员143人全年单位</w:t>
      </w:r>
      <w:r>
        <w:rPr>
          <w:rFonts w:hint="eastAsia" w:ascii="仿宋" w:hAnsi="仿宋" w:eastAsia="仿宋"/>
          <w:color w:val="000000"/>
          <w:kern w:val="0"/>
          <w:sz w:val="30"/>
          <w:lang w:eastAsia="zh-CN"/>
        </w:rPr>
        <w:t>承担的机关事业单位基本养老保险缴费支出</w:t>
      </w:r>
      <w:r>
        <w:rPr>
          <w:rFonts w:hint="eastAsia" w:ascii="仿宋" w:hAnsi="仿宋" w:eastAsia="仿宋"/>
          <w:color w:val="000000"/>
          <w:kern w:val="0"/>
          <w:sz w:val="30"/>
          <w:lang w:val="en-US" w:eastAsia="zh-CN"/>
        </w:rPr>
        <w:t>169.42万元及机关事业单位职业年金缴费支出9.2万元。</w:t>
      </w:r>
    </w:p>
    <w:p>
      <w:pPr>
        <w:spacing w:before="100" w:after="100" w:line="600" w:lineRule="exact"/>
        <w:ind w:firstLine="600"/>
        <w:jc w:val="left"/>
        <w:rPr>
          <w:rFonts w:hint="eastAsia" w:ascii="仿宋" w:hAnsi="仿宋" w:eastAsia="仿宋"/>
          <w:color w:val="000000"/>
          <w:kern w:val="0"/>
          <w:sz w:val="30"/>
          <w:lang w:val="en-US" w:eastAsia="zh-CN"/>
        </w:rPr>
      </w:pPr>
      <w:bookmarkStart w:id="14" w:name="_GoBack"/>
      <w:bookmarkEnd w:id="14"/>
      <w:r>
        <w:rPr>
          <w:rFonts w:hint="eastAsia" w:ascii="仿宋" w:hAnsi="仿宋" w:eastAsia="仿宋"/>
          <w:color w:val="auto"/>
          <w:kern w:val="0"/>
          <w:sz w:val="30"/>
          <w:lang w:val="en-US" w:eastAsia="zh-CN"/>
        </w:rPr>
        <w:t>3</w:t>
      </w:r>
      <w:r>
        <w:rPr>
          <w:rFonts w:hint="eastAsia" w:ascii="仿宋" w:hAnsi="仿宋" w:eastAsia="仿宋"/>
          <w:color w:val="auto"/>
          <w:kern w:val="0"/>
          <w:sz w:val="30"/>
        </w:rPr>
        <w:t>.卫生健康（类）支出119.44万元，占一般公共预算财政拨款总支出的5.15%。</w:t>
      </w:r>
      <w:r>
        <w:rPr>
          <w:rFonts w:hint="eastAsia" w:ascii="仿宋" w:hAnsi="仿宋" w:eastAsia="仿宋"/>
          <w:color w:val="000000"/>
          <w:kern w:val="0"/>
          <w:sz w:val="30"/>
        </w:rPr>
        <w:t>主要用于</w:t>
      </w:r>
      <w:r>
        <w:rPr>
          <w:rFonts w:hint="eastAsia" w:ascii="仿宋" w:hAnsi="仿宋" w:eastAsia="仿宋"/>
          <w:color w:val="000000"/>
          <w:kern w:val="0"/>
          <w:sz w:val="30"/>
          <w:lang w:eastAsia="zh-CN"/>
        </w:rPr>
        <w:t>单位部分行政编制</w:t>
      </w:r>
      <w:r>
        <w:rPr>
          <w:rFonts w:hint="eastAsia" w:ascii="仿宋" w:hAnsi="仿宋" w:eastAsia="仿宋"/>
          <w:color w:val="000000"/>
          <w:kern w:val="0"/>
          <w:sz w:val="30"/>
          <w:lang w:val="en-US" w:eastAsia="zh-CN"/>
        </w:rPr>
        <w:t>44人及其他人员143人全年单位</w:t>
      </w:r>
      <w:r>
        <w:rPr>
          <w:rFonts w:hint="eastAsia" w:ascii="仿宋" w:hAnsi="仿宋" w:eastAsia="仿宋"/>
          <w:color w:val="000000"/>
          <w:kern w:val="0"/>
          <w:sz w:val="30"/>
          <w:lang w:eastAsia="zh-CN"/>
        </w:rPr>
        <w:t>承担的行政单位医疗保险缴费支出</w:t>
      </w:r>
      <w:r>
        <w:rPr>
          <w:rFonts w:hint="eastAsia" w:ascii="仿宋" w:hAnsi="仿宋" w:eastAsia="仿宋"/>
          <w:color w:val="000000"/>
          <w:kern w:val="0"/>
          <w:sz w:val="30"/>
          <w:lang w:val="en-US" w:eastAsia="zh-CN"/>
        </w:rPr>
        <w:t>102.43万元及</w:t>
      </w:r>
      <w:r>
        <w:rPr>
          <w:rFonts w:hint="eastAsia" w:ascii="仿宋" w:hAnsi="仿宋" w:eastAsia="仿宋"/>
          <w:color w:val="000000"/>
          <w:kern w:val="0"/>
          <w:sz w:val="30"/>
          <w:lang w:eastAsia="zh-CN"/>
        </w:rPr>
        <w:t>单位部分行政编制</w:t>
      </w:r>
      <w:r>
        <w:rPr>
          <w:rFonts w:hint="eastAsia" w:ascii="仿宋" w:hAnsi="仿宋" w:eastAsia="仿宋"/>
          <w:color w:val="000000"/>
          <w:kern w:val="0"/>
          <w:sz w:val="30"/>
          <w:lang w:val="en-US" w:eastAsia="zh-CN"/>
        </w:rPr>
        <w:t>44人公务员医疗补助支出17.01万元。</w:t>
      </w:r>
    </w:p>
    <w:p>
      <w:pPr>
        <w:spacing w:before="100" w:after="100" w:line="600" w:lineRule="exact"/>
        <w:ind w:firstLine="600" w:firstLineChars="200"/>
        <w:jc w:val="left"/>
        <w:rPr>
          <w:rFonts w:hint="default" w:eastAsia="Times New Roman"/>
          <w:color w:val="FF0000"/>
          <w:kern w:val="0"/>
          <w:sz w:val="30"/>
          <w:lang w:val="en-US"/>
        </w:rPr>
      </w:pPr>
      <w:r>
        <w:rPr>
          <w:rFonts w:hint="eastAsia" w:ascii="仿宋" w:hAnsi="仿宋" w:eastAsia="仿宋"/>
          <w:color w:val="auto"/>
          <w:kern w:val="0"/>
          <w:sz w:val="30"/>
        </w:rPr>
        <w:t xml:space="preserve"> </w:t>
      </w:r>
      <w:r>
        <w:rPr>
          <w:rFonts w:hint="eastAsia" w:ascii="仿宋" w:hAnsi="仿宋" w:eastAsia="仿宋"/>
          <w:color w:val="auto"/>
          <w:kern w:val="0"/>
          <w:sz w:val="30"/>
          <w:lang w:val="en-US" w:eastAsia="zh-CN"/>
        </w:rPr>
        <w:t>4</w:t>
      </w:r>
      <w:r>
        <w:rPr>
          <w:rFonts w:hint="eastAsia" w:ascii="仿宋" w:hAnsi="仿宋" w:eastAsia="仿宋"/>
          <w:color w:val="auto"/>
          <w:kern w:val="0"/>
          <w:sz w:val="30"/>
        </w:rPr>
        <w:t>.住房保障（类）支出53.85万元，占一般公共预算财政拨款总支出的2.32%。</w:t>
      </w:r>
      <w:r>
        <w:rPr>
          <w:rFonts w:hint="eastAsia" w:ascii="仿宋" w:hAnsi="仿宋" w:eastAsia="仿宋"/>
          <w:color w:val="000000"/>
          <w:kern w:val="0"/>
          <w:sz w:val="30"/>
        </w:rPr>
        <w:t>主要用于</w:t>
      </w:r>
      <w:r>
        <w:rPr>
          <w:rFonts w:hint="eastAsia" w:ascii="仿宋" w:hAnsi="仿宋" w:eastAsia="仿宋"/>
          <w:color w:val="000000"/>
          <w:kern w:val="0"/>
          <w:sz w:val="30"/>
          <w:lang w:eastAsia="zh-CN"/>
        </w:rPr>
        <w:t>单位部分行政编制</w:t>
      </w:r>
      <w:r>
        <w:rPr>
          <w:rFonts w:hint="eastAsia" w:ascii="仿宋" w:hAnsi="仿宋" w:eastAsia="仿宋"/>
          <w:color w:val="000000"/>
          <w:kern w:val="0"/>
          <w:sz w:val="30"/>
          <w:lang w:val="en-US" w:eastAsia="zh-CN"/>
        </w:rPr>
        <w:t>44人全年住房改革支出住房公积金53.85万元。</w:t>
      </w:r>
    </w:p>
    <w:p>
      <w:pPr>
        <w:spacing w:before="100" w:after="100" w:line="600" w:lineRule="exact"/>
        <w:ind w:firstLine="600"/>
        <w:jc w:val="left"/>
        <w:rPr>
          <w:rFonts w:hint="default" w:eastAsia="Times New Roman"/>
          <w:color w:val="auto"/>
          <w:sz w:val="30"/>
        </w:rPr>
      </w:pPr>
      <w:r>
        <w:rPr>
          <w:rFonts w:hint="eastAsia" w:ascii="仿宋" w:hAnsi="仿宋" w:eastAsia="仿宋"/>
          <w:color w:val="auto"/>
          <w:kern w:val="0"/>
          <w:sz w:val="30"/>
        </w:rPr>
        <w:t xml:space="preserve">  </w:t>
      </w:r>
      <w:r>
        <w:rPr>
          <w:rFonts w:hint="eastAsia" w:ascii="黑体" w:hAnsi="黑体" w:eastAsia="黑体"/>
          <w:color w:val="auto"/>
          <w:sz w:val="30"/>
        </w:rPr>
        <w:t>四、一般公共预算财政拨款</w:t>
      </w:r>
      <w:r>
        <w:rPr>
          <w:rFonts w:hint="default" w:eastAsia="Times New Roman"/>
          <w:color w:val="auto"/>
          <w:sz w:val="30"/>
        </w:rPr>
        <w:t>“</w:t>
      </w:r>
      <w:r>
        <w:rPr>
          <w:rFonts w:hint="eastAsia" w:ascii="黑体" w:hAnsi="黑体" w:eastAsia="黑体"/>
          <w:color w:val="auto"/>
          <w:sz w:val="30"/>
        </w:rPr>
        <w:t>三公</w:t>
      </w:r>
      <w:r>
        <w:rPr>
          <w:rFonts w:hint="default" w:eastAsia="Times New Roman"/>
          <w:color w:val="auto"/>
          <w:sz w:val="30"/>
        </w:rPr>
        <w:t>”</w:t>
      </w:r>
      <w:r>
        <w:rPr>
          <w:rFonts w:hint="eastAsia" w:ascii="黑体" w:hAnsi="黑体" w:eastAsia="黑体"/>
          <w:color w:val="auto"/>
          <w:sz w:val="30"/>
        </w:rPr>
        <w:t>经费支出决算情况说明</w:t>
      </w:r>
    </w:p>
    <w:p>
      <w:pPr>
        <w:spacing w:before="100" w:after="100" w:line="600" w:lineRule="exact"/>
        <w:ind w:firstLine="600"/>
        <w:jc w:val="left"/>
        <w:rPr>
          <w:rFonts w:hint="default" w:eastAsia="Times New Roman"/>
          <w:color w:val="auto"/>
          <w:sz w:val="30"/>
        </w:rPr>
      </w:pPr>
      <w:r>
        <w:rPr>
          <w:rFonts w:hint="eastAsia" w:ascii="楷体" w:hAnsi="楷体" w:eastAsia="楷体"/>
          <w:color w:val="auto"/>
          <w:sz w:val="30"/>
        </w:rPr>
        <w:t>(一)</w:t>
      </w:r>
      <w:r>
        <w:rPr>
          <w:rFonts w:hint="eastAsia" w:ascii="黑体" w:hAnsi="黑体" w:eastAsia="黑体"/>
          <w:color w:val="auto"/>
          <w:sz w:val="30"/>
        </w:rPr>
        <w:t xml:space="preserve"> </w:t>
      </w:r>
      <w:r>
        <w:rPr>
          <w:rFonts w:hint="eastAsia" w:ascii="楷体" w:hAnsi="楷体" w:eastAsia="楷体"/>
          <w:color w:val="auto"/>
          <w:sz w:val="30"/>
        </w:rPr>
        <w:t>一般公共预算财政拨款</w:t>
      </w:r>
      <w:r>
        <w:rPr>
          <w:rFonts w:hint="default" w:eastAsia="Times New Roman"/>
          <w:color w:val="auto"/>
          <w:sz w:val="30"/>
        </w:rPr>
        <w:t>“</w:t>
      </w:r>
      <w:r>
        <w:rPr>
          <w:rFonts w:hint="eastAsia" w:ascii="楷体" w:hAnsi="楷体" w:eastAsia="楷体"/>
          <w:color w:val="auto"/>
          <w:sz w:val="30"/>
        </w:rPr>
        <w:t>三公</w:t>
      </w:r>
      <w:r>
        <w:rPr>
          <w:rFonts w:hint="default" w:eastAsia="Times New Roman"/>
          <w:color w:val="auto"/>
          <w:sz w:val="30"/>
        </w:rPr>
        <w:t>”</w:t>
      </w:r>
      <w:r>
        <w:rPr>
          <w:rFonts w:hint="eastAsia" w:ascii="楷体" w:hAnsi="楷体" w:eastAsia="楷体"/>
          <w:color w:val="auto"/>
          <w:sz w:val="30"/>
        </w:rPr>
        <w:t>经费支出决算总体情况</w:t>
      </w:r>
    </w:p>
    <w:p>
      <w:pPr>
        <w:spacing w:before="100" w:after="100" w:line="600" w:lineRule="exact"/>
        <w:ind w:firstLine="538"/>
        <w:jc w:val="left"/>
        <w:rPr>
          <w:rFonts w:hint="default" w:ascii="仿宋" w:hAnsi="仿宋" w:eastAsia="仿宋"/>
          <w:color w:val="000000"/>
          <w:sz w:val="30"/>
          <w:lang w:val="en-US" w:eastAsia="zh-CN"/>
        </w:rPr>
      </w:pPr>
      <w:r>
        <w:rPr>
          <w:rFonts w:hint="eastAsia" w:ascii="仿宋" w:hAnsi="仿宋" w:eastAsia="仿宋"/>
          <w:color w:val="000000"/>
          <w:sz w:val="30"/>
          <w:lang w:val="en-US" w:eastAsia="zh-CN"/>
        </w:rPr>
        <w:t>楚雄市公安局开发区派出所部门2019年度一般公共预算财政拨款</w:t>
      </w:r>
      <w:r>
        <w:rPr>
          <w:rFonts w:hint="default" w:ascii="仿宋" w:hAnsi="仿宋" w:eastAsia="仿宋"/>
          <w:color w:val="000000"/>
          <w:sz w:val="30"/>
          <w:lang w:val="en-US" w:eastAsia="zh-CN"/>
        </w:rPr>
        <w:t>“</w:t>
      </w:r>
      <w:r>
        <w:rPr>
          <w:rFonts w:hint="eastAsia" w:ascii="仿宋" w:hAnsi="仿宋" w:eastAsia="仿宋"/>
          <w:color w:val="000000"/>
          <w:sz w:val="30"/>
          <w:lang w:val="en-US" w:eastAsia="zh-CN"/>
        </w:rPr>
        <w:t>三公</w:t>
      </w:r>
      <w:r>
        <w:rPr>
          <w:rFonts w:hint="default" w:ascii="仿宋" w:hAnsi="仿宋" w:eastAsia="仿宋"/>
          <w:color w:val="000000"/>
          <w:sz w:val="30"/>
          <w:lang w:val="en-US" w:eastAsia="zh-CN"/>
        </w:rPr>
        <w:t>”</w:t>
      </w:r>
      <w:r>
        <w:rPr>
          <w:rFonts w:hint="eastAsia" w:ascii="仿宋" w:hAnsi="仿宋" w:eastAsia="仿宋"/>
          <w:color w:val="000000"/>
          <w:sz w:val="30"/>
          <w:lang w:val="en-US" w:eastAsia="zh-CN"/>
        </w:rPr>
        <w:t>经费支出预算为53.20万元，支出决算为34.1万元，完成预算的66%。其中：因公出国（境）费支出决算为0万元，完成预算的0%；公务用车购置及运行费支出决算为34.1万元，完成预算的66%；公务接待费支出决算为0万元，完成预算的0%。2019年度一般公共预算财政拨款</w:t>
      </w:r>
      <w:r>
        <w:rPr>
          <w:rFonts w:hint="default" w:ascii="仿宋" w:hAnsi="仿宋" w:eastAsia="仿宋"/>
          <w:color w:val="000000"/>
          <w:sz w:val="30"/>
          <w:lang w:val="en-US" w:eastAsia="zh-CN"/>
        </w:rPr>
        <w:t>“</w:t>
      </w:r>
      <w:r>
        <w:rPr>
          <w:rFonts w:hint="eastAsia" w:ascii="仿宋" w:hAnsi="仿宋" w:eastAsia="仿宋"/>
          <w:color w:val="000000"/>
          <w:sz w:val="30"/>
          <w:lang w:val="en-US" w:eastAsia="zh-CN"/>
        </w:rPr>
        <w:t>三公</w:t>
      </w:r>
      <w:r>
        <w:rPr>
          <w:rFonts w:hint="default" w:ascii="仿宋" w:hAnsi="仿宋" w:eastAsia="仿宋"/>
          <w:color w:val="000000"/>
          <w:sz w:val="30"/>
          <w:lang w:val="en-US" w:eastAsia="zh-CN"/>
        </w:rPr>
        <w:t>”</w:t>
      </w:r>
      <w:r>
        <w:rPr>
          <w:rFonts w:hint="eastAsia" w:ascii="仿宋" w:hAnsi="仿宋" w:eastAsia="仿宋"/>
          <w:color w:val="000000"/>
          <w:sz w:val="30"/>
          <w:lang w:val="en-US" w:eastAsia="zh-CN"/>
        </w:rPr>
        <w:t>经费支出决算数小于预算数的主要原因主要是我所严格控制公务用车购置，加强公车管理，努力压缩公务用车运行费支出，加强预算管理、接待管理，严格执行公务接待制度。</w:t>
      </w:r>
    </w:p>
    <w:p>
      <w:pPr>
        <w:spacing w:before="100" w:after="100" w:line="600" w:lineRule="exact"/>
        <w:ind w:firstLine="538"/>
        <w:jc w:val="left"/>
        <w:rPr>
          <w:rFonts w:hint="default" w:ascii="仿宋" w:hAnsi="仿宋" w:eastAsia="仿宋"/>
          <w:color w:val="000000"/>
          <w:sz w:val="30"/>
          <w:lang w:val="en-US" w:eastAsia="zh-CN"/>
        </w:rPr>
      </w:pPr>
      <w:r>
        <w:rPr>
          <w:rFonts w:hint="eastAsia" w:ascii="仿宋" w:hAnsi="仿宋" w:eastAsia="仿宋"/>
          <w:color w:val="000000"/>
          <w:sz w:val="30"/>
          <w:lang w:val="en-US" w:eastAsia="zh-CN"/>
        </w:rPr>
        <w:t>2019年度一般公共预算财政拨款</w:t>
      </w:r>
      <w:r>
        <w:rPr>
          <w:rFonts w:hint="default" w:ascii="仿宋" w:hAnsi="仿宋" w:eastAsia="仿宋"/>
          <w:color w:val="000000"/>
          <w:sz w:val="30"/>
          <w:lang w:val="en-US" w:eastAsia="zh-CN"/>
        </w:rPr>
        <w:t>“</w:t>
      </w:r>
      <w:r>
        <w:rPr>
          <w:rFonts w:hint="eastAsia" w:ascii="仿宋" w:hAnsi="仿宋" w:eastAsia="仿宋"/>
          <w:color w:val="000000"/>
          <w:sz w:val="30"/>
          <w:lang w:val="en-US" w:eastAsia="zh-CN"/>
        </w:rPr>
        <w:t>三公</w:t>
      </w:r>
      <w:r>
        <w:rPr>
          <w:rFonts w:hint="default" w:ascii="仿宋" w:hAnsi="仿宋" w:eastAsia="仿宋"/>
          <w:color w:val="000000"/>
          <w:sz w:val="30"/>
          <w:lang w:val="en-US" w:eastAsia="zh-CN"/>
        </w:rPr>
        <w:t>”</w:t>
      </w:r>
      <w:r>
        <w:rPr>
          <w:rFonts w:hint="eastAsia" w:ascii="仿宋" w:hAnsi="仿宋" w:eastAsia="仿宋"/>
          <w:color w:val="000000"/>
          <w:sz w:val="30"/>
          <w:lang w:val="en-US" w:eastAsia="zh-CN"/>
        </w:rPr>
        <w:t>经费支出决算数比2018年减少-3.44万元，下降-9.16%。其中：因公出国（境）费支出决算减少0万元，下降0%；公务用车购置及运行费支出决算减少-1.94万元，下降-5.38%；公务接待费支出决算减少-1.5万元，增下降-100%。2019年度一般公共预算财政拨款</w:t>
      </w:r>
      <w:r>
        <w:rPr>
          <w:rFonts w:hint="default" w:ascii="仿宋" w:hAnsi="仿宋" w:eastAsia="仿宋"/>
          <w:color w:val="000000"/>
          <w:sz w:val="30"/>
          <w:lang w:val="en-US" w:eastAsia="zh-CN"/>
        </w:rPr>
        <w:t>“</w:t>
      </w:r>
      <w:r>
        <w:rPr>
          <w:rFonts w:hint="eastAsia" w:ascii="仿宋" w:hAnsi="仿宋" w:eastAsia="仿宋"/>
          <w:color w:val="000000"/>
          <w:sz w:val="30"/>
          <w:lang w:val="en-US" w:eastAsia="zh-CN"/>
        </w:rPr>
        <w:t>三公</w:t>
      </w:r>
      <w:r>
        <w:rPr>
          <w:rFonts w:hint="default" w:ascii="仿宋" w:hAnsi="仿宋" w:eastAsia="仿宋"/>
          <w:color w:val="000000"/>
          <w:sz w:val="30"/>
          <w:lang w:val="en-US" w:eastAsia="zh-CN"/>
        </w:rPr>
        <w:t>”</w:t>
      </w:r>
      <w:r>
        <w:rPr>
          <w:rFonts w:hint="eastAsia" w:ascii="仿宋" w:hAnsi="仿宋" w:eastAsia="仿宋"/>
          <w:color w:val="000000"/>
          <w:sz w:val="30"/>
          <w:lang w:val="en-US" w:eastAsia="zh-CN"/>
        </w:rPr>
        <w:t>经费支出决算减少的主要原因我所严格控制公务用车购置，加强公车管理，努力压缩公务用车运行费支出，加强预算管理、接待管理，严格执行公务接待制度。</w:t>
      </w:r>
    </w:p>
    <w:p>
      <w:pPr>
        <w:spacing w:before="100" w:after="100" w:line="600" w:lineRule="exact"/>
        <w:ind w:firstLine="600"/>
        <w:jc w:val="left"/>
        <w:rPr>
          <w:rFonts w:hint="default" w:eastAsia="Times New Roman"/>
          <w:color w:val="auto"/>
          <w:sz w:val="30"/>
        </w:rPr>
      </w:pPr>
      <w:r>
        <w:rPr>
          <w:rFonts w:hint="eastAsia" w:ascii="楷体" w:hAnsi="楷体" w:eastAsia="楷体"/>
          <w:color w:val="auto"/>
          <w:sz w:val="30"/>
        </w:rPr>
        <w:t>(二)</w:t>
      </w:r>
      <w:r>
        <w:rPr>
          <w:rFonts w:hint="eastAsia" w:ascii="仿宋_GB2312" w:hAnsi="仿宋_GB2312" w:eastAsia="仿宋_GB2312"/>
          <w:color w:val="auto"/>
          <w:sz w:val="30"/>
        </w:rPr>
        <w:t xml:space="preserve"> </w:t>
      </w:r>
      <w:r>
        <w:rPr>
          <w:rFonts w:hint="eastAsia" w:ascii="楷体" w:hAnsi="楷体" w:eastAsia="楷体"/>
          <w:color w:val="auto"/>
          <w:sz w:val="30"/>
        </w:rPr>
        <w:t>一般公共预算财政拨款</w:t>
      </w:r>
      <w:r>
        <w:rPr>
          <w:rFonts w:hint="default" w:eastAsia="Times New Roman"/>
          <w:color w:val="auto"/>
          <w:sz w:val="30"/>
        </w:rPr>
        <w:t>“</w:t>
      </w:r>
      <w:r>
        <w:rPr>
          <w:rFonts w:hint="eastAsia" w:ascii="楷体" w:hAnsi="楷体" w:eastAsia="楷体"/>
          <w:color w:val="auto"/>
          <w:sz w:val="30"/>
        </w:rPr>
        <w:t>三公</w:t>
      </w:r>
      <w:r>
        <w:rPr>
          <w:rFonts w:hint="default" w:eastAsia="Times New Roman"/>
          <w:color w:val="auto"/>
          <w:sz w:val="30"/>
        </w:rPr>
        <w:t>”</w:t>
      </w:r>
      <w:r>
        <w:rPr>
          <w:rFonts w:hint="eastAsia" w:ascii="楷体" w:hAnsi="楷体" w:eastAsia="楷体"/>
          <w:color w:val="auto"/>
          <w:sz w:val="30"/>
        </w:rPr>
        <w:t>经费支出决算具体情况</w:t>
      </w:r>
    </w:p>
    <w:p>
      <w:pPr>
        <w:spacing w:before="100" w:after="100" w:line="600" w:lineRule="exact"/>
        <w:ind w:firstLine="600"/>
        <w:jc w:val="left"/>
        <w:rPr>
          <w:rFonts w:hint="default" w:eastAsia="Times New Roman"/>
          <w:color w:val="auto"/>
          <w:sz w:val="30"/>
        </w:rPr>
      </w:pPr>
      <w:r>
        <w:rPr>
          <w:rFonts w:hint="eastAsia" w:ascii="仿宋" w:hAnsi="仿宋" w:eastAsia="仿宋"/>
          <w:color w:val="auto"/>
          <w:sz w:val="30"/>
        </w:rPr>
        <w:t>2019年度一般公共预算财政拨款</w:t>
      </w:r>
      <w:r>
        <w:rPr>
          <w:rFonts w:hint="default" w:eastAsia="Times New Roman"/>
          <w:color w:val="auto"/>
          <w:sz w:val="30"/>
        </w:rPr>
        <w:t>“</w:t>
      </w:r>
      <w:r>
        <w:rPr>
          <w:rFonts w:hint="eastAsia" w:ascii="仿宋" w:hAnsi="仿宋" w:eastAsia="仿宋"/>
          <w:color w:val="auto"/>
          <w:sz w:val="30"/>
        </w:rPr>
        <w:t>三公</w:t>
      </w:r>
      <w:r>
        <w:rPr>
          <w:rFonts w:hint="default" w:eastAsia="Times New Roman"/>
          <w:color w:val="auto"/>
          <w:sz w:val="30"/>
        </w:rPr>
        <w:t>”</w:t>
      </w:r>
      <w:r>
        <w:rPr>
          <w:rFonts w:hint="eastAsia" w:ascii="仿宋" w:hAnsi="仿宋" w:eastAsia="仿宋"/>
          <w:color w:val="auto"/>
          <w:sz w:val="30"/>
        </w:rPr>
        <w:t>经费支出决算中，因公出国（境）费支出0万元，占0%；公务用车购置及运行维护费支出34.1万元，占100%；公务接待费支出0万元，占0%。具体情况如下：</w:t>
      </w:r>
    </w:p>
    <w:p>
      <w:pPr>
        <w:spacing w:line="600" w:lineRule="exact"/>
        <w:ind w:firstLine="600"/>
        <w:rPr>
          <w:rFonts w:hint="default" w:eastAsia="Times New Roman"/>
          <w:color w:val="000000"/>
          <w:sz w:val="30"/>
        </w:rPr>
      </w:pPr>
      <w:r>
        <w:rPr>
          <w:rFonts w:hint="eastAsia" w:ascii="仿宋" w:hAnsi="仿宋" w:eastAsia="仿宋"/>
          <w:b/>
          <w:color w:val="auto"/>
          <w:sz w:val="30"/>
        </w:rPr>
        <w:t>1.因公出国（境）费</w:t>
      </w:r>
      <w:r>
        <w:rPr>
          <w:rFonts w:hint="eastAsia" w:ascii="仿宋" w:hAnsi="仿宋" w:eastAsia="仿宋"/>
          <w:color w:val="auto"/>
          <w:sz w:val="30"/>
        </w:rPr>
        <w:t>支出0万元，共安排因公出国（境）团组0个，累计0人次。</w:t>
      </w:r>
      <w:r>
        <w:rPr>
          <w:rFonts w:hint="eastAsia" w:ascii="仿宋" w:hAnsi="仿宋" w:eastAsia="仿宋"/>
          <w:color w:val="000000"/>
          <w:sz w:val="30"/>
        </w:rPr>
        <w:t>开展内容包括：具体出国开支及开展工作情况等</w:t>
      </w:r>
      <w:r>
        <w:rPr>
          <w:rFonts w:hint="eastAsia" w:ascii="仿宋" w:hAnsi="仿宋" w:eastAsia="仿宋"/>
          <w:color w:val="000000"/>
          <w:sz w:val="30"/>
          <w:lang w:eastAsia="zh-CN"/>
        </w:rPr>
        <w:t>本单位不涉及</w:t>
      </w:r>
      <w:r>
        <w:rPr>
          <w:rFonts w:hint="eastAsia" w:ascii="仿宋" w:hAnsi="仿宋" w:eastAsia="仿宋"/>
          <w:color w:val="000000"/>
          <w:sz w:val="30"/>
        </w:rPr>
        <w:t>因公出国（境）费支出。</w:t>
      </w:r>
    </w:p>
    <w:p>
      <w:pPr>
        <w:spacing w:before="100" w:after="100" w:line="600" w:lineRule="exact"/>
        <w:ind w:firstLine="602"/>
        <w:jc w:val="left"/>
        <w:rPr>
          <w:rFonts w:hint="default" w:eastAsia="Times New Roman"/>
          <w:color w:val="auto"/>
          <w:sz w:val="30"/>
        </w:rPr>
      </w:pPr>
      <w:r>
        <w:rPr>
          <w:rFonts w:hint="eastAsia" w:ascii="仿宋" w:hAnsi="仿宋" w:eastAsia="仿宋"/>
          <w:b/>
          <w:color w:val="auto"/>
          <w:sz w:val="30"/>
        </w:rPr>
        <w:t>2. 公务用车购置及运行维护费</w:t>
      </w:r>
      <w:r>
        <w:rPr>
          <w:rFonts w:hint="eastAsia" w:ascii="仿宋" w:hAnsi="仿宋" w:eastAsia="仿宋"/>
          <w:color w:val="auto"/>
          <w:sz w:val="30"/>
        </w:rPr>
        <w:t>支出34.1万元。其中：</w:t>
      </w:r>
    </w:p>
    <w:p>
      <w:pPr>
        <w:spacing w:line="560" w:lineRule="exact"/>
        <w:ind w:firstLine="602" w:firstLineChars="200"/>
        <w:rPr>
          <w:rFonts w:hint="eastAsia" w:ascii="仿宋" w:hAnsi="仿宋" w:eastAsia="仿宋"/>
          <w:sz w:val="30"/>
        </w:rPr>
      </w:pPr>
      <w:r>
        <w:rPr>
          <w:rFonts w:hint="eastAsia" w:ascii="仿宋" w:hAnsi="仿宋" w:eastAsia="仿宋"/>
          <w:b/>
          <w:color w:val="auto"/>
          <w:sz w:val="30"/>
        </w:rPr>
        <w:t>公务用车购置</w:t>
      </w:r>
      <w:r>
        <w:rPr>
          <w:rFonts w:hint="eastAsia" w:ascii="仿宋" w:hAnsi="仿宋" w:eastAsia="仿宋"/>
          <w:color w:val="auto"/>
          <w:sz w:val="30"/>
        </w:rPr>
        <w:t>支出0万元，购置车辆0辆。</w:t>
      </w:r>
      <w:r>
        <w:rPr>
          <w:rFonts w:hint="eastAsia" w:ascii="仿宋" w:hAnsi="仿宋" w:eastAsia="仿宋"/>
          <w:sz w:val="30"/>
        </w:rPr>
        <w:t>2016年10月份以后按公车改革后以按规定上交公车改革办，留下四辆公务用车。</w:t>
      </w:r>
    </w:p>
    <w:p>
      <w:pPr>
        <w:spacing w:before="100" w:after="100" w:line="600" w:lineRule="exact"/>
        <w:ind w:firstLine="602"/>
        <w:jc w:val="left"/>
        <w:rPr>
          <w:rFonts w:hint="eastAsia" w:ascii="仿宋" w:hAnsi="仿宋" w:eastAsia="仿宋"/>
          <w:color w:val="auto"/>
          <w:sz w:val="30"/>
          <w:lang w:eastAsia="zh-CN"/>
        </w:rPr>
      </w:pPr>
      <w:r>
        <w:rPr>
          <w:rFonts w:hint="eastAsia" w:ascii="仿宋" w:hAnsi="仿宋" w:eastAsia="仿宋"/>
          <w:color w:val="auto"/>
          <w:sz w:val="30"/>
          <w:lang w:eastAsia="zh-CN"/>
        </w:rPr>
        <w:t>本单位本年未购置</w:t>
      </w:r>
      <w:r>
        <w:rPr>
          <w:rFonts w:hint="eastAsia" w:ascii="仿宋" w:hAnsi="仿宋" w:eastAsia="仿宋"/>
          <w:color w:val="auto"/>
          <w:sz w:val="30"/>
        </w:rPr>
        <w:t>公务用车</w:t>
      </w:r>
      <w:r>
        <w:rPr>
          <w:rFonts w:hint="eastAsia" w:ascii="仿宋" w:hAnsi="仿宋" w:eastAsia="仿宋"/>
          <w:color w:val="auto"/>
          <w:sz w:val="30"/>
          <w:lang w:eastAsia="zh-CN"/>
        </w:rPr>
        <w:t>。</w:t>
      </w:r>
    </w:p>
    <w:p>
      <w:pPr>
        <w:spacing w:before="100" w:after="100" w:line="600" w:lineRule="exact"/>
        <w:ind w:firstLine="602"/>
        <w:jc w:val="left"/>
        <w:rPr>
          <w:rFonts w:hint="default" w:eastAsia="Times New Roman"/>
          <w:color w:val="auto"/>
          <w:sz w:val="30"/>
        </w:rPr>
      </w:pPr>
      <w:r>
        <w:rPr>
          <w:rFonts w:hint="eastAsia" w:ascii="仿宋" w:hAnsi="仿宋" w:eastAsia="仿宋"/>
          <w:b/>
          <w:color w:val="auto"/>
          <w:sz w:val="30"/>
        </w:rPr>
        <w:t>公务用车运行维护</w:t>
      </w:r>
      <w:r>
        <w:rPr>
          <w:rFonts w:hint="eastAsia" w:ascii="仿宋" w:hAnsi="仿宋" w:eastAsia="仿宋"/>
          <w:color w:val="auto"/>
          <w:sz w:val="30"/>
        </w:rPr>
        <w:t>支出34.1万元，开支财政拨款的公务用车保有量为4辆。主要用于</w:t>
      </w:r>
      <w:r>
        <w:rPr>
          <w:rFonts w:hint="eastAsia" w:ascii="仿宋" w:hAnsi="仿宋" w:eastAsia="仿宋"/>
          <w:color w:val="auto"/>
          <w:sz w:val="30"/>
          <w:lang w:val="en-US" w:eastAsia="zh-CN"/>
        </w:rPr>
        <w:t>110接处警、处突维稳、出差、执法办案</w:t>
      </w:r>
      <w:r>
        <w:rPr>
          <w:rFonts w:hint="eastAsia" w:ascii="仿宋" w:hAnsi="仿宋" w:eastAsia="仿宋"/>
          <w:color w:val="auto"/>
          <w:sz w:val="30"/>
        </w:rPr>
        <w:t>所需车辆燃料费、维修费、过路过桥费、保险费等。</w:t>
      </w:r>
    </w:p>
    <w:p>
      <w:pPr>
        <w:spacing w:before="100" w:after="100" w:line="600" w:lineRule="exact"/>
        <w:ind w:firstLine="602"/>
        <w:jc w:val="left"/>
        <w:rPr>
          <w:rFonts w:hint="default" w:eastAsia="Times New Roman"/>
          <w:color w:val="auto"/>
          <w:sz w:val="30"/>
        </w:rPr>
      </w:pPr>
      <w:r>
        <w:rPr>
          <w:rFonts w:hint="eastAsia" w:ascii="仿宋" w:hAnsi="仿宋" w:eastAsia="仿宋"/>
          <w:b/>
          <w:color w:val="auto"/>
          <w:sz w:val="30"/>
        </w:rPr>
        <w:t>3.公务接待费</w:t>
      </w:r>
      <w:r>
        <w:rPr>
          <w:rFonts w:hint="eastAsia" w:ascii="仿宋" w:hAnsi="仿宋" w:eastAsia="仿宋"/>
          <w:color w:val="auto"/>
          <w:sz w:val="30"/>
        </w:rPr>
        <w:t>支出0万元。其中：</w:t>
      </w:r>
    </w:p>
    <w:p>
      <w:pPr>
        <w:spacing w:line="600" w:lineRule="exact"/>
        <w:ind w:firstLine="600"/>
        <w:rPr>
          <w:rFonts w:hint="default" w:eastAsia="Times New Roman"/>
          <w:color w:val="FF0000"/>
          <w:sz w:val="30"/>
        </w:rPr>
      </w:pPr>
      <w:r>
        <w:rPr>
          <w:rFonts w:hint="eastAsia" w:ascii="仿宋" w:hAnsi="仿宋" w:eastAsia="仿宋"/>
          <w:b/>
          <w:color w:val="auto"/>
          <w:sz w:val="30"/>
        </w:rPr>
        <w:t>国内接待费</w:t>
      </w:r>
      <w:r>
        <w:rPr>
          <w:rFonts w:hint="eastAsia" w:ascii="仿宋" w:hAnsi="仿宋" w:eastAsia="仿宋"/>
          <w:color w:val="auto"/>
          <w:sz w:val="30"/>
        </w:rPr>
        <w:t>支出0万元（其中：外事接待费支出0万元），共安排国内公务接待0批次（其中：外事接待0批次），接待人次0人（其中：外事接待人次0人）。</w:t>
      </w:r>
      <w:r>
        <w:rPr>
          <w:rFonts w:hint="eastAsia" w:ascii="仿宋" w:hAnsi="仿宋" w:eastAsia="仿宋"/>
          <w:color w:val="auto"/>
          <w:sz w:val="30"/>
          <w:lang w:eastAsia="zh-CN"/>
        </w:rPr>
        <w:t>本单位本年未涉及国内接待费支出。</w:t>
      </w:r>
    </w:p>
    <w:p>
      <w:pPr>
        <w:spacing w:line="600" w:lineRule="exact"/>
        <w:ind w:firstLine="600"/>
        <w:rPr>
          <w:rFonts w:hint="default" w:eastAsia="Times New Roman"/>
          <w:color w:val="auto"/>
          <w:sz w:val="30"/>
        </w:rPr>
      </w:pPr>
      <w:r>
        <w:rPr>
          <w:rFonts w:hint="eastAsia" w:ascii="仿宋" w:hAnsi="仿宋" w:eastAsia="仿宋"/>
          <w:b/>
          <w:color w:val="auto"/>
          <w:sz w:val="30"/>
        </w:rPr>
        <w:t>国（境）外接待费</w:t>
      </w:r>
      <w:r>
        <w:rPr>
          <w:rFonts w:hint="eastAsia" w:ascii="仿宋" w:hAnsi="仿宋" w:eastAsia="仿宋"/>
          <w:color w:val="auto"/>
          <w:sz w:val="30"/>
        </w:rPr>
        <w:t>支出0万元，共安排国（境）外公务接待0批次，接待人次0人。</w:t>
      </w:r>
      <w:r>
        <w:rPr>
          <w:rFonts w:hint="eastAsia" w:ascii="仿宋" w:hAnsi="仿宋" w:eastAsia="仿宋"/>
          <w:color w:val="auto"/>
          <w:sz w:val="30"/>
          <w:lang w:eastAsia="zh-CN"/>
        </w:rPr>
        <w:t>本单位本年未涉及国（境）外接待费支出。</w:t>
      </w:r>
    </w:p>
    <w:p>
      <w:pPr>
        <w:spacing w:line="600" w:lineRule="exact"/>
        <w:ind w:firstLine="640"/>
        <w:jc w:val="center"/>
        <w:rPr>
          <w:rFonts w:hint="default" w:eastAsia="Times New Roman"/>
          <w:color w:val="auto"/>
          <w:sz w:val="32"/>
        </w:rPr>
      </w:pPr>
      <w:r>
        <w:rPr>
          <w:rFonts w:hint="eastAsia" w:ascii="黑体" w:hAnsi="黑体" w:eastAsia="黑体"/>
          <w:color w:val="auto"/>
          <w:sz w:val="32"/>
        </w:rPr>
        <w:t>第四部分  其他重要事项及相关口径情况说明</w:t>
      </w:r>
    </w:p>
    <w:p>
      <w:pPr>
        <w:spacing w:before="100" w:after="100" w:line="600" w:lineRule="exact"/>
        <w:ind w:firstLine="600"/>
        <w:jc w:val="left"/>
        <w:rPr>
          <w:rFonts w:hint="default" w:eastAsia="Times New Roman"/>
          <w:color w:val="auto"/>
          <w:sz w:val="30"/>
        </w:rPr>
      </w:pPr>
      <w:r>
        <w:rPr>
          <w:rFonts w:hint="eastAsia" w:ascii="黑体" w:hAnsi="黑体" w:eastAsia="黑体"/>
          <w:color w:val="auto"/>
          <w:sz w:val="30"/>
        </w:rPr>
        <w:t>一、机关运行经费支出情况</w:t>
      </w:r>
    </w:p>
    <w:p>
      <w:pPr>
        <w:spacing w:line="560" w:lineRule="exact"/>
        <w:ind w:firstLine="600" w:firstLineChars="200"/>
        <w:rPr>
          <w:rFonts w:hint="eastAsia" w:ascii="仿宋_GB2312" w:eastAsia="仿宋_GB2312"/>
          <w:sz w:val="30"/>
        </w:rPr>
      </w:pPr>
      <w:r>
        <w:rPr>
          <w:rFonts w:hint="eastAsia" w:ascii="仿宋" w:hAnsi="仿宋" w:eastAsia="仿宋"/>
          <w:color w:val="auto"/>
          <w:sz w:val="30"/>
        </w:rPr>
        <w:t>楚雄市公安局开发区派出所部门2019年机关运行经费支出895.28万元，</w:t>
      </w:r>
      <w:r>
        <w:rPr>
          <w:rFonts w:hint="eastAsia" w:ascii="仿宋" w:hAnsi="仿宋" w:eastAsia="仿宋"/>
          <w:color w:val="000000"/>
          <w:sz w:val="30"/>
        </w:rPr>
        <w:t>与上年对比</w:t>
      </w:r>
      <w:r>
        <w:rPr>
          <w:rFonts w:hint="eastAsia" w:ascii="仿宋" w:hAnsi="仿宋" w:eastAsia="仿宋"/>
          <w:color w:val="000000"/>
          <w:sz w:val="30"/>
          <w:lang w:val="en-US" w:eastAsia="zh-CN"/>
        </w:rPr>
        <w:t>594.22万元，上涨301.06万元，主要</w:t>
      </w:r>
      <w:r>
        <w:rPr>
          <w:rFonts w:hint="eastAsia" w:ascii="仿宋" w:hAnsi="仿宋" w:eastAsia="仿宋"/>
          <w:sz w:val="30"/>
        </w:rPr>
        <w:t>办案费用，</w:t>
      </w:r>
      <w:r>
        <w:rPr>
          <w:rFonts w:hint="eastAsia" w:ascii="仿宋" w:hAnsi="仿宋" w:eastAsia="仿宋"/>
          <w:sz w:val="30"/>
          <w:lang w:eastAsia="zh-CN"/>
        </w:rPr>
        <w:t>差旅费用、劳务费、委托业务费、维修（护）费</w:t>
      </w:r>
      <w:r>
        <w:rPr>
          <w:rFonts w:hint="eastAsia" w:ascii="仿宋" w:hAnsi="仿宋" w:eastAsia="仿宋"/>
          <w:sz w:val="30"/>
        </w:rPr>
        <w:t>等日常公用</w:t>
      </w:r>
      <w:r>
        <w:rPr>
          <w:rFonts w:hint="eastAsia" w:ascii="仿宋" w:hAnsi="仿宋" w:eastAsia="仿宋"/>
          <w:sz w:val="30"/>
          <w:lang w:eastAsia="zh-CN"/>
        </w:rPr>
        <w:t>运行</w:t>
      </w:r>
      <w:r>
        <w:rPr>
          <w:rFonts w:hint="eastAsia" w:ascii="仿宋" w:hAnsi="仿宋" w:eastAsia="仿宋"/>
          <w:sz w:val="30"/>
        </w:rPr>
        <w:t>经费增加</w:t>
      </w:r>
      <w:r>
        <w:rPr>
          <w:rFonts w:hint="eastAsia" w:ascii="仿宋" w:hAnsi="仿宋" w:eastAsia="仿宋"/>
          <w:sz w:val="30"/>
          <w:lang w:eastAsia="zh-CN"/>
        </w:rPr>
        <w:t>。</w:t>
      </w:r>
      <w:r>
        <w:rPr>
          <w:rFonts w:hint="eastAsia" w:ascii="仿宋" w:hAnsi="仿宋" w:eastAsia="仿宋"/>
          <w:sz w:val="30"/>
        </w:rPr>
        <w:t>聘用人员增减变化较快，工作基本支出增加。</w:t>
      </w:r>
    </w:p>
    <w:p>
      <w:pPr>
        <w:spacing w:before="100" w:after="100" w:line="600" w:lineRule="exact"/>
        <w:ind w:firstLine="600"/>
        <w:jc w:val="left"/>
        <w:rPr>
          <w:rFonts w:hint="default" w:eastAsia="Times New Roman"/>
          <w:color w:val="auto"/>
          <w:sz w:val="30"/>
        </w:rPr>
      </w:pPr>
      <w:r>
        <w:rPr>
          <w:rFonts w:hint="eastAsia" w:ascii="黑体" w:hAnsi="黑体" w:eastAsia="黑体"/>
          <w:color w:val="auto"/>
          <w:sz w:val="30"/>
        </w:rPr>
        <w:t>二、国有资产占用情况</w:t>
      </w:r>
    </w:p>
    <w:p>
      <w:pPr>
        <w:spacing w:line="600" w:lineRule="exact"/>
        <w:ind w:firstLine="600"/>
        <w:jc w:val="left"/>
        <w:rPr>
          <w:rFonts w:hint="eastAsia" w:ascii="仿宋_GB2312" w:hAnsi="仿宋_GB2312" w:eastAsia="仿宋_GB2312"/>
          <w:color w:val="FF0000"/>
          <w:sz w:val="30"/>
          <w:lang w:val="en-US"/>
        </w:rPr>
      </w:pPr>
      <w:r>
        <w:rPr>
          <w:rFonts w:hint="eastAsia" w:ascii="仿宋" w:hAnsi="仿宋" w:eastAsia="仿宋"/>
          <w:color w:val="auto"/>
          <w:sz w:val="30"/>
        </w:rPr>
        <w:t>截至2019年12月31日，楚雄市公安局开发区派出所部门资产总额</w:t>
      </w:r>
      <w:r>
        <w:rPr>
          <w:rFonts w:hint="eastAsia" w:ascii="仿宋" w:hAnsi="仿宋" w:eastAsia="仿宋"/>
          <w:color w:val="000000"/>
          <w:sz w:val="30"/>
          <w:lang w:val="en-US" w:eastAsia="zh-CN"/>
        </w:rPr>
        <w:t>764.45</w:t>
      </w:r>
      <w:r>
        <w:rPr>
          <w:rFonts w:hint="eastAsia" w:ascii="仿宋" w:hAnsi="仿宋" w:eastAsia="仿宋"/>
          <w:color w:val="000000"/>
          <w:kern w:val="0"/>
          <w:sz w:val="30"/>
        </w:rPr>
        <w:t>万</w:t>
      </w:r>
      <w:r>
        <w:rPr>
          <w:rFonts w:hint="eastAsia" w:ascii="仿宋" w:hAnsi="仿宋" w:eastAsia="仿宋"/>
          <w:color w:val="000000"/>
          <w:sz w:val="30"/>
        </w:rPr>
        <w:t>元，其中，流动资产</w:t>
      </w:r>
      <w:r>
        <w:rPr>
          <w:rFonts w:hint="eastAsia" w:ascii="仿宋" w:hAnsi="仿宋" w:eastAsia="仿宋"/>
          <w:color w:val="000000"/>
          <w:sz w:val="30"/>
          <w:lang w:val="en-US" w:eastAsia="zh-CN"/>
        </w:rPr>
        <w:t>25.71</w:t>
      </w:r>
      <w:r>
        <w:rPr>
          <w:rFonts w:hint="eastAsia" w:ascii="仿宋" w:hAnsi="仿宋" w:eastAsia="仿宋"/>
          <w:color w:val="000000"/>
          <w:kern w:val="0"/>
          <w:sz w:val="30"/>
        </w:rPr>
        <w:t>万</w:t>
      </w:r>
      <w:r>
        <w:rPr>
          <w:rFonts w:hint="eastAsia" w:ascii="仿宋" w:hAnsi="仿宋" w:eastAsia="仿宋"/>
          <w:color w:val="000000"/>
          <w:sz w:val="30"/>
        </w:rPr>
        <w:t>元，固定资产</w:t>
      </w:r>
      <w:r>
        <w:rPr>
          <w:rFonts w:hint="eastAsia" w:ascii="仿宋" w:hAnsi="仿宋" w:eastAsia="仿宋"/>
          <w:color w:val="000000"/>
          <w:sz w:val="30"/>
          <w:lang w:eastAsia="zh-CN"/>
        </w:rPr>
        <w:t>原值</w:t>
      </w:r>
      <w:r>
        <w:rPr>
          <w:rFonts w:hint="eastAsia" w:ascii="仿宋" w:hAnsi="仿宋" w:eastAsia="仿宋"/>
          <w:color w:val="000000"/>
          <w:sz w:val="30"/>
          <w:lang w:val="en-US" w:eastAsia="zh-CN"/>
        </w:rPr>
        <w:t>738.74</w:t>
      </w:r>
      <w:r>
        <w:rPr>
          <w:rFonts w:hint="eastAsia" w:ascii="仿宋" w:hAnsi="仿宋" w:eastAsia="仿宋"/>
          <w:color w:val="000000"/>
          <w:kern w:val="0"/>
          <w:sz w:val="30"/>
        </w:rPr>
        <w:t>万</w:t>
      </w:r>
      <w:r>
        <w:rPr>
          <w:rFonts w:hint="eastAsia" w:ascii="仿宋" w:hAnsi="仿宋" w:eastAsia="仿宋"/>
          <w:color w:val="000000"/>
          <w:sz w:val="30"/>
        </w:rPr>
        <w:t>元，对外投资及有价证券</w:t>
      </w:r>
      <w:r>
        <w:rPr>
          <w:rFonts w:hint="eastAsia" w:ascii="仿宋" w:hAnsi="仿宋" w:eastAsia="仿宋"/>
          <w:color w:val="000000"/>
          <w:sz w:val="30"/>
          <w:lang w:val="en-US" w:eastAsia="zh-CN"/>
        </w:rPr>
        <w:t>0</w:t>
      </w:r>
      <w:r>
        <w:rPr>
          <w:rFonts w:hint="eastAsia" w:ascii="仿宋" w:hAnsi="仿宋" w:eastAsia="仿宋"/>
          <w:color w:val="000000"/>
          <w:kern w:val="0"/>
          <w:sz w:val="30"/>
        </w:rPr>
        <w:t>万</w:t>
      </w:r>
      <w:r>
        <w:rPr>
          <w:rFonts w:hint="eastAsia" w:ascii="仿宋" w:hAnsi="仿宋" w:eastAsia="仿宋"/>
          <w:color w:val="000000"/>
          <w:sz w:val="30"/>
        </w:rPr>
        <w:t>元，在建工程</w:t>
      </w:r>
      <w:r>
        <w:rPr>
          <w:rFonts w:hint="eastAsia" w:ascii="仿宋" w:hAnsi="仿宋" w:eastAsia="仿宋"/>
          <w:color w:val="000000"/>
          <w:sz w:val="30"/>
          <w:lang w:val="en-US" w:eastAsia="zh-CN"/>
        </w:rPr>
        <w:t>0</w:t>
      </w:r>
      <w:r>
        <w:rPr>
          <w:rFonts w:hint="eastAsia" w:ascii="仿宋" w:hAnsi="仿宋" w:eastAsia="仿宋"/>
          <w:color w:val="000000"/>
          <w:kern w:val="0"/>
          <w:sz w:val="30"/>
        </w:rPr>
        <w:t>万</w:t>
      </w:r>
      <w:r>
        <w:rPr>
          <w:rFonts w:hint="eastAsia" w:ascii="仿宋" w:hAnsi="仿宋" w:eastAsia="仿宋"/>
          <w:color w:val="000000"/>
          <w:sz w:val="30"/>
        </w:rPr>
        <w:t>元，无形资产</w:t>
      </w:r>
      <w:r>
        <w:rPr>
          <w:rFonts w:hint="eastAsia" w:ascii="仿宋" w:hAnsi="仿宋" w:eastAsia="仿宋"/>
          <w:color w:val="000000"/>
          <w:sz w:val="30"/>
          <w:lang w:val="en-US" w:eastAsia="zh-CN"/>
        </w:rPr>
        <w:t>0</w:t>
      </w:r>
      <w:r>
        <w:rPr>
          <w:rFonts w:hint="eastAsia" w:ascii="仿宋" w:hAnsi="仿宋" w:eastAsia="仿宋"/>
          <w:color w:val="000000"/>
          <w:kern w:val="0"/>
          <w:sz w:val="30"/>
        </w:rPr>
        <w:t>万</w:t>
      </w:r>
      <w:r>
        <w:rPr>
          <w:rFonts w:hint="eastAsia" w:ascii="仿宋" w:hAnsi="仿宋" w:eastAsia="仿宋"/>
          <w:color w:val="000000"/>
          <w:sz w:val="30"/>
        </w:rPr>
        <w:t>元，其他资产</w:t>
      </w:r>
      <w:r>
        <w:rPr>
          <w:rFonts w:hint="eastAsia" w:ascii="仿宋" w:hAnsi="仿宋" w:eastAsia="仿宋"/>
          <w:color w:val="000000"/>
          <w:sz w:val="30"/>
          <w:lang w:val="en-US" w:eastAsia="zh-CN"/>
        </w:rPr>
        <w:t>0</w:t>
      </w:r>
      <w:r>
        <w:rPr>
          <w:rFonts w:hint="eastAsia" w:ascii="仿宋" w:hAnsi="仿宋" w:eastAsia="仿宋"/>
          <w:color w:val="000000"/>
          <w:kern w:val="0"/>
          <w:sz w:val="30"/>
        </w:rPr>
        <w:t>万</w:t>
      </w:r>
      <w:r>
        <w:rPr>
          <w:rFonts w:hint="eastAsia" w:ascii="仿宋" w:hAnsi="仿宋" w:eastAsia="仿宋"/>
          <w:color w:val="000000"/>
          <w:sz w:val="30"/>
        </w:rPr>
        <w:t>元（具体内容详见附表）。与上年相比，本年资产总额增加</w:t>
      </w:r>
      <w:r>
        <w:rPr>
          <w:rFonts w:hint="eastAsia" w:ascii="仿宋" w:hAnsi="仿宋" w:eastAsia="仿宋"/>
          <w:color w:val="000000"/>
          <w:sz w:val="30"/>
          <w:lang w:val="en-US" w:eastAsia="zh-CN"/>
        </w:rPr>
        <w:t>40.35</w:t>
      </w:r>
      <w:r>
        <w:rPr>
          <w:rFonts w:hint="eastAsia" w:ascii="仿宋" w:hAnsi="仿宋" w:eastAsia="仿宋"/>
          <w:color w:val="000000"/>
          <w:sz w:val="30"/>
        </w:rPr>
        <w:t>万元，其中;流动资产减少</w:t>
      </w:r>
      <w:r>
        <w:rPr>
          <w:rFonts w:hint="eastAsia" w:ascii="仿宋" w:hAnsi="仿宋" w:eastAsia="仿宋"/>
          <w:color w:val="000000"/>
          <w:sz w:val="30"/>
          <w:lang w:val="en-US" w:eastAsia="zh-CN"/>
        </w:rPr>
        <w:t>67.53</w:t>
      </w:r>
      <w:r>
        <w:rPr>
          <w:rFonts w:hint="eastAsia" w:ascii="仿宋" w:hAnsi="仿宋" w:eastAsia="仿宋"/>
          <w:color w:val="000000"/>
          <w:sz w:val="30"/>
        </w:rPr>
        <w:t>万元，固定资产增加</w:t>
      </w:r>
      <w:r>
        <w:rPr>
          <w:rFonts w:hint="eastAsia" w:ascii="仿宋" w:hAnsi="仿宋" w:eastAsia="仿宋"/>
          <w:color w:val="000000"/>
          <w:sz w:val="30"/>
          <w:lang w:val="en-US" w:eastAsia="zh-CN"/>
        </w:rPr>
        <w:t>107.88</w:t>
      </w:r>
      <w:r>
        <w:rPr>
          <w:rFonts w:hint="eastAsia" w:ascii="仿宋" w:hAnsi="仿宋" w:eastAsia="仿宋"/>
          <w:color w:val="000000"/>
          <w:sz w:val="30"/>
        </w:rPr>
        <w:t>万元</w:t>
      </w:r>
      <w:r>
        <w:rPr>
          <w:rFonts w:hint="default" w:eastAsia="Times New Roman"/>
          <w:color w:val="000000"/>
          <w:sz w:val="30"/>
        </w:rPr>
        <w:t>,</w:t>
      </w:r>
      <w:r>
        <w:rPr>
          <w:rFonts w:hint="eastAsia" w:ascii="仿宋" w:hAnsi="仿宋" w:eastAsia="仿宋"/>
          <w:color w:val="000000"/>
          <w:sz w:val="30"/>
        </w:rPr>
        <w:t>对外投资及有价证券增加</w:t>
      </w:r>
      <w:r>
        <w:rPr>
          <w:rFonts w:hint="eastAsia" w:ascii="仿宋" w:hAnsi="仿宋" w:eastAsia="仿宋"/>
          <w:color w:val="000000"/>
          <w:sz w:val="30"/>
          <w:lang w:val="en-US" w:eastAsia="zh-CN"/>
        </w:rPr>
        <w:t>0</w:t>
      </w:r>
      <w:r>
        <w:rPr>
          <w:rFonts w:hint="eastAsia" w:ascii="仿宋" w:hAnsi="仿宋" w:eastAsia="仿宋"/>
          <w:color w:val="000000"/>
          <w:sz w:val="30"/>
        </w:rPr>
        <w:t>万元，在建工程增加</w:t>
      </w:r>
      <w:r>
        <w:rPr>
          <w:rFonts w:hint="eastAsia" w:ascii="仿宋" w:hAnsi="仿宋" w:eastAsia="仿宋"/>
          <w:color w:val="000000"/>
          <w:sz w:val="30"/>
          <w:lang w:val="en-US" w:eastAsia="zh-CN"/>
        </w:rPr>
        <w:t>0</w:t>
      </w:r>
      <w:r>
        <w:rPr>
          <w:rFonts w:hint="eastAsia" w:ascii="仿宋" w:hAnsi="仿宋" w:eastAsia="仿宋"/>
          <w:color w:val="000000"/>
          <w:sz w:val="30"/>
        </w:rPr>
        <w:t>万元，无形资产增加</w:t>
      </w:r>
      <w:r>
        <w:rPr>
          <w:rFonts w:hint="eastAsia" w:ascii="仿宋" w:hAnsi="仿宋" w:eastAsia="仿宋"/>
          <w:color w:val="000000"/>
          <w:sz w:val="30"/>
          <w:lang w:val="en-US" w:eastAsia="zh-CN"/>
        </w:rPr>
        <w:t>0</w:t>
      </w:r>
      <w:r>
        <w:rPr>
          <w:rFonts w:hint="eastAsia" w:ascii="仿宋" w:hAnsi="仿宋" w:eastAsia="仿宋"/>
          <w:color w:val="000000"/>
          <w:sz w:val="30"/>
        </w:rPr>
        <w:t>万元，其他资产增加</w:t>
      </w:r>
      <w:r>
        <w:rPr>
          <w:rFonts w:hint="eastAsia" w:ascii="仿宋" w:hAnsi="仿宋" w:eastAsia="仿宋"/>
          <w:color w:val="000000"/>
          <w:sz w:val="30"/>
          <w:lang w:val="en-US" w:eastAsia="zh-CN"/>
        </w:rPr>
        <w:t>0</w:t>
      </w:r>
      <w:r>
        <w:rPr>
          <w:rFonts w:hint="eastAsia" w:ascii="仿宋" w:hAnsi="仿宋" w:eastAsia="仿宋"/>
          <w:color w:val="000000"/>
          <w:sz w:val="30"/>
        </w:rPr>
        <w:t>万元。处置房屋建筑物</w:t>
      </w:r>
      <w:r>
        <w:rPr>
          <w:rFonts w:hint="eastAsia" w:ascii="仿宋" w:hAnsi="仿宋" w:eastAsia="仿宋"/>
          <w:color w:val="000000"/>
          <w:sz w:val="30"/>
          <w:lang w:val="en-US" w:eastAsia="zh-CN"/>
        </w:rPr>
        <w:t>0</w:t>
      </w:r>
      <w:r>
        <w:rPr>
          <w:rFonts w:hint="eastAsia" w:ascii="仿宋" w:hAnsi="仿宋" w:eastAsia="仿宋"/>
          <w:color w:val="000000"/>
          <w:sz w:val="30"/>
        </w:rPr>
        <w:t>平方米，账面原值</w:t>
      </w:r>
      <w:r>
        <w:rPr>
          <w:rFonts w:hint="eastAsia" w:ascii="仿宋" w:hAnsi="仿宋" w:eastAsia="仿宋"/>
          <w:color w:val="000000"/>
          <w:sz w:val="30"/>
          <w:lang w:val="en-US" w:eastAsia="zh-CN"/>
        </w:rPr>
        <w:t>0</w:t>
      </w:r>
      <w:r>
        <w:rPr>
          <w:rFonts w:hint="eastAsia" w:ascii="仿宋" w:hAnsi="仿宋" w:eastAsia="仿宋"/>
          <w:color w:val="000000"/>
          <w:sz w:val="30"/>
        </w:rPr>
        <w:t>万元；处置车辆</w:t>
      </w:r>
      <w:r>
        <w:rPr>
          <w:rFonts w:hint="eastAsia" w:ascii="仿宋" w:hAnsi="仿宋" w:eastAsia="仿宋"/>
          <w:color w:val="000000"/>
          <w:sz w:val="30"/>
          <w:lang w:val="en-US" w:eastAsia="zh-CN"/>
        </w:rPr>
        <w:t>0</w:t>
      </w:r>
      <w:r>
        <w:rPr>
          <w:rFonts w:hint="eastAsia" w:ascii="仿宋" w:hAnsi="仿宋" w:eastAsia="仿宋"/>
          <w:color w:val="000000"/>
          <w:sz w:val="30"/>
        </w:rPr>
        <w:t>辆，账面原值</w:t>
      </w:r>
      <w:r>
        <w:rPr>
          <w:rFonts w:hint="eastAsia" w:ascii="仿宋" w:hAnsi="仿宋" w:eastAsia="仿宋"/>
          <w:color w:val="000000"/>
          <w:sz w:val="30"/>
          <w:lang w:val="en-US" w:eastAsia="zh-CN"/>
        </w:rPr>
        <w:t>0</w:t>
      </w:r>
      <w:r>
        <w:rPr>
          <w:rFonts w:hint="eastAsia" w:ascii="仿宋" w:hAnsi="仿宋" w:eastAsia="仿宋"/>
          <w:color w:val="000000"/>
          <w:sz w:val="30"/>
        </w:rPr>
        <w:t>万元；报废报损资产</w:t>
      </w:r>
      <w:r>
        <w:rPr>
          <w:rFonts w:hint="eastAsia" w:ascii="仿宋" w:hAnsi="仿宋" w:eastAsia="仿宋"/>
          <w:color w:val="000000"/>
          <w:sz w:val="30"/>
          <w:lang w:val="en-US" w:eastAsia="zh-CN"/>
        </w:rPr>
        <w:t>0</w:t>
      </w:r>
      <w:r>
        <w:rPr>
          <w:rFonts w:hint="eastAsia" w:ascii="仿宋" w:hAnsi="仿宋" w:eastAsia="仿宋"/>
          <w:color w:val="000000"/>
          <w:sz w:val="30"/>
        </w:rPr>
        <w:t>项，账面原值</w:t>
      </w:r>
      <w:r>
        <w:rPr>
          <w:rFonts w:hint="eastAsia" w:ascii="仿宋" w:hAnsi="仿宋" w:eastAsia="仿宋"/>
          <w:color w:val="000000"/>
          <w:sz w:val="30"/>
          <w:lang w:val="en-US" w:eastAsia="zh-CN"/>
        </w:rPr>
        <w:t>0</w:t>
      </w:r>
      <w:r>
        <w:rPr>
          <w:rFonts w:hint="eastAsia" w:ascii="仿宋" w:hAnsi="仿宋" w:eastAsia="仿宋"/>
          <w:color w:val="000000"/>
          <w:sz w:val="30"/>
        </w:rPr>
        <w:t>万元，实现资产处置收入</w:t>
      </w:r>
      <w:r>
        <w:rPr>
          <w:rFonts w:hint="eastAsia" w:ascii="仿宋" w:hAnsi="仿宋" w:eastAsia="仿宋"/>
          <w:color w:val="000000"/>
          <w:sz w:val="30"/>
          <w:lang w:val="en-US" w:eastAsia="zh-CN"/>
        </w:rPr>
        <w:t>0</w:t>
      </w:r>
      <w:r>
        <w:rPr>
          <w:rFonts w:hint="eastAsia" w:ascii="仿宋" w:hAnsi="仿宋" w:eastAsia="仿宋"/>
          <w:color w:val="000000"/>
          <w:sz w:val="30"/>
        </w:rPr>
        <w:t>万元；出租房屋</w:t>
      </w:r>
      <w:r>
        <w:rPr>
          <w:rFonts w:hint="eastAsia" w:ascii="仿宋" w:hAnsi="仿宋" w:eastAsia="仿宋"/>
          <w:color w:val="000000"/>
          <w:sz w:val="30"/>
          <w:lang w:val="en-US" w:eastAsia="zh-CN"/>
        </w:rPr>
        <w:t>0</w:t>
      </w:r>
      <w:r>
        <w:rPr>
          <w:rFonts w:hint="eastAsia" w:ascii="仿宋" w:hAnsi="仿宋" w:eastAsia="仿宋"/>
          <w:color w:val="000000"/>
          <w:sz w:val="30"/>
        </w:rPr>
        <w:t>平方米，账面原值</w:t>
      </w:r>
      <w:r>
        <w:rPr>
          <w:rFonts w:hint="eastAsia" w:ascii="仿宋" w:hAnsi="仿宋" w:eastAsia="仿宋"/>
          <w:color w:val="000000"/>
          <w:sz w:val="30"/>
          <w:lang w:val="en-US" w:eastAsia="zh-CN"/>
        </w:rPr>
        <w:t>0</w:t>
      </w:r>
      <w:r>
        <w:rPr>
          <w:rFonts w:hint="eastAsia" w:ascii="仿宋" w:hAnsi="仿宋" w:eastAsia="仿宋"/>
          <w:color w:val="000000"/>
          <w:sz w:val="30"/>
        </w:rPr>
        <w:t>万元，实现资产使用收入</w:t>
      </w:r>
      <w:r>
        <w:rPr>
          <w:rFonts w:hint="eastAsia" w:ascii="仿宋" w:hAnsi="仿宋" w:eastAsia="仿宋"/>
          <w:color w:val="000000"/>
          <w:sz w:val="30"/>
          <w:lang w:val="en-US" w:eastAsia="zh-CN"/>
        </w:rPr>
        <w:t>0</w:t>
      </w:r>
      <w:r>
        <w:rPr>
          <w:rFonts w:hint="eastAsia" w:ascii="仿宋" w:hAnsi="仿宋" w:eastAsia="仿宋"/>
          <w:color w:val="000000"/>
          <w:sz w:val="30"/>
        </w:rPr>
        <w:t>万元。</w:t>
      </w:r>
    </w:p>
    <w:p>
      <w:pPr>
        <w:spacing w:before="100" w:after="100" w:line="600" w:lineRule="exact"/>
        <w:ind w:firstLine="600"/>
        <w:jc w:val="left"/>
        <w:rPr>
          <w:rFonts w:hint="default" w:eastAsia="Times New Roman"/>
          <w:color w:val="auto"/>
          <w:sz w:val="30"/>
          <w:lang w:val="en-US"/>
        </w:rPr>
      </w:pPr>
      <w:r>
        <w:rPr>
          <w:rFonts w:hint="eastAsia" w:ascii="黑体" w:hAnsi="黑体" w:eastAsia="黑体"/>
          <w:color w:val="auto"/>
          <w:sz w:val="30"/>
          <w:lang w:val="en-US"/>
        </w:rPr>
        <w:t>三、政府采购支出情况</w:t>
      </w:r>
    </w:p>
    <w:p>
      <w:pPr>
        <w:spacing w:line="600" w:lineRule="exact"/>
        <w:ind w:firstLine="600"/>
        <w:jc w:val="left"/>
        <w:rPr>
          <w:rFonts w:hint="default" w:eastAsia="Times New Roman"/>
          <w:color w:val="000000"/>
          <w:sz w:val="30"/>
          <w:lang w:val="en-US"/>
        </w:rPr>
      </w:pPr>
      <w:r>
        <w:rPr>
          <w:rFonts w:hint="eastAsia" w:ascii="仿宋" w:hAnsi="仿宋" w:eastAsia="仿宋"/>
          <w:color w:val="auto"/>
          <w:sz w:val="30"/>
          <w:lang w:val="en-US"/>
        </w:rPr>
        <w:t>2019年</w:t>
      </w:r>
      <w:r>
        <w:rPr>
          <w:rFonts w:hint="eastAsia" w:ascii="仿宋" w:hAnsi="仿宋" w:eastAsia="仿宋"/>
          <w:color w:val="000000"/>
          <w:sz w:val="30"/>
          <w:lang w:val="en-US"/>
        </w:rPr>
        <w:t>度，部门政府采购支出总额</w:t>
      </w:r>
      <w:r>
        <w:rPr>
          <w:rFonts w:hint="eastAsia" w:ascii="仿宋" w:hAnsi="仿宋" w:eastAsia="仿宋"/>
          <w:color w:val="000000"/>
          <w:sz w:val="30"/>
          <w:lang w:val="en-US" w:eastAsia="zh-CN"/>
        </w:rPr>
        <w:t>150.98</w:t>
      </w:r>
      <w:r>
        <w:rPr>
          <w:rFonts w:hint="eastAsia" w:ascii="仿宋" w:hAnsi="仿宋" w:eastAsia="仿宋"/>
          <w:color w:val="000000"/>
          <w:sz w:val="30"/>
          <w:lang w:val="en-US"/>
        </w:rPr>
        <w:t>万元</w:t>
      </w:r>
      <w:r>
        <w:rPr>
          <w:rFonts w:hint="default" w:eastAsia="Times New Roman"/>
          <w:color w:val="000000"/>
          <w:sz w:val="30"/>
          <w:lang w:val="en-US"/>
        </w:rPr>
        <w:t>,</w:t>
      </w:r>
      <w:r>
        <w:rPr>
          <w:rFonts w:hint="eastAsia" w:ascii="仿宋" w:hAnsi="仿宋" w:eastAsia="仿宋"/>
          <w:color w:val="000000"/>
          <w:sz w:val="30"/>
          <w:lang w:val="en-US"/>
        </w:rPr>
        <w:t>其中：政府采购货物支出</w:t>
      </w:r>
      <w:r>
        <w:rPr>
          <w:rFonts w:hint="eastAsia" w:ascii="仿宋" w:hAnsi="仿宋" w:eastAsia="仿宋"/>
          <w:color w:val="000000"/>
          <w:sz w:val="30"/>
          <w:lang w:val="en-US" w:eastAsia="zh-CN"/>
        </w:rPr>
        <w:t>150.98</w:t>
      </w:r>
      <w:r>
        <w:rPr>
          <w:rFonts w:hint="eastAsia" w:ascii="仿宋" w:hAnsi="仿宋" w:eastAsia="仿宋"/>
          <w:color w:val="000000"/>
          <w:sz w:val="30"/>
          <w:lang w:val="en-US"/>
        </w:rPr>
        <w:t>万元;政府采购工程支出</w:t>
      </w:r>
      <w:r>
        <w:rPr>
          <w:rFonts w:hint="eastAsia" w:ascii="仿宋" w:hAnsi="仿宋" w:eastAsia="仿宋"/>
          <w:color w:val="000000"/>
          <w:sz w:val="30"/>
          <w:lang w:val="en-US" w:eastAsia="zh-CN"/>
        </w:rPr>
        <w:t>0</w:t>
      </w:r>
      <w:r>
        <w:rPr>
          <w:rFonts w:hint="eastAsia" w:ascii="仿宋" w:hAnsi="仿宋" w:eastAsia="仿宋"/>
          <w:color w:val="000000"/>
          <w:sz w:val="30"/>
          <w:lang w:val="en-US"/>
        </w:rPr>
        <w:t>万元;政府采购服务支出</w:t>
      </w:r>
      <w:r>
        <w:rPr>
          <w:rFonts w:hint="eastAsia" w:ascii="仿宋" w:hAnsi="仿宋" w:eastAsia="仿宋"/>
          <w:color w:val="000000"/>
          <w:sz w:val="30"/>
          <w:lang w:val="en-US" w:eastAsia="zh-CN"/>
        </w:rPr>
        <w:t>0</w:t>
      </w:r>
      <w:r>
        <w:rPr>
          <w:rFonts w:hint="eastAsia" w:ascii="仿宋" w:hAnsi="仿宋" w:eastAsia="仿宋"/>
          <w:color w:val="000000"/>
          <w:sz w:val="30"/>
          <w:lang w:val="en-US"/>
        </w:rPr>
        <w:t>万元;授予中小企业合同金额</w:t>
      </w:r>
      <w:r>
        <w:rPr>
          <w:rFonts w:hint="eastAsia" w:ascii="仿宋" w:hAnsi="仿宋" w:eastAsia="仿宋"/>
          <w:color w:val="000000"/>
          <w:sz w:val="30"/>
          <w:lang w:val="en-US" w:eastAsia="zh-CN"/>
        </w:rPr>
        <w:t>150.98</w:t>
      </w:r>
      <w:r>
        <w:rPr>
          <w:rFonts w:hint="eastAsia" w:ascii="仿宋" w:hAnsi="仿宋" w:eastAsia="仿宋"/>
          <w:color w:val="000000"/>
          <w:sz w:val="30"/>
          <w:lang w:val="en-US"/>
        </w:rPr>
        <w:t>万元，占政府采购支出总额的</w:t>
      </w:r>
      <w:r>
        <w:rPr>
          <w:rFonts w:hint="eastAsia" w:ascii="仿宋" w:hAnsi="仿宋" w:eastAsia="仿宋"/>
          <w:color w:val="000000"/>
          <w:sz w:val="30"/>
          <w:lang w:val="en-US" w:eastAsia="zh-CN"/>
        </w:rPr>
        <w:t>100</w:t>
      </w:r>
      <w:r>
        <w:rPr>
          <w:rFonts w:hint="eastAsia" w:ascii="仿宋" w:hAnsi="仿宋" w:eastAsia="仿宋"/>
          <w:color w:val="000000"/>
          <w:sz w:val="30"/>
          <w:lang w:val="en-US"/>
        </w:rPr>
        <w:t>%。</w:t>
      </w:r>
    </w:p>
    <w:p>
      <w:pPr>
        <w:spacing w:before="100" w:after="100" w:line="600" w:lineRule="exact"/>
        <w:ind w:firstLine="600"/>
        <w:jc w:val="left"/>
        <w:rPr>
          <w:rFonts w:hint="default" w:eastAsia="Times New Roman"/>
          <w:color w:val="auto"/>
          <w:sz w:val="30"/>
          <w:lang w:val="en-US"/>
        </w:rPr>
      </w:pPr>
      <w:r>
        <w:rPr>
          <w:rFonts w:hint="eastAsia" w:ascii="黑体" w:hAnsi="黑体" w:eastAsia="黑体"/>
          <w:color w:val="000000"/>
          <w:sz w:val="30"/>
          <w:lang w:val="en-US"/>
        </w:rPr>
        <w:t>四、部门绩效自评情况</w:t>
      </w:r>
    </w:p>
    <w:p>
      <w:pPr>
        <w:spacing w:line="600" w:lineRule="exact"/>
        <w:ind w:firstLine="600"/>
        <w:jc w:val="left"/>
        <w:rPr>
          <w:rFonts w:hint="default" w:eastAsia="Times New Roman"/>
          <w:color w:val="0000FF"/>
          <w:sz w:val="30"/>
          <w:lang w:val="en-US"/>
        </w:rPr>
      </w:pPr>
      <w:r>
        <w:rPr>
          <w:rFonts w:hint="eastAsia" w:ascii="仿宋" w:hAnsi="仿宋" w:eastAsia="仿宋"/>
          <w:color w:val="000000"/>
          <w:sz w:val="30"/>
          <w:lang w:val="en-US"/>
        </w:rPr>
        <w:t>部门绩效自评情况表详见附表（附表9-附表1</w:t>
      </w:r>
      <w:r>
        <w:rPr>
          <w:rFonts w:hint="eastAsia" w:ascii="仿宋" w:hAnsi="仿宋" w:eastAsia="仿宋"/>
          <w:color w:val="000000"/>
          <w:sz w:val="30"/>
          <w:lang w:val="en-US" w:eastAsia="zh-CN"/>
        </w:rPr>
        <w:t>2</w:t>
      </w:r>
      <w:r>
        <w:rPr>
          <w:rFonts w:hint="eastAsia" w:ascii="仿宋" w:hAnsi="仿宋" w:eastAsia="仿宋"/>
          <w:color w:val="000000"/>
          <w:sz w:val="30"/>
          <w:lang w:val="en-US"/>
        </w:rPr>
        <w:t>）</w:t>
      </w:r>
    </w:p>
    <w:p>
      <w:pPr>
        <w:spacing w:before="100" w:after="100" w:line="600" w:lineRule="exact"/>
        <w:ind w:firstLine="600"/>
        <w:jc w:val="left"/>
        <w:rPr>
          <w:rFonts w:hint="default" w:eastAsia="Times New Roman"/>
          <w:color w:val="auto"/>
          <w:sz w:val="30"/>
          <w:lang w:val="en-US"/>
        </w:rPr>
      </w:pPr>
      <w:r>
        <w:rPr>
          <w:rFonts w:hint="eastAsia" w:ascii="黑体" w:hAnsi="黑体" w:eastAsia="黑体"/>
          <w:color w:val="auto"/>
          <w:sz w:val="30"/>
          <w:lang w:val="en-US"/>
        </w:rPr>
        <w:t>五、其他重要事项情况说明</w:t>
      </w:r>
    </w:p>
    <w:p>
      <w:pPr>
        <w:spacing w:line="560" w:lineRule="exact"/>
        <w:ind w:firstLine="600" w:firstLineChars="200"/>
        <w:rPr>
          <w:rFonts w:hint="eastAsia" w:ascii="仿宋" w:hAnsi="仿宋" w:eastAsia="仿宋"/>
          <w:color w:val="000000"/>
          <w:sz w:val="30"/>
        </w:rPr>
      </w:pPr>
      <w:r>
        <w:rPr>
          <w:rFonts w:hint="eastAsia" w:ascii="仿宋" w:hAnsi="仿宋" w:eastAsia="仿宋"/>
          <w:color w:val="000000"/>
          <w:sz w:val="30"/>
        </w:rPr>
        <w:t>因为开发区派出所是</w:t>
      </w:r>
      <w:r>
        <w:rPr>
          <w:rFonts w:hint="eastAsia" w:ascii="仿宋" w:hAnsi="仿宋" w:eastAsia="仿宋"/>
          <w:color w:val="000000"/>
          <w:sz w:val="30"/>
          <w:lang w:eastAsia="zh-CN"/>
        </w:rPr>
        <w:t>楚雄市公安局派出机构</w:t>
      </w:r>
      <w:r>
        <w:rPr>
          <w:rFonts w:hint="eastAsia" w:ascii="仿宋" w:hAnsi="仿宋" w:eastAsia="仿宋"/>
          <w:color w:val="000000"/>
          <w:sz w:val="30"/>
        </w:rPr>
        <w:t>，人事由楚雄市公安局管理,人员编制由市公安局统一上报，所以派出所只填报年末人数。</w:t>
      </w:r>
    </w:p>
    <w:p>
      <w:pPr>
        <w:spacing w:before="100" w:after="100" w:line="600" w:lineRule="exact"/>
        <w:ind w:firstLine="600"/>
        <w:jc w:val="left"/>
        <w:rPr>
          <w:rFonts w:hint="default" w:eastAsia="Times New Roman"/>
          <w:color w:val="auto"/>
          <w:sz w:val="30"/>
          <w:lang w:val="en-US"/>
        </w:rPr>
      </w:pPr>
      <w:r>
        <w:rPr>
          <w:rFonts w:hint="eastAsia" w:ascii="黑体" w:hAnsi="黑体" w:eastAsia="黑体"/>
          <w:color w:val="auto"/>
          <w:sz w:val="30"/>
          <w:lang w:val="en-US"/>
        </w:rPr>
        <w:t>六、相关口径说明</w:t>
      </w:r>
    </w:p>
    <w:p>
      <w:pPr>
        <w:spacing w:line="600" w:lineRule="exact"/>
        <w:ind w:firstLine="600"/>
        <w:jc w:val="left"/>
        <w:rPr>
          <w:rFonts w:hint="default" w:eastAsia="Times New Roman"/>
          <w:color w:val="auto"/>
          <w:sz w:val="30"/>
          <w:lang w:val="en-US"/>
        </w:rPr>
      </w:pPr>
      <w:r>
        <w:rPr>
          <w:rFonts w:hint="eastAsia" w:ascii="仿宋" w:hAnsi="仿宋" w:eastAsia="仿宋"/>
          <w:color w:val="auto"/>
          <w:sz w:val="30"/>
          <w:lang w:val="en-US"/>
        </w:rPr>
        <w:t>（一）基本支出中人员经费包括工资福利支出和对个人和家庭的补助，日常公用支出包括商品和服务支出、资本性支出等人员经费以外的支出。</w:t>
      </w:r>
    </w:p>
    <w:p>
      <w:pPr>
        <w:spacing w:line="600" w:lineRule="exact"/>
        <w:ind w:firstLine="600"/>
        <w:jc w:val="left"/>
        <w:rPr>
          <w:rFonts w:hint="default" w:eastAsia="Times New Roman"/>
          <w:color w:val="auto"/>
          <w:sz w:val="30"/>
          <w:lang w:val="en-US"/>
        </w:rPr>
      </w:pPr>
      <w:r>
        <w:rPr>
          <w:rFonts w:hint="eastAsia" w:ascii="仿宋" w:hAnsi="仿宋" w:eastAsia="仿宋"/>
          <w:color w:val="auto"/>
          <w:sz w:val="30"/>
          <w:lang w:val="en-US"/>
        </w:rPr>
        <w:t>（二）机关运行经费指行政单位和参照公务员法管理的事业单位使用一般公共预算财政拨款安排的基本支出中的日常公用经费支出。</w:t>
      </w:r>
    </w:p>
    <w:p>
      <w:pPr>
        <w:spacing w:line="600" w:lineRule="exact"/>
        <w:ind w:firstLine="600"/>
        <w:jc w:val="left"/>
        <w:rPr>
          <w:rFonts w:hint="default" w:eastAsia="Times New Roman"/>
          <w:color w:val="auto"/>
          <w:sz w:val="30"/>
          <w:lang w:val="en-US"/>
        </w:rPr>
      </w:pPr>
      <w:r>
        <w:rPr>
          <w:rFonts w:hint="eastAsia" w:ascii="仿宋" w:hAnsi="仿宋" w:eastAsia="仿宋"/>
          <w:color w:val="auto"/>
          <w:sz w:val="30"/>
          <w:lang w:val="en-US"/>
        </w:rPr>
        <w:t>（三）按照党中央、国务院有关文件及部门预算管理有关规定，“三公”经费包括因公出国（境）费、公务用车购置及运行维护费、公务接待费。其中：因公出国（境）费，指单位公务出国（境）的国际旅费、国外城市间交通费、住宿费、伙食费、培训费、公杂费等支出；公务用车购置费，指公务用车购置支出（含车辆购置税、牌照费）；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spacing w:line="600" w:lineRule="exact"/>
        <w:ind w:firstLine="600"/>
        <w:jc w:val="left"/>
        <w:rPr>
          <w:rFonts w:hint="default" w:eastAsia="Times New Roman"/>
          <w:color w:val="auto"/>
          <w:sz w:val="30"/>
          <w:lang w:val="en-US"/>
        </w:rPr>
      </w:pPr>
      <w:r>
        <w:rPr>
          <w:rFonts w:hint="eastAsia" w:ascii="仿宋" w:hAnsi="仿宋" w:eastAsia="仿宋"/>
          <w:color w:val="auto"/>
          <w:sz w:val="30"/>
          <w:lang w:val="en-US"/>
        </w:rPr>
        <w:t>（四）“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pPr>
        <w:spacing w:line="600" w:lineRule="exact"/>
        <w:ind w:firstLine="640"/>
        <w:jc w:val="center"/>
        <w:rPr>
          <w:rFonts w:hint="default" w:eastAsia="Times New Roman"/>
          <w:color w:val="auto"/>
          <w:sz w:val="32"/>
          <w:lang w:val="en-US"/>
        </w:rPr>
      </w:pPr>
      <w:r>
        <w:rPr>
          <w:rFonts w:hint="eastAsia" w:ascii="黑体" w:hAnsi="黑体" w:eastAsia="黑体"/>
          <w:color w:val="auto"/>
          <w:sz w:val="32"/>
          <w:lang w:val="en-US"/>
        </w:rPr>
        <w:t>第五部分  名词解释</w:t>
      </w:r>
    </w:p>
    <w:p>
      <w:pPr>
        <w:spacing w:line="560" w:lineRule="exact"/>
        <w:ind w:firstLine="600" w:firstLineChars="200"/>
        <w:rPr>
          <w:rFonts w:hint="eastAsia" w:ascii="仿宋" w:hAnsi="仿宋" w:eastAsia="仿宋"/>
          <w:kern w:val="0"/>
          <w:sz w:val="30"/>
        </w:rPr>
      </w:pPr>
      <w:r>
        <w:rPr>
          <w:rFonts w:hint="eastAsia" w:ascii="仿宋" w:hAnsi="仿宋" w:eastAsia="仿宋"/>
          <w:kern w:val="0"/>
          <w:sz w:val="30"/>
        </w:rPr>
        <w:t>治安管理：公安机关开展治安管理工作的支出，包括所属巡警队、派出所、110等方面的支出。</w:t>
      </w:r>
    </w:p>
    <w:p>
      <w:pPr>
        <w:spacing w:line="560" w:lineRule="exact"/>
        <w:ind w:firstLine="600" w:firstLineChars="200"/>
        <w:rPr>
          <w:rFonts w:hint="eastAsia" w:ascii="仿宋" w:hAnsi="仿宋" w:eastAsia="仿宋"/>
          <w:kern w:val="0"/>
          <w:sz w:val="30"/>
        </w:rPr>
      </w:pPr>
      <w:r>
        <w:rPr>
          <w:rFonts w:hint="eastAsia" w:ascii="仿宋" w:hAnsi="仿宋" w:eastAsia="仿宋"/>
          <w:kern w:val="0"/>
          <w:sz w:val="30"/>
        </w:rPr>
        <w:t>刑事侦查：公安机关开展打击经济犯罪活动的支出。</w:t>
      </w:r>
    </w:p>
    <w:p>
      <w:pPr>
        <w:spacing w:line="560" w:lineRule="exact"/>
        <w:ind w:firstLine="600" w:firstLineChars="200"/>
        <w:rPr>
          <w:rFonts w:hint="eastAsia" w:ascii="仿宋" w:hAnsi="仿宋" w:eastAsia="仿宋"/>
          <w:kern w:val="0"/>
          <w:sz w:val="30"/>
        </w:rPr>
      </w:pPr>
      <w:r>
        <w:rPr>
          <w:rFonts w:hint="eastAsia" w:ascii="仿宋" w:hAnsi="仿宋" w:eastAsia="仿宋"/>
          <w:kern w:val="0"/>
          <w:sz w:val="30"/>
        </w:rPr>
        <w:t>禁毒管理：公安机关开展禁毒工作的支出。</w:t>
      </w:r>
    </w:p>
    <w:p>
      <w:pPr>
        <w:spacing w:line="560" w:lineRule="exact"/>
        <w:ind w:firstLine="600" w:firstLineChars="200"/>
        <w:rPr>
          <w:rFonts w:hint="eastAsia" w:ascii="仿宋" w:hAnsi="仿宋" w:eastAsia="仿宋"/>
          <w:kern w:val="0"/>
          <w:sz w:val="30"/>
        </w:rPr>
      </w:pPr>
      <w:r>
        <w:rPr>
          <w:rFonts w:hint="eastAsia" w:ascii="仿宋" w:hAnsi="仿宋" w:eastAsia="仿宋"/>
          <w:kern w:val="0"/>
          <w:sz w:val="30"/>
        </w:rPr>
        <w:t>网络侦控管理：公安机关开展各类网络安全侦查的支出。</w:t>
      </w:r>
    </w:p>
    <w:p>
      <w:pPr>
        <w:spacing w:line="560" w:lineRule="exact"/>
        <w:ind w:firstLine="600" w:firstLineChars="200"/>
        <w:rPr>
          <w:rFonts w:hint="eastAsia" w:ascii="仿宋" w:hAnsi="仿宋" w:eastAsia="仿宋"/>
          <w:kern w:val="0"/>
          <w:sz w:val="30"/>
        </w:rPr>
      </w:pPr>
      <w:r>
        <w:rPr>
          <w:rFonts w:hint="eastAsia" w:ascii="仿宋" w:hAnsi="仿宋" w:eastAsia="仿宋"/>
          <w:kern w:val="0"/>
          <w:sz w:val="30"/>
        </w:rPr>
        <w:t>反恐怖：公安机关开展各类反恐怖工作的支出。</w:t>
      </w:r>
    </w:p>
    <w:p>
      <w:pPr>
        <w:spacing w:line="560" w:lineRule="exact"/>
        <w:ind w:firstLine="600" w:firstLineChars="200"/>
        <w:rPr>
          <w:rFonts w:hint="eastAsia" w:ascii="仿宋" w:hAnsi="仿宋" w:eastAsia="仿宋"/>
          <w:kern w:val="0"/>
          <w:sz w:val="30"/>
        </w:rPr>
      </w:pPr>
      <w:r>
        <w:rPr>
          <w:rFonts w:hint="eastAsia" w:ascii="仿宋" w:hAnsi="仿宋" w:eastAsia="仿宋"/>
          <w:kern w:val="0"/>
          <w:sz w:val="30"/>
        </w:rPr>
        <w:t>居民身份证：公安机关开展居民身份证印制、管理等方面的支出。</w:t>
      </w:r>
    </w:p>
    <w:p>
      <w:pPr>
        <w:widowControl w:val="0"/>
        <w:spacing w:line="560" w:lineRule="exact"/>
        <w:jc w:val="right"/>
        <w:rPr>
          <w:rFonts w:hint="eastAsia" w:ascii="方正仿宋简体" w:hAnsi="方正仿宋简体" w:eastAsia="方正仿宋简体"/>
          <w:color w:val="000000"/>
          <w:sz w:val="32"/>
        </w:rPr>
      </w:pPr>
      <w:r>
        <w:rPr>
          <w:rFonts w:hint="eastAsia" w:ascii="方正仿宋简体" w:hAnsi="方正仿宋简体" w:eastAsia="方正仿宋简体"/>
          <w:color w:val="000000"/>
          <w:sz w:val="32"/>
        </w:rPr>
        <w:t>楚雄市公安局开发区派出所</w:t>
      </w:r>
    </w:p>
    <w:p>
      <w:pPr>
        <w:spacing w:line="600" w:lineRule="exact"/>
        <w:ind w:firstLine="600"/>
        <w:jc w:val="left"/>
        <w:rPr>
          <w:rFonts w:hint="eastAsia" w:ascii="黑体" w:hAnsi="黑体" w:eastAsia="黑体"/>
          <w:color w:val="auto"/>
          <w:sz w:val="36"/>
          <w:lang w:val="en-US"/>
        </w:rPr>
      </w:pPr>
      <w:r>
        <w:rPr>
          <w:rFonts w:hint="eastAsia" w:ascii="方正仿宋简体" w:hAnsi="方正仿宋简体" w:eastAsia="方正仿宋简体"/>
          <w:color w:val="000000"/>
          <w:sz w:val="32"/>
        </w:rPr>
        <w:t xml:space="preserve">                              20</w:t>
      </w:r>
      <w:r>
        <w:rPr>
          <w:rFonts w:hint="eastAsia" w:ascii="方正仿宋简体" w:hAnsi="方正仿宋简体" w:eastAsia="方正仿宋简体"/>
          <w:color w:val="000000"/>
          <w:sz w:val="32"/>
          <w:lang w:val="en-US" w:eastAsia="zh-CN"/>
        </w:rPr>
        <w:t>20</w:t>
      </w:r>
      <w:r>
        <w:rPr>
          <w:rFonts w:hint="eastAsia" w:ascii="方正仿宋简体" w:hAnsi="方正仿宋简体" w:eastAsia="方正仿宋简体"/>
          <w:color w:val="000000"/>
          <w:sz w:val="32"/>
        </w:rPr>
        <w:t>年9月</w:t>
      </w:r>
      <w:r>
        <w:rPr>
          <w:rFonts w:hint="eastAsia" w:ascii="方正仿宋简体" w:hAnsi="方正仿宋简体" w:eastAsia="方正仿宋简体"/>
          <w:color w:val="000000"/>
          <w:sz w:val="32"/>
          <w:lang w:val="en-US" w:eastAsia="zh-CN"/>
        </w:rPr>
        <w:t>30</w:t>
      </w:r>
      <w:r>
        <w:rPr>
          <w:rFonts w:hint="eastAsia" w:ascii="方正仿宋简体" w:hAnsi="方正仿宋简体" w:eastAsia="方正仿宋简体"/>
          <w:color w:val="000000"/>
          <w:sz w:val="32"/>
        </w:rPr>
        <w:t>日</w:t>
      </w:r>
    </w:p>
    <w:p>
      <w:pPr>
        <w:spacing w:beforeLines="0" w:afterLines="0" w:line="600" w:lineRule="exact"/>
        <w:jc w:val="center"/>
        <w:rPr>
          <w:rFonts w:hint="default" w:eastAsia="Times New Roman"/>
          <w:sz w:val="36"/>
        </w:rPr>
      </w:pPr>
      <w:r>
        <w:rPr>
          <w:rFonts w:hint="eastAsia" w:ascii="方正小标宋简体" w:hAnsi="方正小标宋简体" w:eastAsia="方正小标宋简体"/>
          <w:sz w:val="36"/>
        </w:rPr>
        <w:t>楚雄开发区永安小学部门2019年度部门决算</w:t>
      </w:r>
    </w:p>
    <w:p>
      <w:pPr>
        <w:spacing w:beforeLines="0" w:afterLines="0" w:line="600" w:lineRule="exact"/>
        <w:jc w:val="center"/>
        <w:rPr>
          <w:rFonts w:hint="default" w:eastAsia="Times New Roman"/>
          <w:sz w:val="36"/>
        </w:rPr>
      </w:pPr>
    </w:p>
    <w:p>
      <w:pPr>
        <w:spacing w:beforeLines="0" w:afterLines="0" w:line="600" w:lineRule="exact"/>
        <w:jc w:val="center"/>
        <w:rPr>
          <w:rFonts w:hint="default" w:eastAsia="Times New Roman"/>
          <w:sz w:val="36"/>
        </w:rPr>
      </w:pPr>
      <w:r>
        <w:rPr>
          <w:rFonts w:hint="eastAsia" w:ascii="黑体" w:hAnsi="黑体" w:eastAsia="黑体"/>
          <w:sz w:val="36"/>
        </w:rPr>
        <w:t>目录</w:t>
      </w:r>
    </w:p>
    <w:p>
      <w:pPr>
        <w:spacing w:beforeLines="0" w:afterLines="0" w:line="600" w:lineRule="exact"/>
        <w:jc w:val="left"/>
        <w:rPr>
          <w:rFonts w:hint="default" w:eastAsia="Times New Roman"/>
          <w:sz w:val="30"/>
        </w:rPr>
      </w:pPr>
      <w:r>
        <w:rPr>
          <w:rFonts w:hint="eastAsia" w:ascii="黑体" w:hAnsi="黑体" w:eastAsia="黑体"/>
          <w:sz w:val="30"/>
        </w:rPr>
        <w:t xml:space="preserve">   第一部分  楚雄开发区永安小学概况</w:t>
      </w:r>
    </w:p>
    <w:p>
      <w:pPr>
        <w:spacing w:beforeLines="0" w:afterLines="0" w:line="600" w:lineRule="exact"/>
        <w:jc w:val="left"/>
        <w:rPr>
          <w:rFonts w:hint="default" w:eastAsia="Times New Roman"/>
          <w:sz w:val="30"/>
        </w:rPr>
      </w:pPr>
      <w:r>
        <w:rPr>
          <w:rFonts w:hint="eastAsia" w:ascii="楷体" w:hAnsi="楷体" w:eastAsia="楷体"/>
          <w:sz w:val="30"/>
        </w:rPr>
        <w:t xml:space="preserve">   一、主要职能</w:t>
      </w:r>
    </w:p>
    <w:p>
      <w:pPr>
        <w:spacing w:beforeLines="0" w:afterLines="0"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二、部门基本情况</w:t>
      </w:r>
    </w:p>
    <w:p>
      <w:pPr>
        <w:spacing w:beforeLines="0" w:afterLines="0" w:line="600" w:lineRule="exact"/>
        <w:jc w:val="left"/>
        <w:rPr>
          <w:rFonts w:hint="default" w:eastAsia="Times New Roman"/>
          <w:sz w:val="30"/>
        </w:rPr>
      </w:pPr>
      <w:r>
        <w:rPr>
          <w:rFonts w:hint="eastAsia" w:ascii="黑体" w:hAnsi="黑体" w:eastAsia="黑体"/>
          <w:sz w:val="30"/>
        </w:rPr>
        <w:t xml:space="preserve">   第二部分  2019年度部门决算表</w:t>
      </w:r>
    </w:p>
    <w:p>
      <w:pPr>
        <w:spacing w:beforeLines="0" w:afterLines="0"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一、收入支出决算总表</w:t>
      </w:r>
    </w:p>
    <w:p>
      <w:pPr>
        <w:spacing w:beforeLines="0" w:afterLines="0"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二、收入决算表</w:t>
      </w:r>
    </w:p>
    <w:p>
      <w:pPr>
        <w:spacing w:beforeLines="0" w:afterLines="0"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三、支出决算表</w:t>
      </w:r>
    </w:p>
    <w:p>
      <w:pPr>
        <w:spacing w:beforeLines="0" w:afterLines="0"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四、财政拨款收入支出决算总表</w:t>
      </w:r>
    </w:p>
    <w:p>
      <w:pPr>
        <w:spacing w:beforeLines="0" w:afterLines="0"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五、一般公共预算财政拨款收入支出决算表</w:t>
      </w:r>
    </w:p>
    <w:p>
      <w:pPr>
        <w:spacing w:beforeLines="0" w:afterLines="0"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六、一般公共预算财政拨款基本支出决算表</w:t>
      </w:r>
    </w:p>
    <w:p>
      <w:pPr>
        <w:spacing w:beforeLines="0" w:afterLines="0"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七、政府性基金预算财政拨款收入支出决算表</w:t>
      </w:r>
    </w:p>
    <w:p>
      <w:pPr>
        <w:spacing w:beforeLines="0" w:afterLines="0"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八、</w:t>
      </w:r>
      <w:r>
        <w:rPr>
          <w:rFonts w:hint="default" w:eastAsia="Times New Roman"/>
          <w:sz w:val="30"/>
        </w:rPr>
        <w:t>“</w:t>
      </w:r>
      <w:r>
        <w:rPr>
          <w:rFonts w:hint="eastAsia" w:ascii="楷体" w:hAnsi="楷体" w:eastAsia="楷体"/>
          <w:sz w:val="30"/>
        </w:rPr>
        <w:t>三公</w:t>
      </w:r>
      <w:r>
        <w:rPr>
          <w:rFonts w:hint="default" w:eastAsia="Times New Roman"/>
          <w:sz w:val="30"/>
        </w:rPr>
        <w:t>”</w:t>
      </w:r>
      <w:r>
        <w:rPr>
          <w:rFonts w:hint="eastAsia" w:ascii="楷体" w:hAnsi="楷体" w:eastAsia="楷体"/>
          <w:sz w:val="30"/>
        </w:rPr>
        <w:t>经费、行政参公单位机关运行经费情况表</w:t>
      </w:r>
    </w:p>
    <w:p>
      <w:pPr>
        <w:spacing w:beforeLines="0" w:afterLines="0" w:line="600" w:lineRule="exact"/>
        <w:jc w:val="left"/>
        <w:rPr>
          <w:rFonts w:hint="default" w:eastAsia="Times New Roman"/>
          <w:sz w:val="30"/>
        </w:rPr>
      </w:pPr>
      <w:r>
        <w:rPr>
          <w:rFonts w:hint="eastAsia" w:ascii="黑体" w:hAnsi="黑体" w:eastAsia="黑体"/>
          <w:sz w:val="30"/>
        </w:rPr>
        <w:t xml:space="preserve">   第三部分  2019年度部门决算情况说明</w:t>
      </w:r>
    </w:p>
    <w:p>
      <w:pPr>
        <w:spacing w:beforeLines="0" w:afterLines="0"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一、收入决算情况说明</w:t>
      </w:r>
    </w:p>
    <w:p>
      <w:pPr>
        <w:spacing w:beforeLines="0" w:afterLines="0"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二、支出决算情况说明</w:t>
      </w:r>
    </w:p>
    <w:p>
      <w:pPr>
        <w:spacing w:beforeLines="0" w:afterLines="0"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三、一般公共预算财政拨款支出决算情况说明</w:t>
      </w:r>
    </w:p>
    <w:p>
      <w:pPr>
        <w:spacing w:beforeLines="0" w:afterLines="0"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四、一般公共预算财政拨款</w:t>
      </w:r>
      <w:r>
        <w:rPr>
          <w:rFonts w:hint="default" w:eastAsia="Times New Roman"/>
          <w:sz w:val="30"/>
        </w:rPr>
        <w:t>“</w:t>
      </w:r>
      <w:r>
        <w:rPr>
          <w:rFonts w:hint="eastAsia" w:ascii="楷体" w:hAnsi="楷体" w:eastAsia="楷体"/>
          <w:sz w:val="30"/>
        </w:rPr>
        <w:t>三公</w:t>
      </w:r>
      <w:r>
        <w:rPr>
          <w:rFonts w:hint="default" w:eastAsia="Times New Roman"/>
          <w:sz w:val="30"/>
        </w:rPr>
        <w:t>”</w:t>
      </w:r>
      <w:r>
        <w:rPr>
          <w:rFonts w:hint="eastAsia" w:ascii="楷体" w:hAnsi="楷体" w:eastAsia="楷体"/>
          <w:sz w:val="30"/>
        </w:rPr>
        <w:t>经费支出决算情况说明</w:t>
      </w:r>
    </w:p>
    <w:p>
      <w:pPr>
        <w:spacing w:beforeLines="0" w:afterLines="0" w:line="600" w:lineRule="exact"/>
        <w:jc w:val="left"/>
        <w:rPr>
          <w:rFonts w:hint="default" w:eastAsia="Times New Roman"/>
          <w:sz w:val="30"/>
        </w:rPr>
      </w:pPr>
      <w:r>
        <w:rPr>
          <w:rFonts w:hint="eastAsia" w:ascii="黑体" w:hAnsi="黑体" w:eastAsia="黑体"/>
          <w:sz w:val="30"/>
        </w:rPr>
        <w:t xml:space="preserve">   第四部分  其他重要事项及相关口径情况说明</w:t>
      </w:r>
    </w:p>
    <w:p>
      <w:pPr>
        <w:spacing w:beforeLines="0" w:afterLines="0" w:line="600" w:lineRule="exact"/>
        <w:jc w:val="left"/>
        <w:rPr>
          <w:rFonts w:hint="default" w:eastAsia="Times New Roman"/>
          <w:sz w:val="30"/>
        </w:rPr>
      </w:pPr>
      <w:r>
        <w:rPr>
          <w:rFonts w:hint="eastAsia" w:ascii="楷体" w:hAnsi="楷体" w:eastAsia="楷体"/>
          <w:sz w:val="30"/>
        </w:rPr>
        <w:t xml:space="preserve">   一、机关运行经费支出情况</w:t>
      </w:r>
    </w:p>
    <w:p>
      <w:pPr>
        <w:spacing w:beforeLines="0" w:afterLines="0" w:line="600" w:lineRule="exact"/>
        <w:jc w:val="left"/>
        <w:rPr>
          <w:rFonts w:hint="default" w:eastAsia="Times New Roman"/>
          <w:sz w:val="30"/>
        </w:rPr>
      </w:pPr>
      <w:r>
        <w:rPr>
          <w:rFonts w:hint="eastAsia" w:ascii="楷体" w:hAnsi="楷体" w:eastAsia="楷体"/>
          <w:sz w:val="30"/>
        </w:rPr>
        <w:t xml:space="preserve">   二、国有资产占有情况</w:t>
      </w:r>
    </w:p>
    <w:p>
      <w:pPr>
        <w:spacing w:beforeLines="0" w:afterLines="0" w:line="600" w:lineRule="exact"/>
        <w:jc w:val="left"/>
        <w:rPr>
          <w:rFonts w:hint="default" w:eastAsia="Times New Roman"/>
          <w:sz w:val="30"/>
        </w:rPr>
      </w:pPr>
      <w:r>
        <w:rPr>
          <w:rFonts w:hint="eastAsia" w:ascii="楷体" w:hAnsi="楷体" w:eastAsia="楷体"/>
          <w:sz w:val="30"/>
        </w:rPr>
        <w:t xml:space="preserve">   三、政府采购支出情况</w:t>
      </w:r>
    </w:p>
    <w:p>
      <w:pPr>
        <w:spacing w:beforeLines="0" w:afterLines="0" w:line="600" w:lineRule="exact"/>
        <w:jc w:val="left"/>
        <w:rPr>
          <w:rFonts w:hint="default" w:eastAsia="Times New Roman"/>
          <w:sz w:val="30"/>
        </w:rPr>
      </w:pPr>
      <w:r>
        <w:rPr>
          <w:rFonts w:hint="eastAsia" w:ascii="楷体" w:hAnsi="楷体" w:eastAsia="楷体"/>
          <w:sz w:val="30"/>
        </w:rPr>
        <w:t xml:space="preserve">   四、部门绩效自评情况</w:t>
      </w:r>
    </w:p>
    <w:p>
      <w:pPr>
        <w:spacing w:beforeLines="0" w:afterLines="0" w:line="600" w:lineRule="exact"/>
        <w:jc w:val="left"/>
        <w:rPr>
          <w:rFonts w:hint="default" w:eastAsia="Times New Roman"/>
          <w:sz w:val="30"/>
        </w:rPr>
      </w:pPr>
      <w:r>
        <w:rPr>
          <w:rFonts w:hint="eastAsia" w:ascii="楷体" w:hAnsi="楷体" w:eastAsia="楷体"/>
          <w:sz w:val="30"/>
        </w:rPr>
        <w:t xml:space="preserve">   （一）项目支出绩效自评/项目支出绩效自评报告（表）</w:t>
      </w:r>
    </w:p>
    <w:p>
      <w:pPr>
        <w:spacing w:beforeLines="0" w:afterLines="0" w:line="600" w:lineRule="exact"/>
        <w:jc w:val="left"/>
        <w:rPr>
          <w:rFonts w:hint="default" w:eastAsia="Times New Roman"/>
          <w:sz w:val="30"/>
        </w:rPr>
      </w:pPr>
      <w:r>
        <w:rPr>
          <w:rFonts w:hint="eastAsia" w:ascii="楷体" w:hAnsi="楷体" w:eastAsia="楷体"/>
          <w:sz w:val="30"/>
        </w:rPr>
        <w:t xml:space="preserve">   （二）部门整体支出绩效自评报告</w:t>
      </w:r>
    </w:p>
    <w:p>
      <w:pPr>
        <w:spacing w:beforeLines="0" w:afterLines="0" w:line="600" w:lineRule="exact"/>
        <w:jc w:val="left"/>
        <w:rPr>
          <w:rFonts w:hint="default" w:eastAsia="Times New Roman"/>
          <w:sz w:val="30"/>
        </w:rPr>
      </w:pPr>
      <w:r>
        <w:rPr>
          <w:rFonts w:hint="eastAsia" w:ascii="楷体" w:hAnsi="楷体" w:eastAsia="楷体"/>
          <w:sz w:val="30"/>
        </w:rPr>
        <w:t xml:space="preserve">   （三）部门整体支出绩效自评表</w:t>
      </w:r>
    </w:p>
    <w:p>
      <w:pPr>
        <w:spacing w:beforeLines="0" w:afterLines="0" w:line="600" w:lineRule="exact"/>
        <w:jc w:val="left"/>
        <w:rPr>
          <w:rFonts w:hint="default" w:eastAsia="Times New Roman"/>
          <w:sz w:val="30"/>
        </w:rPr>
      </w:pPr>
      <w:r>
        <w:rPr>
          <w:rFonts w:hint="eastAsia" w:ascii="楷体" w:hAnsi="楷体" w:eastAsia="楷体"/>
          <w:sz w:val="30"/>
        </w:rPr>
        <w:t xml:space="preserve">   五、其他重要事项情况说明</w:t>
      </w:r>
    </w:p>
    <w:p>
      <w:pPr>
        <w:spacing w:beforeLines="0" w:afterLines="0" w:line="600" w:lineRule="exact"/>
        <w:jc w:val="left"/>
        <w:rPr>
          <w:rFonts w:hint="default" w:eastAsia="Times New Roman"/>
          <w:sz w:val="30"/>
        </w:rPr>
      </w:pPr>
      <w:r>
        <w:rPr>
          <w:rFonts w:hint="eastAsia" w:ascii="楷体" w:hAnsi="楷体" w:eastAsia="楷体"/>
          <w:sz w:val="30"/>
        </w:rPr>
        <w:t xml:space="preserve">   六、相关口径说明</w:t>
      </w:r>
    </w:p>
    <w:p>
      <w:pPr>
        <w:spacing w:beforeLines="0" w:afterLines="0" w:line="600" w:lineRule="exact"/>
        <w:jc w:val="left"/>
        <w:rPr>
          <w:rFonts w:hint="default" w:eastAsia="Times New Roman"/>
          <w:sz w:val="30"/>
        </w:rPr>
      </w:pPr>
      <w:r>
        <w:rPr>
          <w:rFonts w:hint="eastAsia" w:ascii="楷体" w:hAnsi="楷体" w:eastAsia="楷体"/>
          <w:sz w:val="30"/>
        </w:rPr>
        <w:t xml:space="preserve">   </w:t>
      </w:r>
      <w:r>
        <w:rPr>
          <w:rFonts w:hint="eastAsia" w:ascii="黑体" w:hAnsi="黑体" w:eastAsia="黑体"/>
          <w:sz w:val="30"/>
        </w:rPr>
        <w:t>第五部分  名词解释</w:t>
      </w:r>
    </w:p>
    <w:p>
      <w:pPr>
        <w:spacing w:beforeLines="0" w:afterLines="0" w:line="600" w:lineRule="exact"/>
        <w:jc w:val="center"/>
        <w:rPr>
          <w:rFonts w:hint="default" w:eastAsia="Times New Roman"/>
          <w:sz w:val="32"/>
        </w:rPr>
      </w:pPr>
      <w:r>
        <w:rPr>
          <w:rFonts w:hint="eastAsia" w:ascii="黑体" w:hAnsi="黑体" w:eastAsia="黑体"/>
          <w:sz w:val="32"/>
        </w:rPr>
        <w:t>第一部分  楚雄开发区永安小学概况</w:t>
      </w:r>
    </w:p>
    <w:p>
      <w:pPr>
        <w:spacing w:beforeLines="0" w:afterLines="0" w:line="600" w:lineRule="exact"/>
        <w:ind w:firstLine="600"/>
        <w:rPr>
          <w:rFonts w:hint="default" w:eastAsia="Times New Roman"/>
          <w:sz w:val="30"/>
        </w:rPr>
      </w:pPr>
      <w:r>
        <w:rPr>
          <w:rFonts w:hint="eastAsia" w:ascii="黑体" w:hAnsi="黑体" w:eastAsia="黑体"/>
          <w:sz w:val="30"/>
        </w:rPr>
        <w:t>一、主要职能</w:t>
      </w:r>
    </w:p>
    <w:p>
      <w:pPr>
        <w:spacing w:beforeLines="0" w:afterLines="0" w:line="600" w:lineRule="exact"/>
        <w:ind w:firstLine="600"/>
        <w:rPr>
          <w:rFonts w:hint="default" w:eastAsia="Times New Roman"/>
          <w:sz w:val="30"/>
        </w:rPr>
      </w:pPr>
      <w:r>
        <w:rPr>
          <w:rFonts w:hint="eastAsia" w:ascii="楷体" w:hAnsi="楷体" w:eastAsia="楷体"/>
          <w:sz w:val="30"/>
        </w:rPr>
        <w:t>（一）主要职能</w:t>
      </w:r>
    </w:p>
    <w:p>
      <w:pPr>
        <w:spacing w:before="93" w:beforeLines="0" w:afterLines="0" w:line="600" w:lineRule="exact"/>
        <w:ind w:firstLine="630"/>
        <w:rPr>
          <w:rFonts w:hint="eastAsia" w:ascii="仿宋" w:hAnsi="仿宋" w:eastAsia="仿宋"/>
          <w:sz w:val="30"/>
        </w:rPr>
      </w:pPr>
      <w:r>
        <w:rPr>
          <w:rFonts w:hint="eastAsia" w:ascii="仿宋" w:hAnsi="仿宋" w:eastAsia="仿宋"/>
          <w:sz w:val="30"/>
        </w:rPr>
        <w:t>实施小学义务教育，促进基础教育发展。全面贯彻党的教育方针、政策和法规，努力按教育规律办事，促进全体学生在德、智、体各方面全面发展，全面提高教育教学质量，办好人民满意的教育。</w:t>
      </w:r>
    </w:p>
    <w:p>
      <w:pPr>
        <w:spacing w:before="93" w:beforeLines="0" w:afterLines="0" w:line="600" w:lineRule="exact"/>
        <w:ind w:firstLine="630"/>
        <w:rPr>
          <w:rFonts w:hint="default" w:eastAsia="Times New Roman"/>
          <w:sz w:val="30"/>
        </w:rPr>
      </w:pPr>
      <w:r>
        <w:rPr>
          <w:rFonts w:hint="eastAsia" w:ascii="楷体" w:hAnsi="楷体" w:eastAsia="楷体"/>
          <w:sz w:val="30"/>
        </w:rPr>
        <w:t>（二）2019年度重点工作任务介绍</w:t>
      </w:r>
    </w:p>
    <w:p>
      <w:pPr>
        <w:spacing w:before="93" w:beforeLines="0" w:afterLines="0" w:line="600" w:lineRule="exact"/>
        <w:ind w:firstLine="630"/>
        <w:rPr>
          <w:rFonts w:hint="eastAsia" w:ascii="仿宋" w:hAnsi="仿宋" w:eastAsia="仿宋"/>
          <w:sz w:val="30"/>
        </w:rPr>
      </w:pPr>
      <w:r>
        <w:rPr>
          <w:rFonts w:hint="eastAsia" w:ascii="仿宋" w:hAnsi="仿宋" w:eastAsia="仿宋"/>
          <w:sz w:val="30"/>
          <w:lang w:eastAsia="zh-CN"/>
        </w:rPr>
        <w:t>（</w:t>
      </w:r>
      <w:r>
        <w:rPr>
          <w:rFonts w:hint="eastAsia" w:ascii="仿宋" w:hAnsi="仿宋" w:eastAsia="仿宋"/>
          <w:sz w:val="30"/>
          <w:lang w:val="en-US" w:eastAsia="zh-CN"/>
        </w:rPr>
        <w:t>1</w:t>
      </w:r>
      <w:r>
        <w:rPr>
          <w:rFonts w:hint="eastAsia" w:ascii="仿宋" w:hAnsi="仿宋" w:eastAsia="仿宋"/>
          <w:sz w:val="30"/>
          <w:lang w:eastAsia="zh-CN"/>
        </w:rPr>
        <w:t>）</w:t>
      </w:r>
      <w:r>
        <w:rPr>
          <w:rFonts w:hint="eastAsia" w:ascii="仿宋" w:hAnsi="仿宋" w:eastAsia="仿宋"/>
          <w:sz w:val="30"/>
        </w:rPr>
        <w:t>按照楚雄州教育体育局的安排部署，完成相关教学任务 和目标，提升办学条件，营造良好的育人氛围， 强化教学管理工</w:t>
      </w:r>
      <w:r>
        <w:rPr>
          <w:rFonts w:hint="eastAsia" w:ascii="仿宋" w:hAnsi="仿宋" w:eastAsia="仿宋"/>
          <w:sz w:val="30"/>
          <w:lang w:val="en-US" w:eastAsia="zh-CN"/>
        </w:rPr>
        <w:t xml:space="preserve"> </w:t>
      </w:r>
      <w:r>
        <w:rPr>
          <w:rFonts w:hint="eastAsia" w:ascii="仿宋" w:hAnsi="仿宋" w:eastAsia="仿宋"/>
          <w:sz w:val="30"/>
        </w:rPr>
        <w:t>作，努力提升教学质量。</w:t>
      </w:r>
    </w:p>
    <w:p>
      <w:pPr>
        <w:spacing w:before="93" w:beforeLines="0" w:afterLines="0" w:line="600" w:lineRule="exact"/>
        <w:ind w:firstLine="630"/>
        <w:rPr>
          <w:rFonts w:hint="eastAsia" w:ascii="仿宋" w:hAnsi="仿宋" w:eastAsia="仿宋"/>
          <w:sz w:val="30"/>
        </w:rPr>
      </w:pPr>
      <w:r>
        <w:rPr>
          <w:rFonts w:hint="eastAsia" w:ascii="仿宋" w:hAnsi="仿宋" w:eastAsia="仿宋"/>
          <w:sz w:val="30"/>
          <w:lang w:eastAsia="zh-CN"/>
        </w:rPr>
        <w:t>（</w:t>
      </w:r>
      <w:r>
        <w:rPr>
          <w:rFonts w:hint="eastAsia" w:ascii="仿宋" w:hAnsi="仿宋" w:eastAsia="仿宋"/>
          <w:sz w:val="30"/>
          <w:lang w:val="en-US" w:eastAsia="zh-CN"/>
        </w:rPr>
        <w:t>2</w:t>
      </w:r>
      <w:r>
        <w:rPr>
          <w:rFonts w:hint="eastAsia" w:ascii="仿宋" w:hAnsi="仿宋" w:eastAsia="仿宋"/>
          <w:sz w:val="30"/>
          <w:lang w:eastAsia="zh-CN"/>
        </w:rPr>
        <w:t>）</w:t>
      </w:r>
      <w:r>
        <w:rPr>
          <w:rFonts w:hint="eastAsia" w:ascii="仿宋" w:hAnsi="仿宋" w:eastAsia="仿宋"/>
          <w:sz w:val="30"/>
        </w:rPr>
        <w:t>抓好学生常规教育和养成教育，提升学生文明素养，促进学生良好品质的形成。</w:t>
      </w:r>
    </w:p>
    <w:p>
      <w:pPr>
        <w:spacing w:before="93" w:beforeLines="0" w:afterLines="0" w:line="600" w:lineRule="exact"/>
        <w:ind w:firstLine="630"/>
        <w:rPr>
          <w:rFonts w:hint="eastAsia" w:ascii="仿宋" w:hAnsi="仿宋" w:eastAsia="仿宋"/>
          <w:sz w:val="30"/>
        </w:rPr>
      </w:pPr>
      <w:r>
        <w:rPr>
          <w:rFonts w:hint="eastAsia" w:ascii="仿宋" w:hAnsi="仿宋" w:eastAsia="仿宋"/>
          <w:sz w:val="30"/>
          <w:lang w:eastAsia="zh-CN"/>
        </w:rPr>
        <w:t>（</w:t>
      </w:r>
      <w:r>
        <w:rPr>
          <w:rFonts w:hint="eastAsia" w:ascii="仿宋" w:hAnsi="仿宋" w:eastAsia="仿宋"/>
          <w:sz w:val="30"/>
          <w:lang w:val="en-US" w:eastAsia="zh-CN"/>
        </w:rPr>
        <w:t>3</w:t>
      </w:r>
      <w:r>
        <w:rPr>
          <w:rFonts w:hint="eastAsia" w:ascii="仿宋" w:hAnsi="仿宋" w:eastAsia="仿宋"/>
          <w:sz w:val="30"/>
          <w:lang w:eastAsia="zh-CN"/>
        </w:rPr>
        <w:t>）</w:t>
      </w:r>
      <w:r>
        <w:rPr>
          <w:rFonts w:hint="eastAsia" w:ascii="仿宋" w:hAnsi="仿宋" w:eastAsia="仿宋"/>
          <w:sz w:val="30"/>
        </w:rPr>
        <w:t>扎实推进民族团结和书香校园特色建设，深入促进内涵发展。</w:t>
      </w:r>
    </w:p>
    <w:p>
      <w:pPr>
        <w:spacing w:before="93" w:beforeLines="0" w:afterLines="0" w:line="600" w:lineRule="exact"/>
        <w:ind w:firstLine="630"/>
        <w:rPr>
          <w:rFonts w:hint="eastAsia" w:ascii="仿宋" w:hAnsi="仿宋" w:eastAsia="仿宋"/>
          <w:sz w:val="30"/>
        </w:rPr>
      </w:pPr>
      <w:r>
        <w:rPr>
          <w:rFonts w:hint="eastAsia" w:ascii="仿宋" w:hAnsi="仿宋" w:eastAsia="仿宋"/>
          <w:sz w:val="30"/>
          <w:lang w:eastAsia="zh-CN"/>
        </w:rPr>
        <w:t>（</w:t>
      </w:r>
      <w:r>
        <w:rPr>
          <w:rFonts w:hint="eastAsia" w:ascii="仿宋" w:hAnsi="仿宋" w:eastAsia="仿宋"/>
          <w:sz w:val="30"/>
          <w:lang w:val="en-US" w:eastAsia="zh-CN"/>
        </w:rPr>
        <w:t>4</w:t>
      </w:r>
      <w:r>
        <w:rPr>
          <w:rFonts w:hint="eastAsia" w:ascii="仿宋" w:hAnsi="仿宋" w:eastAsia="仿宋"/>
          <w:sz w:val="30"/>
          <w:lang w:eastAsia="zh-CN"/>
        </w:rPr>
        <w:t>）</w:t>
      </w:r>
      <w:r>
        <w:rPr>
          <w:rFonts w:hint="eastAsia" w:ascii="仿宋" w:hAnsi="仿宋" w:eastAsia="仿宋"/>
          <w:sz w:val="30"/>
        </w:rPr>
        <w:t xml:space="preserve">加强教科研工作，确保国家级、省级及州级课题按计划、有序开展，在课题研究过程中不断提升教师的业务能力。 </w:t>
      </w:r>
    </w:p>
    <w:p>
      <w:pPr>
        <w:spacing w:before="93" w:beforeLines="0" w:afterLines="0" w:line="600" w:lineRule="exact"/>
        <w:ind w:firstLine="630"/>
        <w:rPr>
          <w:rFonts w:hint="eastAsia" w:ascii="仿宋" w:hAnsi="仿宋" w:eastAsia="仿宋"/>
          <w:sz w:val="30"/>
        </w:rPr>
      </w:pPr>
      <w:r>
        <w:rPr>
          <w:rFonts w:hint="eastAsia" w:ascii="仿宋" w:hAnsi="仿宋" w:eastAsia="仿宋"/>
          <w:sz w:val="30"/>
          <w:lang w:eastAsia="zh-CN"/>
        </w:rPr>
        <w:t>（</w:t>
      </w:r>
      <w:r>
        <w:rPr>
          <w:rFonts w:hint="eastAsia" w:ascii="仿宋" w:hAnsi="仿宋" w:eastAsia="仿宋"/>
          <w:sz w:val="30"/>
          <w:lang w:val="en-US" w:eastAsia="zh-CN"/>
        </w:rPr>
        <w:t>5</w:t>
      </w:r>
      <w:r>
        <w:rPr>
          <w:rFonts w:hint="eastAsia" w:ascii="仿宋" w:hAnsi="仿宋" w:eastAsia="仿宋"/>
          <w:sz w:val="30"/>
          <w:lang w:eastAsia="zh-CN"/>
        </w:rPr>
        <w:t>）</w:t>
      </w:r>
      <w:r>
        <w:rPr>
          <w:rFonts w:hint="eastAsia" w:ascii="仿宋" w:hAnsi="仿宋" w:eastAsia="仿宋"/>
          <w:sz w:val="30"/>
        </w:rPr>
        <w:t>强化后勤精细化管理工作，不断提高后勤服务质量。</w:t>
      </w:r>
    </w:p>
    <w:p>
      <w:pPr>
        <w:spacing w:before="93" w:beforeLines="0" w:afterLines="0" w:line="600" w:lineRule="exact"/>
        <w:ind w:firstLine="630"/>
        <w:rPr>
          <w:rFonts w:hint="eastAsia" w:ascii="仿宋" w:hAnsi="仿宋" w:eastAsia="仿宋"/>
          <w:sz w:val="30"/>
        </w:rPr>
      </w:pPr>
      <w:r>
        <w:rPr>
          <w:rFonts w:hint="eastAsia" w:ascii="仿宋" w:hAnsi="仿宋" w:eastAsia="仿宋"/>
          <w:sz w:val="30"/>
          <w:lang w:eastAsia="zh-CN"/>
        </w:rPr>
        <w:t>（</w:t>
      </w:r>
      <w:r>
        <w:rPr>
          <w:rFonts w:hint="eastAsia" w:ascii="仿宋" w:hAnsi="仿宋" w:eastAsia="仿宋"/>
          <w:sz w:val="30"/>
          <w:lang w:val="en-US" w:eastAsia="zh-CN"/>
        </w:rPr>
        <w:t>6</w:t>
      </w:r>
      <w:r>
        <w:rPr>
          <w:rFonts w:hint="eastAsia" w:ascii="仿宋" w:hAnsi="仿宋" w:eastAsia="仿宋"/>
          <w:sz w:val="30"/>
          <w:lang w:eastAsia="zh-CN"/>
        </w:rPr>
        <w:t>）</w:t>
      </w:r>
      <w:r>
        <w:rPr>
          <w:rFonts w:hint="eastAsia" w:ascii="仿宋" w:hAnsi="仿宋" w:eastAsia="仿宋"/>
          <w:sz w:val="30"/>
        </w:rPr>
        <w:t>按相关财经法规、规章制度、财经纪律规范财务活动。</w:t>
      </w:r>
    </w:p>
    <w:p>
      <w:pPr>
        <w:spacing w:beforeLines="0" w:afterLines="0" w:line="600" w:lineRule="exact"/>
        <w:ind w:firstLine="600"/>
        <w:rPr>
          <w:rFonts w:hint="default" w:eastAsia="Times New Roman"/>
          <w:sz w:val="30"/>
        </w:rPr>
      </w:pPr>
      <w:r>
        <w:rPr>
          <w:rFonts w:hint="eastAsia" w:ascii="黑体" w:hAnsi="黑体" w:eastAsia="黑体"/>
          <w:sz w:val="30"/>
        </w:rPr>
        <w:t>二、部门基本情况</w:t>
      </w:r>
    </w:p>
    <w:p>
      <w:pPr>
        <w:spacing w:beforeLines="0" w:afterLines="0" w:line="600" w:lineRule="exact"/>
        <w:ind w:firstLine="600"/>
        <w:rPr>
          <w:rFonts w:hint="default" w:eastAsia="Times New Roman"/>
          <w:sz w:val="30"/>
        </w:rPr>
      </w:pPr>
      <w:r>
        <w:rPr>
          <w:rFonts w:hint="eastAsia" w:ascii="楷体" w:hAnsi="楷体" w:eastAsia="楷体"/>
          <w:sz w:val="30"/>
        </w:rPr>
        <w:t>（一）部门决算单位构成</w:t>
      </w:r>
    </w:p>
    <w:p>
      <w:pPr>
        <w:spacing w:beforeLines="0" w:afterLines="0" w:line="600" w:lineRule="exact"/>
        <w:ind w:firstLine="600"/>
        <w:rPr>
          <w:rFonts w:hint="eastAsia" w:ascii="仿宋" w:hAnsi="仿宋" w:eastAsia="仿宋"/>
          <w:sz w:val="30"/>
        </w:rPr>
      </w:pPr>
      <w:r>
        <w:rPr>
          <w:rFonts w:hint="eastAsia" w:ascii="仿宋" w:hAnsi="仿宋" w:eastAsia="仿宋"/>
          <w:sz w:val="30"/>
        </w:rPr>
        <w:t>纳入</w:t>
      </w:r>
      <w:r>
        <w:rPr>
          <w:rFonts w:hint="eastAsia" w:ascii="仿宋" w:hAnsi="仿宋" w:eastAsia="仿宋"/>
          <w:sz w:val="30"/>
          <w:lang w:val="en-US" w:eastAsia="zh-CN"/>
        </w:rPr>
        <w:t>楚雄开发区永安小学2019</w:t>
      </w:r>
      <w:r>
        <w:rPr>
          <w:rFonts w:hint="eastAsia" w:ascii="仿宋" w:hAnsi="仿宋" w:eastAsia="仿宋"/>
          <w:sz w:val="30"/>
        </w:rPr>
        <w:t>年度部门决算编报的单位共</w:t>
      </w:r>
      <w:r>
        <w:rPr>
          <w:rFonts w:hint="eastAsia" w:ascii="仿宋" w:hAnsi="仿宋" w:eastAsia="仿宋"/>
          <w:sz w:val="30"/>
          <w:lang w:val="en-US" w:eastAsia="zh-CN"/>
        </w:rPr>
        <w:t>1</w:t>
      </w:r>
      <w:r>
        <w:rPr>
          <w:rFonts w:hint="eastAsia" w:ascii="仿宋" w:hAnsi="仿宋" w:eastAsia="仿宋"/>
          <w:sz w:val="30"/>
        </w:rPr>
        <w:t>个。其中：行政单位</w:t>
      </w:r>
      <w:r>
        <w:rPr>
          <w:rFonts w:hint="eastAsia" w:ascii="仿宋" w:hAnsi="仿宋" w:eastAsia="仿宋"/>
          <w:sz w:val="30"/>
          <w:lang w:val="en-US" w:eastAsia="zh-CN"/>
        </w:rPr>
        <w:t>0</w:t>
      </w:r>
      <w:r>
        <w:rPr>
          <w:rFonts w:hint="eastAsia" w:ascii="仿宋" w:hAnsi="仿宋" w:eastAsia="仿宋"/>
          <w:sz w:val="30"/>
        </w:rPr>
        <w:t>个，参照公务员法管理的事业单位</w:t>
      </w:r>
      <w:r>
        <w:rPr>
          <w:rFonts w:hint="eastAsia" w:ascii="仿宋" w:hAnsi="仿宋" w:eastAsia="仿宋"/>
          <w:sz w:val="30"/>
          <w:lang w:val="en-US" w:eastAsia="zh-CN"/>
        </w:rPr>
        <w:t>0</w:t>
      </w:r>
      <w:r>
        <w:rPr>
          <w:rFonts w:hint="eastAsia" w:ascii="仿宋" w:hAnsi="仿宋" w:eastAsia="仿宋"/>
          <w:sz w:val="30"/>
        </w:rPr>
        <w:t>个，其他事业单位</w:t>
      </w:r>
      <w:r>
        <w:rPr>
          <w:rFonts w:hint="eastAsia" w:ascii="仿宋" w:hAnsi="仿宋" w:eastAsia="仿宋"/>
          <w:sz w:val="30"/>
          <w:lang w:val="en-US" w:eastAsia="zh-CN"/>
        </w:rPr>
        <w:t>1</w:t>
      </w:r>
      <w:r>
        <w:rPr>
          <w:rFonts w:hint="eastAsia" w:ascii="仿宋" w:hAnsi="仿宋" w:eastAsia="仿宋"/>
          <w:sz w:val="30"/>
        </w:rPr>
        <w:t>个。分别是：</w:t>
      </w:r>
    </w:p>
    <w:p>
      <w:pPr>
        <w:spacing w:beforeLines="0" w:afterLines="0" w:line="600" w:lineRule="exact"/>
        <w:ind w:firstLine="600"/>
        <w:rPr>
          <w:rFonts w:hint="eastAsia" w:ascii="仿宋" w:hAnsi="仿宋" w:eastAsia="仿宋"/>
          <w:sz w:val="30"/>
          <w:lang w:val="en-US" w:eastAsia="zh-CN"/>
        </w:rPr>
      </w:pPr>
      <w:r>
        <w:rPr>
          <w:rFonts w:hint="eastAsia" w:ascii="仿宋" w:hAnsi="仿宋" w:eastAsia="仿宋"/>
          <w:sz w:val="30"/>
        </w:rPr>
        <w:t>1.</w:t>
      </w:r>
      <w:r>
        <w:rPr>
          <w:rFonts w:hint="eastAsia" w:ascii="仿宋" w:hAnsi="仿宋" w:eastAsia="仿宋"/>
          <w:sz w:val="30"/>
          <w:lang w:val="en-US" w:eastAsia="zh-CN"/>
        </w:rPr>
        <w:t>楚雄开发区永安小学</w:t>
      </w:r>
    </w:p>
    <w:p>
      <w:pPr>
        <w:spacing w:beforeLines="0" w:afterLines="0" w:line="600" w:lineRule="exact"/>
        <w:ind w:firstLine="600"/>
        <w:rPr>
          <w:rFonts w:hint="eastAsia" w:ascii="楷体" w:hAnsi="楷体" w:eastAsia="楷体"/>
          <w:color w:val="auto"/>
          <w:sz w:val="30"/>
        </w:rPr>
      </w:pPr>
      <w:r>
        <w:rPr>
          <w:rFonts w:hint="eastAsia" w:ascii="楷体" w:hAnsi="楷体" w:eastAsia="楷体"/>
          <w:color w:val="auto"/>
          <w:sz w:val="30"/>
        </w:rPr>
        <w:t xml:space="preserve">（二）部门人员和车辆的编制及实有情况 </w:t>
      </w:r>
    </w:p>
    <w:p>
      <w:pPr>
        <w:spacing w:beforeLines="0" w:afterLines="0" w:line="600" w:lineRule="exact"/>
        <w:ind w:firstLine="600"/>
        <w:rPr>
          <w:rFonts w:hint="eastAsia" w:ascii="仿宋" w:hAnsi="仿宋" w:eastAsia="仿宋"/>
          <w:sz w:val="30"/>
        </w:rPr>
      </w:pPr>
      <w:r>
        <w:rPr>
          <w:rFonts w:hint="eastAsia" w:ascii="仿宋" w:hAnsi="仿宋" w:eastAsia="仿宋"/>
          <w:sz w:val="30"/>
          <w:lang w:val="en-US" w:eastAsia="zh-CN"/>
        </w:rPr>
        <w:t>楚雄开发区永安小学2019</w:t>
      </w:r>
      <w:r>
        <w:rPr>
          <w:rFonts w:hint="eastAsia" w:ascii="仿宋" w:hAnsi="仿宋" w:eastAsia="仿宋"/>
          <w:sz w:val="30"/>
        </w:rPr>
        <w:t>年末实有人员编制</w:t>
      </w:r>
      <w:r>
        <w:rPr>
          <w:rFonts w:hint="eastAsia" w:ascii="仿宋" w:hAnsi="仿宋" w:eastAsia="仿宋"/>
          <w:sz w:val="30"/>
          <w:lang w:val="en-US" w:eastAsia="zh-CN"/>
        </w:rPr>
        <w:t>90</w:t>
      </w:r>
      <w:r>
        <w:rPr>
          <w:rFonts w:hint="eastAsia" w:ascii="仿宋" w:hAnsi="仿宋" w:eastAsia="仿宋"/>
          <w:sz w:val="30"/>
        </w:rPr>
        <w:t>人。其中：行政编制</w:t>
      </w:r>
      <w:r>
        <w:rPr>
          <w:rFonts w:hint="eastAsia" w:ascii="仿宋" w:hAnsi="仿宋" w:eastAsia="仿宋"/>
          <w:sz w:val="30"/>
          <w:lang w:val="en-US" w:eastAsia="zh-CN"/>
        </w:rPr>
        <w:t>0</w:t>
      </w:r>
      <w:r>
        <w:rPr>
          <w:rFonts w:hint="eastAsia" w:ascii="仿宋" w:hAnsi="仿宋" w:eastAsia="仿宋"/>
          <w:sz w:val="30"/>
        </w:rPr>
        <w:t>人（含行政工勤编制</w:t>
      </w:r>
      <w:r>
        <w:rPr>
          <w:rFonts w:hint="eastAsia" w:ascii="仿宋" w:hAnsi="仿宋" w:eastAsia="仿宋"/>
          <w:sz w:val="30"/>
          <w:lang w:val="en-US" w:eastAsia="zh-CN"/>
        </w:rPr>
        <w:t>0</w:t>
      </w:r>
      <w:r>
        <w:rPr>
          <w:rFonts w:hint="eastAsia" w:ascii="仿宋" w:hAnsi="仿宋" w:eastAsia="仿宋"/>
          <w:sz w:val="30"/>
        </w:rPr>
        <w:t>人），事业编制</w:t>
      </w:r>
      <w:r>
        <w:rPr>
          <w:rFonts w:hint="eastAsia" w:ascii="仿宋" w:hAnsi="仿宋" w:eastAsia="仿宋"/>
          <w:sz w:val="30"/>
          <w:lang w:val="en-US" w:eastAsia="zh-CN"/>
        </w:rPr>
        <w:t>80</w:t>
      </w:r>
      <w:r>
        <w:rPr>
          <w:rFonts w:hint="eastAsia" w:ascii="仿宋" w:hAnsi="仿宋" w:eastAsia="仿宋"/>
          <w:sz w:val="30"/>
        </w:rPr>
        <w:t>人（含参公管理事业编制</w:t>
      </w:r>
      <w:r>
        <w:rPr>
          <w:rFonts w:hint="eastAsia" w:ascii="仿宋" w:hAnsi="仿宋" w:eastAsia="仿宋"/>
          <w:sz w:val="30"/>
          <w:lang w:val="en-US" w:eastAsia="zh-CN"/>
        </w:rPr>
        <w:t>0</w:t>
      </w:r>
      <w:r>
        <w:rPr>
          <w:rFonts w:hint="eastAsia" w:ascii="仿宋" w:hAnsi="仿宋" w:eastAsia="仿宋"/>
          <w:sz w:val="30"/>
        </w:rPr>
        <w:t>人）；在职在编实有行政人员</w:t>
      </w:r>
      <w:r>
        <w:rPr>
          <w:rFonts w:hint="eastAsia" w:ascii="仿宋" w:hAnsi="仿宋" w:eastAsia="仿宋"/>
          <w:sz w:val="30"/>
          <w:lang w:val="en-US" w:eastAsia="zh-CN"/>
        </w:rPr>
        <w:t>0</w:t>
      </w:r>
      <w:r>
        <w:rPr>
          <w:rFonts w:hint="eastAsia" w:ascii="仿宋" w:hAnsi="仿宋" w:eastAsia="仿宋"/>
          <w:sz w:val="30"/>
        </w:rPr>
        <w:t>人（含行政工勤人员</w:t>
      </w:r>
      <w:r>
        <w:rPr>
          <w:rFonts w:hint="eastAsia" w:ascii="仿宋" w:hAnsi="仿宋" w:eastAsia="仿宋"/>
          <w:sz w:val="30"/>
          <w:lang w:val="en-US" w:eastAsia="zh-CN"/>
        </w:rPr>
        <w:t>0</w:t>
      </w:r>
      <w:r>
        <w:rPr>
          <w:rFonts w:hint="eastAsia" w:ascii="仿宋" w:hAnsi="仿宋" w:eastAsia="仿宋"/>
          <w:sz w:val="30"/>
        </w:rPr>
        <w:t>人），事业人员</w:t>
      </w:r>
      <w:r>
        <w:rPr>
          <w:rFonts w:hint="eastAsia" w:ascii="仿宋" w:hAnsi="仿宋" w:eastAsia="仿宋"/>
          <w:sz w:val="30"/>
          <w:lang w:val="en-US" w:eastAsia="zh-CN"/>
        </w:rPr>
        <w:t>90</w:t>
      </w:r>
      <w:r>
        <w:rPr>
          <w:rFonts w:hint="eastAsia" w:ascii="仿宋" w:hAnsi="仿宋" w:eastAsia="仿宋"/>
          <w:sz w:val="30"/>
        </w:rPr>
        <w:t>人（含参公管理事业人员</w:t>
      </w:r>
      <w:r>
        <w:rPr>
          <w:rFonts w:hint="eastAsia" w:ascii="仿宋" w:hAnsi="仿宋" w:eastAsia="仿宋"/>
          <w:sz w:val="30"/>
          <w:lang w:val="en-US" w:eastAsia="zh-CN"/>
        </w:rPr>
        <w:t>0</w:t>
      </w:r>
      <w:r>
        <w:rPr>
          <w:rFonts w:hint="eastAsia" w:ascii="仿宋" w:hAnsi="仿宋" w:eastAsia="仿宋"/>
          <w:sz w:val="30"/>
        </w:rPr>
        <w:t>人）。</w:t>
      </w:r>
    </w:p>
    <w:p>
      <w:pPr>
        <w:spacing w:beforeLines="0" w:afterLines="0" w:line="600" w:lineRule="exact"/>
        <w:ind w:firstLine="600"/>
        <w:rPr>
          <w:rFonts w:hint="eastAsia" w:ascii="仿宋" w:hAnsi="仿宋" w:eastAsia="仿宋"/>
          <w:sz w:val="30"/>
        </w:rPr>
      </w:pPr>
      <w:r>
        <w:rPr>
          <w:rFonts w:hint="eastAsia" w:ascii="仿宋" w:hAnsi="仿宋" w:eastAsia="仿宋"/>
          <w:sz w:val="30"/>
        </w:rPr>
        <w:t>离退休人员</w:t>
      </w:r>
      <w:r>
        <w:rPr>
          <w:rFonts w:hint="eastAsia" w:ascii="仿宋" w:hAnsi="仿宋" w:eastAsia="仿宋"/>
          <w:sz w:val="30"/>
          <w:lang w:val="en-US" w:eastAsia="zh-CN"/>
        </w:rPr>
        <w:t>2</w:t>
      </w:r>
      <w:r>
        <w:rPr>
          <w:rFonts w:hint="eastAsia" w:ascii="仿宋" w:hAnsi="仿宋" w:eastAsia="仿宋"/>
          <w:sz w:val="30"/>
        </w:rPr>
        <w:t>人。其中：离休</w:t>
      </w:r>
      <w:r>
        <w:rPr>
          <w:rFonts w:hint="eastAsia" w:ascii="仿宋" w:hAnsi="仿宋" w:eastAsia="仿宋"/>
          <w:sz w:val="30"/>
          <w:lang w:val="en-US" w:eastAsia="zh-CN"/>
        </w:rPr>
        <w:t>0</w:t>
      </w:r>
      <w:r>
        <w:rPr>
          <w:rFonts w:hint="eastAsia" w:ascii="仿宋" w:hAnsi="仿宋" w:eastAsia="仿宋"/>
          <w:sz w:val="30"/>
        </w:rPr>
        <w:t>人，退休</w:t>
      </w:r>
      <w:r>
        <w:rPr>
          <w:rFonts w:hint="eastAsia" w:ascii="仿宋" w:hAnsi="仿宋" w:eastAsia="仿宋"/>
          <w:sz w:val="30"/>
          <w:lang w:val="en-US" w:eastAsia="zh-CN"/>
        </w:rPr>
        <w:t>2</w:t>
      </w:r>
      <w:r>
        <w:rPr>
          <w:rFonts w:hint="eastAsia" w:ascii="仿宋" w:hAnsi="仿宋" w:eastAsia="仿宋"/>
          <w:sz w:val="30"/>
        </w:rPr>
        <w:t>人。</w:t>
      </w:r>
    </w:p>
    <w:p>
      <w:pPr>
        <w:spacing w:beforeLines="0" w:afterLines="0" w:line="600" w:lineRule="exact"/>
        <w:ind w:firstLine="600"/>
        <w:rPr>
          <w:rFonts w:hint="eastAsia" w:ascii="仿宋" w:hAnsi="仿宋" w:eastAsia="仿宋"/>
          <w:sz w:val="30"/>
        </w:rPr>
      </w:pPr>
      <w:r>
        <w:rPr>
          <w:rFonts w:hint="eastAsia" w:ascii="仿宋" w:hAnsi="仿宋" w:eastAsia="仿宋"/>
          <w:sz w:val="30"/>
        </w:rPr>
        <w:t>实有车辆编制</w:t>
      </w:r>
      <w:r>
        <w:rPr>
          <w:rFonts w:hint="eastAsia" w:ascii="仿宋" w:hAnsi="仿宋" w:eastAsia="仿宋"/>
          <w:sz w:val="30"/>
          <w:lang w:val="en-US" w:eastAsia="zh-CN"/>
        </w:rPr>
        <w:t>0</w:t>
      </w:r>
      <w:r>
        <w:rPr>
          <w:rFonts w:hint="eastAsia" w:ascii="仿宋" w:hAnsi="仿宋" w:eastAsia="仿宋"/>
          <w:sz w:val="30"/>
        </w:rPr>
        <w:t>辆，在编实有车辆</w:t>
      </w:r>
      <w:r>
        <w:rPr>
          <w:rFonts w:hint="eastAsia" w:ascii="仿宋" w:hAnsi="仿宋" w:eastAsia="仿宋"/>
          <w:sz w:val="30"/>
          <w:lang w:val="en-US" w:eastAsia="zh-CN"/>
        </w:rPr>
        <w:t>0</w:t>
      </w:r>
      <w:r>
        <w:rPr>
          <w:rFonts w:hint="eastAsia" w:ascii="仿宋" w:hAnsi="仿宋" w:eastAsia="仿宋"/>
          <w:sz w:val="30"/>
        </w:rPr>
        <w:t>辆。</w:t>
      </w:r>
    </w:p>
    <w:p>
      <w:pPr>
        <w:spacing w:beforeLines="0" w:afterLines="0" w:line="600" w:lineRule="exact"/>
        <w:jc w:val="center"/>
        <w:rPr>
          <w:rFonts w:hint="default" w:eastAsia="Times New Roman"/>
          <w:color w:val="auto"/>
          <w:sz w:val="32"/>
        </w:rPr>
      </w:pPr>
      <w:r>
        <w:rPr>
          <w:rFonts w:hint="eastAsia" w:ascii="黑体" w:hAnsi="黑体" w:eastAsia="黑体"/>
          <w:color w:val="auto"/>
          <w:sz w:val="32"/>
        </w:rPr>
        <w:t>第二部分  2019年度部门决算表</w:t>
      </w:r>
    </w:p>
    <w:p>
      <w:pPr>
        <w:spacing w:beforeLines="0" w:afterLines="0" w:line="600" w:lineRule="exact"/>
        <w:ind w:firstLine="600"/>
        <w:jc w:val="center"/>
        <w:rPr>
          <w:rFonts w:hint="default" w:eastAsia="Times New Roman"/>
          <w:color w:val="auto"/>
          <w:sz w:val="30"/>
        </w:rPr>
      </w:pPr>
      <w:r>
        <w:rPr>
          <w:rFonts w:hint="eastAsia" w:ascii="仿宋" w:hAnsi="仿宋" w:eastAsia="仿宋"/>
          <w:color w:val="auto"/>
          <w:sz w:val="30"/>
        </w:rPr>
        <w:t>（详见附件）</w:t>
      </w:r>
    </w:p>
    <w:p>
      <w:pPr>
        <w:spacing w:beforeLines="0" w:afterLines="0" w:line="600" w:lineRule="exact"/>
        <w:ind w:firstLine="600"/>
        <w:jc w:val="center"/>
        <w:rPr>
          <w:rFonts w:hint="default" w:eastAsia="Times New Roman"/>
          <w:color w:val="auto"/>
          <w:sz w:val="30"/>
        </w:rPr>
      </w:pPr>
    </w:p>
    <w:p>
      <w:pPr>
        <w:spacing w:beforeLines="0" w:afterLines="0" w:line="600" w:lineRule="exact"/>
        <w:jc w:val="center"/>
        <w:rPr>
          <w:rFonts w:hint="default" w:eastAsia="Times New Roman"/>
          <w:color w:val="auto"/>
          <w:sz w:val="32"/>
        </w:rPr>
      </w:pPr>
      <w:r>
        <w:rPr>
          <w:rFonts w:hint="eastAsia" w:ascii="黑体" w:hAnsi="黑体" w:eastAsia="黑体"/>
          <w:color w:val="auto"/>
          <w:sz w:val="32"/>
        </w:rPr>
        <w:t>第三部分  2019年度部门决算情况说明</w:t>
      </w:r>
    </w:p>
    <w:p>
      <w:pPr>
        <w:spacing w:beforeLines="0" w:afterLines="0" w:line="600" w:lineRule="exact"/>
        <w:ind w:firstLine="600"/>
        <w:jc w:val="left"/>
        <w:rPr>
          <w:rFonts w:hint="default" w:eastAsia="Times New Roman"/>
          <w:color w:val="auto"/>
          <w:sz w:val="30"/>
        </w:rPr>
      </w:pPr>
      <w:r>
        <w:rPr>
          <w:rFonts w:hint="eastAsia" w:ascii="黑体" w:hAnsi="黑体" w:eastAsia="黑体"/>
          <w:color w:val="auto"/>
          <w:sz w:val="30"/>
        </w:rPr>
        <w:t>一、收入决算情况说明</w:t>
      </w:r>
    </w:p>
    <w:p>
      <w:pPr>
        <w:spacing w:beforeLines="0" w:afterLines="0" w:line="560" w:lineRule="exact"/>
        <w:ind w:firstLine="640" w:firstLineChars="200"/>
        <w:rPr>
          <w:rFonts w:hint="eastAsia" w:ascii="仿宋" w:hAnsi="仿宋" w:eastAsia="仿宋"/>
          <w:sz w:val="30"/>
          <w:lang w:val="en-US" w:eastAsia="zh-CN"/>
        </w:rPr>
      </w:pPr>
      <w:r>
        <w:rPr>
          <w:rFonts w:hint="default" w:ascii="华文仿宋" w:hAnsi="华文仿宋" w:eastAsia="华文仿宋"/>
          <w:sz w:val="32"/>
        </w:rPr>
        <w:pict>
          <v:shape id="_x0000_s1025" o:spid="_x0000_s1025" o:spt="75" type="#_x0000_t75" style="position:absolute;left:0pt;margin-left:-96.7pt;margin-top:191.8pt;height:324.35pt;width:950.95pt;z-index:-251656192;mso-width-relative:page;mso-height-relative:page;" o:ole="t" filled="f" o:preferrelative="t" stroked="f" coordsize="21600,21600">
            <v:path/>
            <v:fill on="f" focussize="0,0"/>
            <v:stroke on="f" joinstyle="miter"/>
            <v:imagedata r:id="rId6" cropleft="8295f" cropbottom="5426f" o:title=""/>
            <o:lock v:ext="edit" aspectratio="t"/>
          </v:shape>
          <o:OLEObject Type="Embed" ProgID="Excel.Chart.8" ShapeID="_x0000_s1025" DrawAspect="Content" ObjectID="_1468075725" r:id="rId5">
            <o:LockedField>false</o:LockedField>
          </o:OLEObject>
        </w:pict>
      </w:r>
      <w:r>
        <w:rPr>
          <w:rFonts w:hint="eastAsia" w:ascii="仿宋" w:hAnsi="仿宋" w:eastAsia="仿宋"/>
          <w:sz w:val="30"/>
          <w:lang w:val="en-US" w:eastAsia="zh-CN"/>
        </w:rPr>
        <w:t>楚雄开发区永安小学2019年度收入合计1828.29万元。其中：财政拨款收入1828.29万元，占总收入的100.00%；上级补助收入0.00万元，占总收入的0.00%；事业收入0.00万元，占总收入的0.00%；经营收入0.00万元，占总收入的0.00%；附属单位缴款收入0.00万元，占总收入的0.00%；其他收入0.00万元，占总收入的0.00%。与上年对比，增加322.51万元，增长21.41%。主要原因2019年度学生总人数增加，财政拨款公用经费总额相应增加，2019年8月招聘10名新教师，财政拨款人员经费总额相应增加。2018年、2019年财政拨款收入见图表所示。</w:t>
      </w:r>
    </w:p>
    <w:p>
      <w:pPr>
        <w:spacing w:beforeLines="0" w:afterLines="0" w:line="560" w:lineRule="exact"/>
        <w:ind w:firstLine="600" w:firstLineChars="200"/>
        <w:rPr>
          <w:rFonts w:hint="eastAsia" w:ascii="仿宋" w:hAnsi="仿宋" w:eastAsia="仿宋"/>
          <w:sz w:val="30"/>
          <w:lang w:val="en-US" w:eastAsia="zh-CN"/>
        </w:rPr>
      </w:pPr>
    </w:p>
    <w:p>
      <w:pPr>
        <w:spacing w:beforeLines="0" w:afterLines="0" w:line="560" w:lineRule="exact"/>
        <w:ind w:firstLine="600" w:firstLineChars="200"/>
        <w:rPr>
          <w:rFonts w:hint="eastAsia" w:ascii="黑体" w:hAnsi="黑体" w:eastAsia="黑体"/>
          <w:color w:val="auto"/>
          <w:sz w:val="30"/>
        </w:rPr>
      </w:pPr>
    </w:p>
    <w:p>
      <w:pPr>
        <w:spacing w:beforeLines="0" w:afterLines="0" w:line="560" w:lineRule="exact"/>
        <w:ind w:firstLine="600" w:firstLineChars="200"/>
        <w:rPr>
          <w:rFonts w:hint="eastAsia" w:ascii="黑体" w:hAnsi="黑体" w:eastAsia="黑体"/>
          <w:color w:val="auto"/>
          <w:sz w:val="30"/>
        </w:rPr>
      </w:pPr>
    </w:p>
    <w:p>
      <w:pPr>
        <w:spacing w:beforeLines="0" w:afterLines="0" w:line="560" w:lineRule="exact"/>
        <w:ind w:firstLine="600" w:firstLineChars="200"/>
        <w:rPr>
          <w:rFonts w:hint="eastAsia" w:ascii="黑体" w:hAnsi="黑体" w:eastAsia="黑体"/>
          <w:color w:val="auto"/>
          <w:sz w:val="30"/>
        </w:rPr>
      </w:pPr>
    </w:p>
    <w:p>
      <w:pPr>
        <w:spacing w:beforeLines="0" w:afterLines="0" w:line="560" w:lineRule="exact"/>
        <w:ind w:firstLine="600" w:firstLineChars="200"/>
        <w:rPr>
          <w:rFonts w:hint="eastAsia" w:ascii="黑体" w:hAnsi="黑体" w:eastAsia="黑体"/>
          <w:color w:val="auto"/>
          <w:sz w:val="30"/>
        </w:rPr>
      </w:pPr>
    </w:p>
    <w:p>
      <w:pPr>
        <w:spacing w:beforeLines="0" w:afterLines="0" w:line="560" w:lineRule="exact"/>
        <w:ind w:firstLine="600" w:firstLineChars="200"/>
        <w:rPr>
          <w:rFonts w:hint="eastAsia" w:ascii="黑体" w:hAnsi="黑体" w:eastAsia="黑体"/>
          <w:color w:val="auto"/>
          <w:sz w:val="30"/>
        </w:rPr>
      </w:pPr>
    </w:p>
    <w:p>
      <w:pPr>
        <w:spacing w:beforeLines="0" w:afterLines="0" w:line="560" w:lineRule="exact"/>
        <w:ind w:firstLine="600" w:firstLineChars="200"/>
        <w:rPr>
          <w:rFonts w:hint="eastAsia" w:ascii="黑体" w:hAnsi="黑体" w:eastAsia="黑体"/>
          <w:color w:val="auto"/>
          <w:sz w:val="30"/>
        </w:rPr>
      </w:pPr>
    </w:p>
    <w:p>
      <w:pPr>
        <w:numPr>
          <w:ilvl w:val="0"/>
          <w:numId w:val="0"/>
        </w:numPr>
        <w:spacing w:beforeLines="0" w:afterLines="0" w:line="560" w:lineRule="exact"/>
        <w:rPr>
          <w:rFonts w:hint="eastAsia" w:ascii="黑体" w:hAnsi="黑体" w:eastAsia="黑体"/>
          <w:color w:val="auto"/>
          <w:sz w:val="30"/>
        </w:rPr>
      </w:pPr>
      <w:r>
        <w:rPr>
          <w:rFonts w:hint="eastAsia" w:ascii="黑体" w:hAnsi="黑体" w:eastAsia="黑体"/>
          <w:color w:val="auto"/>
          <w:sz w:val="30"/>
          <w:lang w:eastAsia="zh-CN"/>
        </w:rPr>
        <w:t>二、</w:t>
      </w:r>
      <w:r>
        <w:rPr>
          <w:rFonts w:hint="eastAsia" w:ascii="黑体" w:hAnsi="黑体" w:eastAsia="黑体"/>
          <w:color w:val="auto"/>
          <w:sz w:val="30"/>
        </w:rPr>
        <w:t>支出决算情况说明</w:t>
      </w:r>
    </w:p>
    <w:p>
      <w:pPr>
        <w:spacing w:beforeLines="0" w:afterLines="0" w:line="560" w:lineRule="exact"/>
        <w:ind w:firstLine="640" w:firstLineChars="200"/>
        <w:rPr>
          <w:rFonts w:hint="eastAsia" w:ascii="仿宋" w:hAnsi="仿宋" w:eastAsia="仿宋"/>
          <w:sz w:val="30"/>
          <w:lang w:val="en-US" w:eastAsia="zh-CN"/>
        </w:rPr>
      </w:pPr>
      <w:r>
        <w:rPr>
          <w:rFonts w:hint="default" w:ascii="华文仿宋" w:hAnsi="华文仿宋" w:eastAsia="华文仿宋"/>
          <w:sz w:val="32"/>
        </w:rPr>
        <w:pict>
          <v:shape id="_x0000_s1026" o:spid="_x0000_s1026" o:spt="75" type="#_x0000_t75" style="position:absolute;left:0pt;margin-left:-201.05pt;margin-top:157.05pt;height:393.4pt;width:944.3pt;z-index:-251657216;mso-width-relative:page;mso-height-relative:page;" o:ole="t" filled="f" o:preferrelative="t" stroked="f" coordsize="21600,21600">
            <v:path/>
            <v:fill on="f" focussize="0,0"/>
            <v:stroke on="f" joinstyle="miter"/>
            <v:imagedata r:id="rId8" cropleft="8295f" cropbottom="5426f" o:title=""/>
            <o:lock v:ext="edit" aspectratio="t"/>
          </v:shape>
          <o:OLEObject Type="Embed" ProgID="Excel.Chart.8" ShapeID="_x0000_s1026" DrawAspect="Content" ObjectID="_1468075726" r:id="rId7">
            <o:LockedField>false</o:LockedField>
          </o:OLEObject>
        </w:pict>
      </w:r>
      <w:r>
        <w:rPr>
          <w:rFonts w:hint="eastAsia" w:ascii="仿宋" w:hAnsi="仿宋" w:eastAsia="仿宋"/>
          <w:sz w:val="30"/>
          <w:lang w:val="en-US" w:eastAsia="zh-CN"/>
        </w:rPr>
        <w:t>楚雄开发区永安小学2019年度支出合计1828.29万元。其中：基本支出1345.02万元，占总支出的73.57％；项目支出483.27万元，占总支出的26.43％；上缴上级支出、经营支出、对附属单位补助支出共0.00万元，占总支出的0.00％。与上年对比增加322.51万元，增长21.41%.主要原因是2019年学校教师和学生人数增加，人员工资、公用经费等基本支出经费增加，学校多功能报告厅维修改造、校前广场工程维修改造等项目支出增加所致。</w:t>
      </w:r>
    </w:p>
    <w:p>
      <w:pPr>
        <w:spacing w:beforeLines="0" w:afterLines="0" w:line="560" w:lineRule="exact"/>
        <w:ind w:firstLine="600" w:firstLineChars="200"/>
        <w:rPr>
          <w:rFonts w:hint="eastAsia" w:ascii="仿宋" w:hAnsi="仿宋" w:eastAsia="仿宋"/>
          <w:sz w:val="30"/>
          <w:lang w:val="en-US" w:eastAsia="zh-CN"/>
        </w:rPr>
      </w:pPr>
    </w:p>
    <w:p>
      <w:pPr>
        <w:spacing w:before="100" w:beforeLines="0" w:after="100" w:afterLines="0" w:line="600" w:lineRule="exact"/>
        <w:jc w:val="left"/>
        <w:rPr>
          <w:rFonts w:hint="eastAsia" w:ascii="楷体" w:hAnsi="楷体" w:eastAsia="楷体"/>
          <w:color w:val="auto"/>
          <w:sz w:val="30"/>
        </w:rPr>
      </w:pPr>
    </w:p>
    <w:p>
      <w:pPr>
        <w:spacing w:beforeLines="0" w:afterLines="0" w:line="560" w:lineRule="exact"/>
        <w:ind w:firstLine="600" w:firstLineChars="200"/>
        <w:rPr>
          <w:rFonts w:hint="eastAsia" w:ascii="仿宋" w:hAnsi="仿宋" w:eastAsia="仿宋"/>
          <w:sz w:val="30"/>
          <w:lang w:val="en-US" w:eastAsia="zh-CN"/>
        </w:rPr>
      </w:pPr>
    </w:p>
    <w:p>
      <w:pPr>
        <w:spacing w:beforeLines="0" w:afterLines="0" w:line="560" w:lineRule="exact"/>
        <w:ind w:firstLine="600" w:firstLineChars="200"/>
        <w:rPr>
          <w:rFonts w:hint="eastAsia" w:ascii="仿宋" w:hAnsi="仿宋" w:eastAsia="仿宋"/>
          <w:sz w:val="30"/>
          <w:lang w:val="en-US" w:eastAsia="zh-CN"/>
        </w:rPr>
      </w:pPr>
    </w:p>
    <w:p>
      <w:pPr>
        <w:spacing w:before="100" w:beforeLines="0" w:after="100" w:afterLines="0" w:line="600" w:lineRule="exact"/>
        <w:jc w:val="left"/>
        <w:rPr>
          <w:rFonts w:hint="eastAsia" w:ascii="楷体" w:hAnsi="楷体" w:eastAsia="楷体"/>
          <w:color w:val="auto"/>
          <w:sz w:val="30"/>
        </w:rPr>
      </w:pPr>
    </w:p>
    <w:p>
      <w:pPr>
        <w:spacing w:before="100" w:beforeLines="0" w:after="100" w:afterLines="0" w:line="600" w:lineRule="exact"/>
        <w:jc w:val="left"/>
        <w:rPr>
          <w:rFonts w:hint="eastAsia" w:ascii="楷体" w:hAnsi="楷体" w:eastAsia="楷体"/>
          <w:color w:val="auto"/>
          <w:sz w:val="30"/>
        </w:rPr>
      </w:pPr>
    </w:p>
    <w:p>
      <w:pPr>
        <w:spacing w:before="100" w:beforeLines="0" w:after="100" w:afterLines="0" w:line="600" w:lineRule="exact"/>
        <w:ind w:firstLine="600" w:firstLineChars="200"/>
        <w:jc w:val="left"/>
        <w:rPr>
          <w:rFonts w:hint="default" w:eastAsia="Times New Roman"/>
          <w:color w:val="auto"/>
          <w:sz w:val="30"/>
        </w:rPr>
      </w:pPr>
      <w:r>
        <w:rPr>
          <w:rFonts w:hint="eastAsia" w:ascii="楷体" w:hAnsi="楷体" w:eastAsia="楷体"/>
          <w:color w:val="auto"/>
          <w:sz w:val="30"/>
        </w:rPr>
        <w:t>（一）基本支出情况</w:t>
      </w:r>
    </w:p>
    <w:p>
      <w:pPr>
        <w:spacing w:before="100" w:beforeLines="0" w:after="100" w:afterLines="0" w:line="600" w:lineRule="exact"/>
        <w:ind w:firstLine="600"/>
        <w:jc w:val="left"/>
        <w:rPr>
          <w:rFonts w:hint="eastAsia" w:ascii="仿宋" w:hAnsi="仿宋" w:eastAsia="仿宋"/>
          <w:color w:val="auto"/>
          <w:sz w:val="30"/>
          <w:lang w:val="en-US" w:eastAsia="zh-CN"/>
        </w:rPr>
      </w:pPr>
      <w:r>
        <w:rPr>
          <w:rFonts w:hint="eastAsia" w:ascii="仿宋" w:hAnsi="仿宋" w:eastAsia="仿宋"/>
          <w:color w:val="auto"/>
          <w:sz w:val="30"/>
        </w:rPr>
        <w:t>2019年度用于保障楚雄开发区永安小学机关、下属事业单位等机构正常运转的日常支出1,345.02万元。</w:t>
      </w:r>
      <w:r>
        <w:rPr>
          <w:rFonts w:hint="eastAsia" w:ascii="仿宋" w:hAnsi="仿宋" w:eastAsia="仿宋"/>
          <w:color w:val="auto"/>
          <w:sz w:val="30"/>
          <w:lang w:val="en-US" w:eastAsia="zh-CN"/>
        </w:rPr>
        <w:t>与上年（2018年）对比2019年度基本支出增加了33.49万元,主要原因是2019年学校教师和学生人数增加，基本支出经费增加所致。包括基本工资、津贴补贴等人员经费支出1，147.45万元占基本支出的85.31％；办公费、印刷费、水电费、办公设备购置等日常公用经费支出197.57万元占基本支出的14.69％。</w:t>
      </w:r>
    </w:p>
    <w:tbl>
      <w:tblPr>
        <w:tblStyle w:val="8"/>
        <w:tblW w:w="0" w:type="auto"/>
        <w:tblInd w:w="1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99"/>
        <w:gridCol w:w="738"/>
        <w:gridCol w:w="915"/>
        <w:gridCol w:w="915"/>
        <w:gridCol w:w="915"/>
        <w:gridCol w:w="796"/>
        <w:gridCol w:w="915"/>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999" w:type="dxa"/>
            <w:tcBorders>
              <w:top w:val="nil"/>
              <w:left w:val="nil"/>
              <w:bottom w:val="nil"/>
              <w:right w:val="nil"/>
              <w:tl2br w:val="nil"/>
              <w:tr2bl w:val="nil"/>
            </w:tcBorders>
            <w:noWrap w:val="0"/>
            <w:vAlign w:val="center"/>
          </w:tcPr>
          <w:p>
            <w:pPr>
              <w:spacing w:beforeLines="0" w:afterLines="0" w:line="560" w:lineRule="exact"/>
              <w:ind w:firstLine="640" w:firstLineChars="200"/>
              <w:rPr>
                <w:rFonts w:hint="eastAsia" w:ascii="仿宋_GB2312" w:eastAsia="仿宋_GB2312"/>
                <w:kern w:val="0"/>
                <w:sz w:val="24"/>
              </w:rPr>
            </w:pPr>
            <w:r>
              <w:rPr>
                <w:rFonts w:hint="eastAsia" w:ascii="仿宋_GB2312" w:hAnsi="Arial" w:eastAsia="仿宋_GB2312"/>
                <w:color w:val="000000"/>
                <w:kern w:val="0"/>
                <w:sz w:val="32"/>
              </w:rPr>
              <w:t xml:space="preserve"> </w:t>
            </w:r>
            <w:r>
              <w:rPr>
                <w:rFonts w:hint="eastAsia" w:ascii="仿宋" w:hAnsi="仿宋" w:eastAsia="仿宋"/>
                <w:b/>
                <w:color w:val="000000"/>
                <w:kern w:val="0"/>
                <w:sz w:val="32"/>
              </w:rPr>
              <w:t>基本支出情况</w:t>
            </w:r>
          </w:p>
        </w:tc>
        <w:tc>
          <w:tcPr>
            <w:tcW w:w="738" w:type="dxa"/>
            <w:tcBorders>
              <w:top w:val="nil"/>
              <w:left w:val="nil"/>
              <w:bottom w:val="nil"/>
              <w:right w:val="nil"/>
              <w:tl2br w:val="nil"/>
              <w:tr2bl w:val="nil"/>
            </w:tcBorders>
            <w:noWrap w:val="0"/>
            <w:vAlign w:val="center"/>
          </w:tcPr>
          <w:p>
            <w:pPr>
              <w:spacing w:beforeLines="0" w:afterLines="0" w:line="560" w:lineRule="exact"/>
              <w:ind w:firstLine="480" w:firstLineChars="200"/>
              <w:rPr>
                <w:rFonts w:hint="eastAsia" w:ascii="仿宋_GB2312" w:eastAsia="仿宋_GB2312"/>
                <w:kern w:val="0"/>
                <w:sz w:val="24"/>
              </w:rPr>
            </w:pPr>
          </w:p>
        </w:tc>
        <w:tc>
          <w:tcPr>
            <w:tcW w:w="915" w:type="dxa"/>
            <w:tcBorders>
              <w:top w:val="nil"/>
              <w:left w:val="nil"/>
              <w:bottom w:val="nil"/>
              <w:right w:val="nil"/>
              <w:tl2br w:val="nil"/>
              <w:tr2bl w:val="nil"/>
            </w:tcBorders>
            <w:noWrap w:val="0"/>
            <w:vAlign w:val="center"/>
          </w:tcPr>
          <w:p>
            <w:pPr>
              <w:spacing w:beforeLines="0" w:afterLines="0" w:line="560" w:lineRule="exact"/>
              <w:ind w:firstLine="480" w:firstLineChars="200"/>
              <w:rPr>
                <w:rFonts w:hint="eastAsia" w:ascii="仿宋_GB2312" w:eastAsia="仿宋_GB2312"/>
                <w:kern w:val="0"/>
                <w:sz w:val="24"/>
              </w:rPr>
            </w:pPr>
          </w:p>
        </w:tc>
        <w:tc>
          <w:tcPr>
            <w:tcW w:w="915" w:type="dxa"/>
            <w:tcBorders>
              <w:top w:val="nil"/>
              <w:left w:val="nil"/>
              <w:bottom w:val="nil"/>
              <w:right w:val="nil"/>
              <w:tl2br w:val="nil"/>
              <w:tr2bl w:val="nil"/>
            </w:tcBorders>
            <w:noWrap w:val="0"/>
            <w:vAlign w:val="center"/>
          </w:tcPr>
          <w:p>
            <w:pPr>
              <w:spacing w:beforeLines="0" w:afterLines="0" w:line="560" w:lineRule="exact"/>
              <w:ind w:firstLine="480" w:firstLineChars="200"/>
              <w:rPr>
                <w:rFonts w:hint="eastAsia" w:ascii="仿宋_GB2312" w:eastAsia="仿宋_GB2312"/>
                <w:kern w:val="0"/>
                <w:sz w:val="24"/>
              </w:rPr>
            </w:pPr>
          </w:p>
        </w:tc>
        <w:tc>
          <w:tcPr>
            <w:tcW w:w="915" w:type="dxa"/>
            <w:tcBorders>
              <w:top w:val="nil"/>
              <w:left w:val="nil"/>
              <w:bottom w:val="nil"/>
              <w:right w:val="nil"/>
              <w:tl2br w:val="nil"/>
              <w:tr2bl w:val="nil"/>
            </w:tcBorders>
            <w:noWrap w:val="0"/>
            <w:vAlign w:val="center"/>
          </w:tcPr>
          <w:p>
            <w:pPr>
              <w:spacing w:beforeLines="0" w:afterLines="0" w:line="560" w:lineRule="exact"/>
              <w:ind w:firstLine="480" w:firstLineChars="200"/>
              <w:rPr>
                <w:rFonts w:hint="eastAsia" w:ascii="仿宋_GB2312" w:eastAsia="仿宋_GB2312"/>
                <w:kern w:val="0"/>
                <w:sz w:val="24"/>
              </w:rPr>
            </w:pPr>
          </w:p>
        </w:tc>
        <w:tc>
          <w:tcPr>
            <w:tcW w:w="796" w:type="dxa"/>
            <w:tcBorders>
              <w:top w:val="nil"/>
              <w:left w:val="nil"/>
              <w:bottom w:val="nil"/>
              <w:right w:val="nil"/>
              <w:tl2br w:val="nil"/>
              <w:tr2bl w:val="nil"/>
            </w:tcBorders>
            <w:noWrap w:val="0"/>
            <w:vAlign w:val="center"/>
          </w:tcPr>
          <w:p>
            <w:pPr>
              <w:spacing w:beforeLines="0" w:afterLines="0" w:line="560" w:lineRule="exact"/>
              <w:ind w:firstLine="480" w:firstLineChars="200"/>
              <w:rPr>
                <w:rFonts w:hint="eastAsia" w:ascii="仿宋_GB2312" w:eastAsia="仿宋_GB2312"/>
                <w:kern w:val="0"/>
                <w:sz w:val="24"/>
              </w:rPr>
            </w:pPr>
          </w:p>
        </w:tc>
        <w:tc>
          <w:tcPr>
            <w:tcW w:w="915" w:type="dxa"/>
            <w:tcBorders>
              <w:top w:val="nil"/>
              <w:left w:val="nil"/>
              <w:bottom w:val="nil"/>
              <w:right w:val="nil"/>
              <w:tl2br w:val="nil"/>
              <w:tr2bl w:val="nil"/>
            </w:tcBorders>
            <w:noWrap w:val="0"/>
            <w:vAlign w:val="center"/>
          </w:tcPr>
          <w:p>
            <w:pPr>
              <w:spacing w:beforeLines="0" w:afterLines="0" w:line="560" w:lineRule="exact"/>
              <w:ind w:firstLine="480" w:firstLineChars="200"/>
              <w:rPr>
                <w:rFonts w:hint="eastAsia" w:ascii="仿宋_GB2312" w:eastAsia="仿宋_GB2312"/>
                <w:kern w:val="0"/>
                <w:sz w:val="24"/>
              </w:rPr>
            </w:pPr>
          </w:p>
        </w:tc>
        <w:tc>
          <w:tcPr>
            <w:tcW w:w="915" w:type="dxa"/>
            <w:tcBorders>
              <w:top w:val="nil"/>
              <w:left w:val="nil"/>
              <w:bottom w:val="nil"/>
              <w:right w:val="nil"/>
              <w:tl2br w:val="nil"/>
              <w:tr2bl w:val="nil"/>
            </w:tcBorders>
            <w:noWrap w:val="0"/>
            <w:vAlign w:val="center"/>
          </w:tcPr>
          <w:p>
            <w:pPr>
              <w:spacing w:beforeLines="0" w:afterLines="0" w:line="560" w:lineRule="exact"/>
              <w:ind w:firstLine="480" w:firstLineChars="200"/>
              <w:rPr>
                <w:rFonts w:hint="eastAsia" w:ascii="仿宋_GB2312" w:eastAsia="仿宋_GB2312"/>
                <w:kern w:val="0"/>
                <w:sz w:val="24"/>
              </w:rPr>
            </w:pPr>
          </w:p>
        </w:tc>
      </w:tr>
    </w:tbl>
    <w:p>
      <w:pPr>
        <w:spacing w:beforeLines="0" w:afterLines="0" w:line="560" w:lineRule="exact"/>
        <w:ind w:firstLine="643" w:firstLineChars="200"/>
        <w:rPr>
          <w:rFonts w:hint="eastAsia" w:ascii="仿宋_GB2312" w:hAnsi="Arial" w:eastAsia="仿宋_GB2312"/>
          <w:b/>
          <w:color w:val="000000"/>
          <w:kern w:val="0"/>
          <w:sz w:val="32"/>
        </w:rPr>
      </w:pPr>
    </w:p>
    <w:tbl>
      <w:tblPr>
        <w:tblStyle w:val="8"/>
        <w:tblW w:w="9770" w:type="dxa"/>
        <w:tblInd w:w="1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19"/>
        <w:gridCol w:w="406"/>
        <w:gridCol w:w="644"/>
        <w:gridCol w:w="1035"/>
        <w:gridCol w:w="1058"/>
        <w:gridCol w:w="248"/>
        <w:gridCol w:w="236"/>
        <w:gridCol w:w="480"/>
        <w:gridCol w:w="652"/>
        <w:gridCol w:w="198"/>
        <w:gridCol w:w="499"/>
        <w:gridCol w:w="312"/>
        <w:gridCol w:w="914"/>
        <w:gridCol w:w="6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69" w:type="dxa"/>
          <w:trHeight w:val="375" w:hRule="atLeast"/>
        </w:trPr>
        <w:tc>
          <w:tcPr>
            <w:tcW w:w="8187" w:type="dxa"/>
            <w:gridSpan w:val="12"/>
            <w:tcBorders>
              <w:top w:val="single" w:color="auto" w:sz="4" w:space="0"/>
              <w:left w:val="single" w:color="auto" w:sz="4" w:space="0"/>
              <w:bottom w:val="nil"/>
              <w:right w:val="nil"/>
              <w:tl2br w:val="nil"/>
              <w:tr2bl w:val="nil"/>
            </w:tcBorders>
            <w:noWrap w:val="0"/>
            <w:vAlign w:val="center"/>
          </w:tcPr>
          <w:p>
            <w:pPr>
              <w:spacing w:beforeLines="0" w:afterLines="0" w:line="560" w:lineRule="exact"/>
              <w:ind w:firstLine="562" w:firstLineChars="200"/>
              <w:rPr>
                <w:rFonts w:hint="eastAsia" w:ascii="仿宋_GB2312" w:hAnsi="宋体" w:eastAsia="仿宋_GB2312"/>
                <w:b/>
                <w:color w:val="333333"/>
                <w:kern w:val="0"/>
                <w:sz w:val="28"/>
              </w:rPr>
            </w:pPr>
            <w:r>
              <w:rPr>
                <w:rFonts w:hint="eastAsia" w:ascii="仿宋_GB2312" w:hAnsi="宋体" w:eastAsia="仿宋_GB2312"/>
                <w:b/>
                <w:color w:val="333333"/>
                <w:kern w:val="0"/>
                <w:sz w:val="28"/>
              </w:rPr>
              <w:t>支出结构分析表</w:t>
            </w:r>
          </w:p>
        </w:tc>
        <w:tc>
          <w:tcPr>
            <w:tcW w:w="914" w:type="dxa"/>
            <w:tcBorders>
              <w:top w:val="single" w:color="auto" w:sz="4" w:space="0"/>
              <w:left w:val="single" w:color="auto" w:sz="4" w:space="0"/>
              <w:bottom w:val="nil"/>
              <w:right w:val="nil"/>
              <w:tl2br w:val="nil"/>
              <w:tr2bl w:val="nil"/>
            </w:tcBorders>
            <w:noWrap w:val="0"/>
            <w:vAlign w:val="center"/>
          </w:tcPr>
          <w:p>
            <w:pPr>
              <w:spacing w:beforeLines="0" w:afterLines="0" w:line="560" w:lineRule="exact"/>
              <w:ind w:firstLine="562" w:firstLineChars="200"/>
              <w:rPr>
                <w:rFonts w:hint="eastAsia" w:ascii="仿宋_GB2312" w:hAnsi="宋体" w:eastAsia="仿宋_GB2312"/>
                <w:b/>
                <w:color w:val="333333"/>
                <w:kern w:val="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19" w:type="dxa"/>
            <w:tcBorders>
              <w:top w:val="nil"/>
              <w:left w:val="nil"/>
              <w:bottom w:val="nil"/>
              <w:right w:val="nil"/>
              <w:tl2br w:val="nil"/>
              <w:tr2bl w:val="nil"/>
            </w:tcBorders>
            <w:noWrap w:val="0"/>
            <w:vAlign w:val="bottom"/>
          </w:tcPr>
          <w:p>
            <w:pPr>
              <w:spacing w:beforeLines="0" w:afterLines="0" w:line="560" w:lineRule="exact"/>
              <w:ind w:firstLine="400" w:firstLineChars="200"/>
              <w:rPr>
                <w:rFonts w:hint="eastAsia" w:ascii="仿宋_GB2312" w:eastAsia="仿宋_GB2312"/>
                <w:color w:val="000000"/>
                <w:kern w:val="0"/>
                <w:sz w:val="20"/>
              </w:rPr>
            </w:pPr>
          </w:p>
        </w:tc>
        <w:tc>
          <w:tcPr>
            <w:tcW w:w="3391" w:type="dxa"/>
            <w:gridSpan w:val="5"/>
            <w:tcBorders>
              <w:top w:val="nil"/>
              <w:left w:val="nil"/>
              <w:bottom w:val="nil"/>
              <w:right w:val="nil"/>
              <w:tl2br w:val="nil"/>
              <w:tr2bl w:val="nil"/>
            </w:tcBorders>
            <w:noWrap w:val="0"/>
            <w:vAlign w:val="bottom"/>
          </w:tcPr>
          <w:p>
            <w:pPr>
              <w:spacing w:beforeLines="0" w:afterLines="0" w:line="560" w:lineRule="exact"/>
              <w:ind w:firstLine="400" w:firstLineChars="200"/>
              <w:rPr>
                <w:rFonts w:hint="eastAsia" w:ascii="仿宋_GB2312" w:eastAsia="仿宋_GB2312"/>
                <w:color w:val="000000"/>
                <w:kern w:val="0"/>
                <w:sz w:val="20"/>
              </w:rPr>
            </w:pPr>
          </w:p>
        </w:tc>
        <w:tc>
          <w:tcPr>
            <w:tcW w:w="236" w:type="dxa"/>
            <w:tcBorders>
              <w:top w:val="nil"/>
              <w:left w:val="nil"/>
              <w:bottom w:val="nil"/>
              <w:right w:val="nil"/>
              <w:tl2br w:val="nil"/>
              <w:tr2bl w:val="nil"/>
            </w:tcBorders>
            <w:noWrap w:val="0"/>
            <w:vAlign w:val="bottom"/>
          </w:tcPr>
          <w:p>
            <w:pPr>
              <w:spacing w:beforeLines="0" w:afterLines="0" w:line="560" w:lineRule="exact"/>
              <w:ind w:firstLine="400" w:firstLineChars="200"/>
              <w:rPr>
                <w:rFonts w:hint="eastAsia" w:ascii="仿宋_GB2312" w:eastAsia="仿宋_GB2312"/>
                <w:color w:val="000000"/>
                <w:kern w:val="0"/>
                <w:sz w:val="20"/>
              </w:rPr>
            </w:pPr>
          </w:p>
        </w:tc>
        <w:tc>
          <w:tcPr>
            <w:tcW w:w="1132" w:type="dxa"/>
            <w:gridSpan w:val="2"/>
            <w:tcBorders>
              <w:top w:val="nil"/>
              <w:left w:val="nil"/>
              <w:bottom w:val="nil"/>
              <w:right w:val="nil"/>
              <w:tl2br w:val="nil"/>
              <w:tr2bl w:val="nil"/>
            </w:tcBorders>
            <w:noWrap w:val="0"/>
            <w:vAlign w:val="bottom"/>
          </w:tcPr>
          <w:p>
            <w:pPr>
              <w:spacing w:beforeLines="0" w:afterLines="0" w:line="560" w:lineRule="exact"/>
              <w:ind w:firstLine="400" w:firstLineChars="200"/>
              <w:rPr>
                <w:rFonts w:hint="eastAsia" w:ascii="仿宋_GB2312" w:eastAsia="仿宋_GB2312"/>
                <w:color w:val="000000"/>
                <w:kern w:val="0"/>
                <w:sz w:val="20"/>
              </w:rPr>
            </w:pPr>
          </w:p>
        </w:tc>
        <w:tc>
          <w:tcPr>
            <w:tcW w:w="697" w:type="dxa"/>
            <w:gridSpan w:val="2"/>
            <w:tcBorders>
              <w:top w:val="nil"/>
              <w:left w:val="nil"/>
              <w:bottom w:val="nil"/>
              <w:right w:val="nil"/>
              <w:tl2br w:val="nil"/>
              <w:tr2bl w:val="nil"/>
            </w:tcBorders>
            <w:noWrap w:val="0"/>
            <w:vAlign w:val="bottom"/>
          </w:tcPr>
          <w:p>
            <w:pPr>
              <w:spacing w:beforeLines="0" w:afterLines="0" w:line="560" w:lineRule="exact"/>
              <w:ind w:firstLine="400" w:firstLineChars="200"/>
              <w:rPr>
                <w:rFonts w:hint="eastAsia" w:ascii="仿宋_GB2312" w:eastAsia="仿宋_GB2312"/>
                <w:color w:val="000000"/>
                <w:kern w:val="0"/>
                <w:sz w:val="20"/>
              </w:rPr>
            </w:pPr>
          </w:p>
        </w:tc>
        <w:tc>
          <w:tcPr>
            <w:tcW w:w="1895" w:type="dxa"/>
            <w:gridSpan w:val="3"/>
            <w:tcBorders>
              <w:top w:val="nil"/>
              <w:left w:val="nil"/>
              <w:bottom w:val="nil"/>
              <w:right w:val="nil"/>
              <w:tl2br w:val="nil"/>
              <w:tr2bl w:val="nil"/>
            </w:tcBorders>
            <w:noWrap w:val="0"/>
            <w:vAlign w:val="bottom"/>
          </w:tcPr>
          <w:p>
            <w:pPr>
              <w:spacing w:beforeLines="0" w:afterLines="0" w:line="560" w:lineRule="exact"/>
              <w:rPr>
                <w:rFonts w:hint="eastAsia" w:ascii="仿宋_GB2312" w:hAnsi="宋体" w:eastAsia="仿宋_GB2312"/>
                <w:color w:val="000000"/>
                <w:kern w:val="0"/>
                <w:sz w:val="20"/>
              </w:rPr>
            </w:pPr>
            <w:r>
              <w:rPr>
                <w:rFonts w:hint="eastAsia" w:ascii="仿宋_GB2312" w:hAnsi="宋体" w:eastAsia="仿宋_GB2312"/>
                <w:color w:val="000000"/>
                <w:kern w:val="0"/>
                <w:sz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69" w:type="dxa"/>
          <w:trHeight w:val="285" w:hRule="atLeast"/>
        </w:trPr>
        <w:tc>
          <w:tcPr>
            <w:tcW w:w="241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ind w:firstLine="361" w:firstLineChars="200"/>
              <w:rPr>
                <w:rFonts w:hint="eastAsia" w:ascii="仿宋_GB2312" w:hAnsi="宋体" w:eastAsia="仿宋_GB2312"/>
                <w:b/>
                <w:color w:val="000000"/>
                <w:kern w:val="0"/>
                <w:sz w:val="18"/>
              </w:rPr>
            </w:pPr>
            <w:r>
              <w:rPr>
                <w:rFonts w:hint="eastAsia" w:ascii="仿宋_GB2312" w:hAnsi="宋体" w:eastAsia="仿宋_GB2312"/>
                <w:b/>
                <w:color w:val="000000"/>
                <w:kern w:val="0"/>
                <w:sz w:val="18"/>
              </w:rPr>
              <w:t>单　　　位</w:t>
            </w:r>
          </w:p>
        </w:tc>
        <w:tc>
          <w:tcPr>
            <w:tcW w:w="1050"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ind w:firstLine="361" w:firstLineChars="200"/>
              <w:rPr>
                <w:rFonts w:hint="eastAsia" w:ascii="仿宋_GB2312" w:hAnsi="宋体" w:eastAsia="仿宋_GB2312"/>
                <w:b/>
                <w:color w:val="000000"/>
                <w:kern w:val="0"/>
                <w:sz w:val="18"/>
              </w:rPr>
            </w:pPr>
            <w:r>
              <w:rPr>
                <w:rFonts w:hint="eastAsia" w:ascii="仿宋_GB2312" w:hAnsi="宋体" w:eastAsia="仿宋_GB2312"/>
                <w:b/>
                <w:color w:val="000000"/>
                <w:kern w:val="0"/>
                <w:sz w:val="18"/>
              </w:rPr>
              <w:t>支出总计</w:t>
            </w:r>
          </w:p>
        </w:tc>
        <w:tc>
          <w:tcPr>
            <w:tcW w:w="2093" w:type="dxa"/>
            <w:gridSpan w:val="2"/>
            <w:tcBorders>
              <w:top w:val="single" w:color="auto" w:sz="4" w:space="0"/>
              <w:left w:val="nil"/>
              <w:bottom w:val="single" w:color="auto" w:sz="4" w:space="0"/>
              <w:right w:val="single" w:color="auto" w:sz="4" w:space="0"/>
              <w:tl2br w:val="nil"/>
              <w:tr2bl w:val="nil"/>
            </w:tcBorders>
            <w:noWrap w:val="0"/>
            <w:vAlign w:val="center"/>
          </w:tcPr>
          <w:p>
            <w:pPr>
              <w:spacing w:beforeLines="0" w:afterLines="0" w:line="560" w:lineRule="exact"/>
              <w:ind w:firstLine="361" w:firstLineChars="200"/>
              <w:rPr>
                <w:rFonts w:hint="eastAsia" w:ascii="仿宋_GB2312" w:hAnsi="宋体" w:eastAsia="仿宋_GB2312"/>
                <w:b/>
                <w:color w:val="000000"/>
                <w:kern w:val="0"/>
                <w:sz w:val="18"/>
              </w:rPr>
            </w:pPr>
            <w:r>
              <w:rPr>
                <w:rFonts w:hint="eastAsia" w:ascii="仿宋_GB2312" w:hAnsi="宋体" w:eastAsia="仿宋_GB2312"/>
                <w:b/>
                <w:color w:val="000000"/>
                <w:kern w:val="0"/>
                <w:sz w:val="18"/>
              </w:rPr>
              <w:t>其　　中：</w:t>
            </w:r>
          </w:p>
        </w:tc>
        <w:tc>
          <w:tcPr>
            <w:tcW w:w="1814" w:type="dxa"/>
            <w:gridSpan w:val="5"/>
            <w:tcBorders>
              <w:top w:val="single" w:color="auto" w:sz="4" w:space="0"/>
              <w:left w:val="nil"/>
              <w:bottom w:val="single" w:color="auto" w:sz="4" w:space="0"/>
              <w:right w:val="single" w:color="auto" w:sz="4" w:space="0"/>
              <w:tl2br w:val="nil"/>
              <w:tr2bl w:val="nil"/>
            </w:tcBorders>
            <w:noWrap w:val="0"/>
            <w:vAlign w:val="center"/>
          </w:tcPr>
          <w:p>
            <w:pPr>
              <w:spacing w:beforeLines="0" w:afterLines="0" w:line="560" w:lineRule="exact"/>
              <w:ind w:firstLine="361" w:firstLineChars="200"/>
              <w:rPr>
                <w:rFonts w:hint="eastAsia" w:ascii="仿宋_GB2312" w:hAnsi="宋体" w:eastAsia="仿宋_GB2312"/>
                <w:b/>
                <w:color w:val="000000"/>
                <w:kern w:val="0"/>
                <w:sz w:val="18"/>
              </w:rPr>
            </w:pPr>
            <w:r>
              <w:rPr>
                <w:rFonts w:hint="eastAsia" w:ascii="仿宋_GB2312" w:hAnsi="宋体" w:eastAsia="仿宋_GB2312"/>
                <w:b/>
                <w:color w:val="000000"/>
                <w:kern w:val="0"/>
                <w:sz w:val="18"/>
              </w:rPr>
              <w:t>支出构成</w:t>
            </w:r>
          </w:p>
        </w:tc>
        <w:tc>
          <w:tcPr>
            <w:tcW w:w="811" w:type="dxa"/>
            <w:gridSpan w:val="2"/>
            <w:tcBorders>
              <w:top w:val="single" w:color="auto" w:sz="4" w:space="0"/>
              <w:left w:val="single" w:color="auto" w:sz="4" w:space="0"/>
              <w:bottom w:val="single" w:color="000000" w:sz="4" w:space="0"/>
              <w:right w:val="single" w:color="auto" w:sz="4" w:space="0"/>
              <w:tl2br w:val="nil"/>
              <w:tr2bl w:val="nil"/>
            </w:tcBorders>
            <w:noWrap w:val="0"/>
            <w:vAlign w:val="center"/>
          </w:tcPr>
          <w:p>
            <w:pPr>
              <w:spacing w:beforeLines="0" w:afterLines="0" w:line="560" w:lineRule="exact"/>
              <w:ind w:left="357" w:leftChars="170"/>
              <w:rPr>
                <w:rFonts w:hint="eastAsia" w:ascii="仿宋_GB2312" w:hAnsi="宋体" w:eastAsia="仿宋_GB2312"/>
                <w:b/>
                <w:kern w:val="0"/>
                <w:sz w:val="18"/>
              </w:rPr>
            </w:pPr>
            <w:r>
              <w:rPr>
                <w:rFonts w:hint="eastAsia" w:ascii="仿宋_GB2312" w:hAnsi="宋体" w:eastAsia="仿宋_GB2312"/>
                <w:b/>
                <w:kern w:val="0"/>
                <w:sz w:val="18"/>
              </w:rPr>
              <w:t>备注</w:t>
            </w:r>
          </w:p>
        </w:tc>
        <w:tc>
          <w:tcPr>
            <w:tcW w:w="914" w:type="dxa"/>
            <w:tcBorders>
              <w:top w:val="single" w:color="auto" w:sz="4" w:space="0"/>
              <w:left w:val="single" w:color="auto" w:sz="4" w:space="0"/>
              <w:bottom w:val="single" w:color="000000" w:sz="4" w:space="0"/>
              <w:right w:val="single" w:color="auto" w:sz="4" w:space="0"/>
              <w:tl2br w:val="nil"/>
              <w:tr2bl w:val="nil"/>
            </w:tcBorders>
            <w:noWrap w:val="0"/>
            <w:vAlign w:val="center"/>
          </w:tcPr>
          <w:p>
            <w:pPr>
              <w:spacing w:beforeLines="0" w:afterLines="0" w:line="560" w:lineRule="exact"/>
              <w:ind w:firstLine="361" w:firstLineChars="200"/>
              <w:rPr>
                <w:rFonts w:hint="eastAsia" w:ascii="仿宋_GB2312" w:hAnsi="宋体" w:eastAsia="仿宋_GB2312"/>
                <w:b/>
                <w:kern w:val="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69" w:type="dxa"/>
          <w:trHeight w:val="717" w:hRule="atLeast"/>
        </w:trPr>
        <w:tc>
          <w:tcPr>
            <w:tcW w:w="241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ind w:firstLine="361" w:firstLineChars="200"/>
              <w:rPr>
                <w:rFonts w:hint="eastAsia" w:ascii="仿宋_GB2312" w:hAnsi="宋体" w:eastAsia="仿宋_GB2312"/>
                <w:b/>
                <w:color w:val="000000"/>
                <w:kern w:val="0"/>
                <w:sz w:val="18"/>
              </w:rPr>
            </w:pPr>
          </w:p>
        </w:tc>
        <w:tc>
          <w:tcPr>
            <w:tcW w:w="1050"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ind w:firstLine="361" w:firstLineChars="200"/>
              <w:rPr>
                <w:rFonts w:hint="eastAsia" w:ascii="仿宋_GB2312" w:hAnsi="宋体" w:eastAsia="仿宋_GB2312"/>
                <w:b/>
                <w:color w:val="000000"/>
                <w:kern w:val="0"/>
                <w:sz w:val="18"/>
              </w:rPr>
            </w:pPr>
          </w:p>
        </w:tc>
        <w:tc>
          <w:tcPr>
            <w:tcW w:w="1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ind w:firstLine="361" w:firstLineChars="200"/>
              <w:rPr>
                <w:rFonts w:hint="eastAsia" w:ascii="仿宋_GB2312" w:hAnsi="宋体" w:eastAsia="仿宋_GB2312"/>
                <w:b/>
                <w:color w:val="000000"/>
                <w:kern w:val="0"/>
                <w:sz w:val="18"/>
              </w:rPr>
            </w:pPr>
            <w:r>
              <w:rPr>
                <w:rFonts w:hint="eastAsia" w:ascii="仿宋_GB2312" w:hAnsi="宋体" w:eastAsia="仿宋_GB2312"/>
                <w:b/>
                <w:color w:val="000000"/>
                <w:kern w:val="0"/>
                <w:sz w:val="18"/>
              </w:rPr>
              <w:t>基本支出</w:t>
            </w:r>
          </w:p>
        </w:tc>
        <w:tc>
          <w:tcPr>
            <w:tcW w:w="10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ind w:firstLine="361" w:firstLineChars="200"/>
              <w:rPr>
                <w:rFonts w:hint="eastAsia" w:ascii="仿宋_GB2312" w:hAnsi="宋体" w:eastAsia="仿宋_GB2312"/>
                <w:b/>
                <w:color w:val="000000"/>
                <w:kern w:val="0"/>
                <w:sz w:val="18"/>
              </w:rPr>
            </w:pPr>
            <w:r>
              <w:rPr>
                <w:rFonts w:hint="eastAsia" w:ascii="仿宋_GB2312" w:hAnsi="宋体" w:eastAsia="仿宋_GB2312"/>
                <w:b/>
                <w:color w:val="000000"/>
                <w:kern w:val="0"/>
                <w:sz w:val="18"/>
              </w:rPr>
              <w:t>项目支出</w:t>
            </w:r>
          </w:p>
        </w:tc>
        <w:tc>
          <w:tcPr>
            <w:tcW w:w="96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ind w:firstLine="361" w:firstLineChars="200"/>
              <w:rPr>
                <w:rFonts w:hint="eastAsia" w:ascii="仿宋_GB2312" w:hAnsi="宋体" w:eastAsia="仿宋_GB2312"/>
                <w:b/>
                <w:color w:val="000000"/>
                <w:kern w:val="0"/>
                <w:sz w:val="18"/>
              </w:rPr>
            </w:pPr>
            <w:r>
              <w:rPr>
                <w:rFonts w:hint="eastAsia" w:ascii="仿宋_GB2312" w:hAnsi="宋体" w:eastAsia="仿宋_GB2312"/>
                <w:b/>
                <w:color w:val="000000"/>
                <w:kern w:val="0"/>
                <w:sz w:val="18"/>
              </w:rPr>
              <w:t>基本支出</w:t>
            </w:r>
            <w:r>
              <w:rPr>
                <w:rFonts w:hint="eastAsia" w:ascii="仿宋_GB2312" w:eastAsia="仿宋_GB2312"/>
                <w:b/>
                <w:color w:val="000000"/>
                <w:kern w:val="0"/>
                <w:sz w:val="18"/>
              </w:rPr>
              <w:t>%</w:t>
            </w:r>
          </w:p>
        </w:tc>
        <w:tc>
          <w:tcPr>
            <w:tcW w:w="85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ind w:firstLine="361" w:firstLineChars="200"/>
              <w:rPr>
                <w:rFonts w:hint="eastAsia" w:ascii="仿宋_GB2312" w:hAnsi="宋体" w:eastAsia="仿宋_GB2312"/>
                <w:b/>
                <w:color w:val="000000"/>
                <w:kern w:val="0"/>
                <w:sz w:val="18"/>
              </w:rPr>
            </w:pPr>
            <w:r>
              <w:rPr>
                <w:rFonts w:hint="eastAsia" w:ascii="仿宋_GB2312" w:hAnsi="宋体" w:eastAsia="仿宋_GB2312"/>
                <w:b/>
                <w:color w:val="000000"/>
                <w:kern w:val="0"/>
                <w:sz w:val="18"/>
              </w:rPr>
              <w:t>项目支出</w:t>
            </w:r>
            <w:r>
              <w:rPr>
                <w:rFonts w:hint="eastAsia" w:ascii="仿宋_GB2312" w:eastAsia="仿宋_GB2312"/>
                <w:b/>
                <w:color w:val="000000"/>
                <w:kern w:val="0"/>
                <w:sz w:val="18"/>
              </w:rPr>
              <w:t>%</w:t>
            </w:r>
          </w:p>
        </w:tc>
        <w:tc>
          <w:tcPr>
            <w:tcW w:w="81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ind w:firstLine="361" w:firstLineChars="200"/>
              <w:rPr>
                <w:rFonts w:hint="eastAsia" w:ascii="仿宋_GB2312" w:hAnsi="宋体" w:eastAsia="仿宋_GB2312"/>
                <w:b/>
                <w:kern w:val="0"/>
                <w:sz w:val="18"/>
              </w:rPr>
            </w:pPr>
          </w:p>
        </w:tc>
        <w:tc>
          <w:tcPr>
            <w:tcW w:w="914" w:type="dxa"/>
            <w:tcBorders>
              <w:top w:val="single" w:color="auto" w:sz="4" w:space="0"/>
              <w:left w:val="single" w:color="auto" w:sz="4" w:space="0"/>
              <w:bottom w:val="single" w:color="000000" w:sz="4" w:space="0"/>
              <w:right w:val="single" w:color="auto" w:sz="4" w:space="0"/>
              <w:tl2br w:val="nil"/>
              <w:tr2bl w:val="nil"/>
            </w:tcBorders>
            <w:noWrap w:val="0"/>
            <w:vAlign w:val="center"/>
          </w:tcPr>
          <w:p>
            <w:pPr>
              <w:spacing w:beforeLines="0" w:afterLines="0" w:line="560" w:lineRule="exact"/>
              <w:ind w:firstLine="361" w:firstLineChars="200"/>
              <w:rPr>
                <w:rFonts w:hint="eastAsia" w:ascii="仿宋_GB2312" w:hAnsi="宋体" w:eastAsia="仿宋_GB2312"/>
                <w:b/>
                <w:kern w:val="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69" w:type="dxa"/>
          <w:trHeight w:val="315" w:hRule="atLeast"/>
        </w:trPr>
        <w:tc>
          <w:tcPr>
            <w:tcW w:w="2419"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line="560" w:lineRule="exact"/>
              <w:ind w:firstLine="360" w:firstLineChars="200"/>
              <w:rPr>
                <w:rFonts w:hint="eastAsia" w:ascii="仿宋_GB2312" w:hAnsi="宋体" w:eastAsia="仿宋_GB2312"/>
                <w:color w:val="000000"/>
                <w:kern w:val="0"/>
                <w:sz w:val="18"/>
              </w:rPr>
            </w:pPr>
            <w:r>
              <w:rPr>
                <w:rFonts w:hint="eastAsia" w:ascii="仿宋_GB2312" w:hAnsi="宋体" w:eastAsia="仿宋_GB2312"/>
                <w:color w:val="000000"/>
                <w:kern w:val="0"/>
                <w:sz w:val="18"/>
              </w:rPr>
              <w:t>合　　　计</w:t>
            </w:r>
          </w:p>
        </w:tc>
        <w:tc>
          <w:tcPr>
            <w:tcW w:w="1050" w:type="dxa"/>
            <w:gridSpan w:val="2"/>
            <w:tcBorders>
              <w:top w:val="nil"/>
              <w:left w:val="nil"/>
              <w:bottom w:val="single" w:color="auto" w:sz="4" w:space="0"/>
              <w:right w:val="single" w:color="auto" w:sz="4" w:space="0"/>
              <w:tl2br w:val="nil"/>
              <w:tr2bl w:val="nil"/>
            </w:tcBorders>
            <w:noWrap w:val="0"/>
            <w:vAlign w:val="center"/>
          </w:tcPr>
          <w:p>
            <w:pPr>
              <w:spacing w:beforeLines="0" w:afterLines="0" w:line="560" w:lineRule="exact"/>
              <w:ind w:firstLine="400" w:firstLineChars="200"/>
              <w:rPr>
                <w:rFonts w:hint="eastAsia" w:ascii="仿宋_GB2312" w:eastAsia="仿宋_GB2312"/>
                <w:color w:val="000000"/>
                <w:kern w:val="0"/>
                <w:sz w:val="20"/>
              </w:rPr>
            </w:pPr>
            <w:r>
              <w:rPr>
                <w:rFonts w:hint="eastAsia" w:ascii="仿宋_GB2312" w:eastAsia="仿宋_GB2312"/>
                <w:color w:val="000000"/>
                <w:kern w:val="0"/>
                <w:sz w:val="20"/>
              </w:rPr>
              <w:t>　</w:t>
            </w:r>
          </w:p>
        </w:tc>
        <w:tc>
          <w:tcPr>
            <w:tcW w:w="1035"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line="560" w:lineRule="exact"/>
              <w:ind w:firstLine="400" w:firstLineChars="200"/>
              <w:rPr>
                <w:rFonts w:hint="eastAsia" w:ascii="仿宋_GB2312" w:eastAsia="仿宋_GB2312"/>
                <w:color w:val="000000"/>
                <w:kern w:val="0"/>
                <w:sz w:val="20"/>
              </w:rPr>
            </w:pPr>
            <w:r>
              <w:rPr>
                <w:rFonts w:hint="eastAsia" w:ascii="仿宋_GB2312" w:eastAsia="仿宋_GB2312"/>
                <w:color w:val="000000"/>
                <w:kern w:val="0"/>
                <w:sz w:val="20"/>
              </w:rPr>
              <w:t>　</w:t>
            </w:r>
          </w:p>
        </w:tc>
        <w:tc>
          <w:tcPr>
            <w:tcW w:w="1058"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line="560" w:lineRule="exact"/>
              <w:ind w:firstLine="400" w:firstLineChars="200"/>
              <w:rPr>
                <w:rFonts w:hint="eastAsia" w:ascii="仿宋_GB2312" w:eastAsia="仿宋_GB2312"/>
                <w:color w:val="000000"/>
                <w:kern w:val="0"/>
                <w:sz w:val="20"/>
              </w:rPr>
            </w:pPr>
            <w:r>
              <w:rPr>
                <w:rFonts w:hint="eastAsia" w:ascii="仿宋_GB2312" w:eastAsia="仿宋_GB2312"/>
                <w:color w:val="000000"/>
                <w:kern w:val="0"/>
                <w:sz w:val="20"/>
              </w:rPr>
              <w:t>　</w:t>
            </w:r>
          </w:p>
        </w:tc>
        <w:tc>
          <w:tcPr>
            <w:tcW w:w="964" w:type="dxa"/>
            <w:gridSpan w:val="3"/>
            <w:tcBorders>
              <w:top w:val="single" w:color="auto" w:sz="4" w:space="0"/>
              <w:left w:val="nil"/>
              <w:bottom w:val="single" w:color="auto" w:sz="4" w:space="0"/>
              <w:right w:val="single" w:color="auto" w:sz="4" w:space="0"/>
              <w:tl2br w:val="nil"/>
              <w:tr2bl w:val="nil"/>
            </w:tcBorders>
            <w:noWrap w:val="0"/>
            <w:vAlign w:val="center"/>
          </w:tcPr>
          <w:p>
            <w:pPr>
              <w:spacing w:beforeLines="0" w:afterLines="0" w:line="560" w:lineRule="exact"/>
              <w:ind w:firstLine="400" w:firstLineChars="200"/>
              <w:rPr>
                <w:rFonts w:hint="eastAsia" w:ascii="仿宋_GB2312" w:eastAsia="仿宋_GB2312"/>
                <w:color w:val="000000"/>
                <w:kern w:val="0"/>
                <w:sz w:val="20"/>
              </w:rPr>
            </w:pPr>
            <w:r>
              <w:rPr>
                <w:rFonts w:hint="eastAsia" w:ascii="仿宋_GB2312" w:eastAsia="仿宋_GB2312"/>
                <w:color w:val="000000"/>
                <w:kern w:val="0"/>
                <w:sz w:val="20"/>
              </w:rPr>
              <w:t>　</w:t>
            </w:r>
          </w:p>
        </w:tc>
        <w:tc>
          <w:tcPr>
            <w:tcW w:w="850" w:type="dxa"/>
            <w:gridSpan w:val="2"/>
            <w:tcBorders>
              <w:top w:val="single" w:color="auto" w:sz="4" w:space="0"/>
              <w:left w:val="nil"/>
              <w:bottom w:val="single" w:color="auto" w:sz="4" w:space="0"/>
              <w:right w:val="single" w:color="auto" w:sz="4" w:space="0"/>
              <w:tl2br w:val="nil"/>
              <w:tr2bl w:val="nil"/>
            </w:tcBorders>
            <w:noWrap w:val="0"/>
            <w:vAlign w:val="center"/>
          </w:tcPr>
          <w:p>
            <w:pPr>
              <w:spacing w:beforeLines="0" w:afterLines="0" w:line="560" w:lineRule="exact"/>
              <w:ind w:firstLine="400" w:firstLineChars="200"/>
              <w:rPr>
                <w:rFonts w:hint="eastAsia" w:ascii="仿宋_GB2312" w:eastAsia="仿宋_GB2312"/>
                <w:color w:val="000000"/>
                <w:kern w:val="0"/>
                <w:sz w:val="20"/>
              </w:rPr>
            </w:pPr>
            <w:r>
              <w:rPr>
                <w:rFonts w:hint="eastAsia" w:ascii="仿宋_GB2312" w:eastAsia="仿宋_GB2312"/>
                <w:color w:val="000000"/>
                <w:kern w:val="0"/>
                <w:sz w:val="20"/>
              </w:rPr>
              <w:t>　</w:t>
            </w:r>
          </w:p>
        </w:tc>
        <w:tc>
          <w:tcPr>
            <w:tcW w:w="811" w:type="dxa"/>
            <w:gridSpan w:val="2"/>
            <w:tcBorders>
              <w:top w:val="single" w:color="auto" w:sz="4" w:space="0"/>
              <w:left w:val="nil"/>
              <w:bottom w:val="single" w:color="auto" w:sz="4" w:space="0"/>
              <w:right w:val="single" w:color="auto" w:sz="4" w:space="0"/>
              <w:tl2br w:val="nil"/>
              <w:tr2bl w:val="nil"/>
            </w:tcBorders>
            <w:noWrap w:val="0"/>
            <w:vAlign w:val="center"/>
          </w:tcPr>
          <w:p>
            <w:pPr>
              <w:spacing w:beforeLines="0" w:afterLines="0" w:line="560" w:lineRule="exact"/>
              <w:ind w:firstLine="480" w:firstLineChars="200"/>
              <w:rPr>
                <w:rFonts w:hint="eastAsia" w:ascii="仿宋_GB2312" w:eastAsia="仿宋_GB2312"/>
                <w:kern w:val="0"/>
                <w:sz w:val="24"/>
              </w:rPr>
            </w:pPr>
            <w:r>
              <w:rPr>
                <w:rFonts w:hint="eastAsia" w:ascii="仿宋_GB2312" w:eastAsia="仿宋_GB2312"/>
                <w:kern w:val="0"/>
                <w:sz w:val="24"/>
              </w:rPr>
              <w:t>　</w:t>
            </w:r>
          </w:p>
        </w:tc>
        <w:tc>
          <w:tcPr>
            <w:tcW w:w="914" w:type="dxa"/>
            <w:tcBorders>
              <w:top w:val="nil"/>
              <w:left w:val="nil"/>
              <w:bottom w:val="single" w:color="auto" w:sz="4" w:space="0"/>
              <w:right w:val="single" w:color="auto" w:sz="4" w:space="0"/>
              <w:tl2br w:val="nil"/>
              <w:tr2bl w:val="nil"/>
            </w:tcBorders>
            <w:noWrap w:val="0"/>
            <w:vAlign w:val="center"/>
          </w:tcPr>
          <w:p>
            <w:pPr>
              <w:spacing w:beforeLines="0" w:afterLines="0" w:line="560" w:lineRule="exact"/>
              <w:ind w:firstLine="480" w:firstLineChars="200"/>
              <w:rPr>
                <w:rFonts w:hint="eastAsia" w:ascii="仿宋_GB2312"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69" w:type="dxa"/>
          <w:trHeight w:val="270" w:hRule="atLeast"/>
        </w:trPr>
        <w:tc>
          <w:tcPr>
            <w:tcW w:w="2419" w:type="dxa"/>
            <w:tcBorders>
              <w:top w:val="nil"/>
              <w:left w:val="single" w:color="auto" w:sz="4" w:space="0"/>
              <w:bottom w:val="single" w:color="auto" w:sz="4" w:space="0"/>
              <w:right w:val="single" w:color="auto" w:sz="4" w:space="0"/>
              <w:tl2br w:val="nil"/>
              <w:tr2bl w:val="nil"/>
            </w:tcBorders>
            <w:noWrap w:val="0"/>
            <w:vAlign w:val="center"/>
          </w:tcPr>
          <w:p>
            <w:pPr>
              <w:spacing w:beforeLines="0" w:afterLines="0" w:line="560" w:lineRule="exact"/>
              <w:ind w:firstLine="360" w:firstLineChars="200"/>
              <w:rPr>
                <w:rFonts w:hint="eastAsia" w:ascii="仿宋_GB2312" w:hAnsi="宋体" w:eastAsia="仿宋_GB2312"/>
                <w:color w:val="000000"/>
                <w:kern w:val="0"/>
                <w:sz w:val="18"/>
                <w:lang w:val="en-US" w:eastAsia="zh-CN"/>
              </w:rPr>
            </w:pPr>
            <w:r>
              <w:rPr>
                <w:rFonts w:hint="eastAsia" w:ascii="仿宋_GB2312" w:hAnsi="宋体" w:eastAsia="仿宋_GB2312"/>
                <w:color w:val="000000"/>
                <w:kern w:val="0"/>
                <w:sz w:val="18"/>
                <w:lang w:val="en-US" w:eastAsia="zh-CN"/>
              </w:rPr>
              <w:t>楚雄开发区永安小学</w:t>
            </w:r>
          </w:p>
        </w:tc>
        <w:tc>
          <w:tcPr>
            <w:tcW w:w="1050" w:type="dxa"/>
            <w:gridSpan w:val="2"/>
            <w:tcBorders>
              <w:top w:val="nil"/>
              <w:left w:val="nil"/>
              <w:bottom w:val="single" w:color="auto" w:sz="4" w:space="0"/>
              <w:right w:val="single" w:color="auto" w:sz="4" w:space="0"/>
              <w:tl2br w:val="nil"/>
              <w:tr2bl w:val="nil"/>
            </w:tcBorders>
            <w:noWrap w:val="0"/>
            <w:vAlign w:val="center"/>
          </w:tcPr>
          <w:p>
            <w:pPr>
              <w:spacing w:beforeLines="0" w:afterLines="0" w:line="560" w:lineRule="exact"/>
              <w:ind w:firstLine="400" w:firstLineChars="200"/>
              <w:rPr>
                <w:rFonts w:hint="eastAsia" w:ascii="仿宋_GB2312" w:eastAsia="仿宋_GB2312"/>
                <w:color w:val="000000"/>
                <w:kern w:val="0"/>
                <w:sz w:val="20"/>
                <w:lang w:val="en-US" w:eastAsia="zh-CN"/>
              </w:rPr>
            </w:pPr>
            <w:r>
              <w:rPr>
                <w:rFonts w:hint="eastAsia" w:ascii="仿宋_GB2312" w:eastAsia="仿宋_GB2312"/>
                <w:color w:val="000000"/>
                <w:kern w:val="0"/>
                <w:sz w:val="20"/>
                <w:lang w:val="en-US" w:eastAsia="zh-CN"/>
              </w:rPr>
              <w:t>1828.29</w:t>
            </w:r>
          </w:p>
        </w:tc>
        <w:tc>
          <w:tcPr>
            <w:tcW w:w="1035" w:type="dxa"/>
            <w:tcBorders>
              <w:top w:val="nil"/>
              <w:left w:val="nil"/>
              <w:bottom w:val="single" w:color="auto" w:sz="4" w:space="0"/>
              <w:right w:val="single" w:color="auto" w:sz="4" w:space="0"/>
              <w:tl2br w:val="nil"/>
              <w:tr2bl w:val="nil"/>
            </w:tcBorders>
            <w:noWrap w:val="0"/>
            <w:vAlign w:val="center"/>
          </w:tcPr>
          <w:p>
            <w:pPr>
              <w:spacing w:beforeLines="0" w:afterLines="0" w:line="560" w:lineRule="exact"/>
              <w:ind w:firstLine="400" w:firstLineChars="200"/>
              <w:rPr>
                <w:rFonts w:hint="eastAsia" w:ascii="仿宋_GB2312" w:eastAsia="仿宋_GB2312"/>
                <w:color w:val="000000"/>
                <w:kern w:val="0"/>
                <w:sz w:val="20"/>
                <w:lang w:val="en-US"/>
              </w:rPr>
            </w:pPr>
            <w:r>
              <w:rPr>
                <w:rFonts w:hint="eastAsia" w:ascii="仿宋_GB2312" w:eastAsia="仿宋_GB2312"/>
                <w:color w:val="000000"/>
                <w:kern w:val="0"/>
                <w:sz w:val="20"/>
                <w:lang w:val="en-US" w:eastAsia="zh-CN"/>
              </w:rPr>
              <w:t>1345.02</w:t>
            </w:r>
          </w:p>
        </w:tc>
        <w:tc>
          <w:tcPr>
            <w:tcW w:w="1058" w:type="dxa"/>
            <w:tcBorders>
              <w:top w:val="nil"/>
              <w:left w:val="nil"/>
              <w:bottom w:val="single" w:color="auto" w:sz="4" w:space="0"/>
              <w:right w:val="single" w:color="auto" w:sz="4" w:space="0"/>
              <w:tl2br w:val="nil"/>
              <w:tr2bl w:val="nil"/>
            </w:tcBorders>
            <w:noWrap w:val="0"/>
            <w:vAlign w:val="center"/>
          </w:tcPr>
          <w:p>
            <w:pPr>
              <w:spacing w:beforeLines="0" w:afterLines="0" w:line="560" w:lineRule="exact"/>
              <w:ind w:firstLine="400" w:firstLineChars="200"/>
              <w:rPr>
                <w:rFonts w:hint="eastAsia" w:ascii="仿宋_GB2312" w:eastAsia="仿宋_GB2312"/>
                <w:color w:val="000000"/>
                <w:kern w:val="0"/>
                <w:sz w:val="20"/>
                <w:lang w:val="en-US" w:eastAsia="zh-CN"/>
              </w:rPr>
            </w:pPr>
            <w:r>
              <w:rPr>
                <w:rFonts w:hint="eastAsia" w:ascii="仿宋_GB2312" w:eastAsia="仿宋_GB2312"/>
                <w:color w:val="000000"/>
                <w:kern w:val="0"/>
                <w:sz w:val="20"/>
                <w:lang w:val="en-US" w:eastAsia="zh-CN"/>
              </w:rPr>
              <w:t>483.27</w:t>
            </w:r>
          </w:p>
        </w:tc>
        <w:tc>
          <w:tcPr>
            <w:tcW w:w="964" w:type="dxa"/>
            <w:gridSpan w:val="3"/>
            <w:tcBorders>
              <w:top w:val="nil"/>
              <w:left w:val="nil"/>
              <w:bottom w:val="single" w:color="auto" w:sz="4" w:space="0"/>
              <w:right w:val="single" w:color="auto" w:sz="4" w:space="0"/>
              <w:tl2br w:val="nil"/>
              <w:tr2bl w:val="nil"/>
            </w:tcBorders>
            <w:noWrap w:val="0"/>
            <w:vAlign w:val="center"/>
          </w:tcPr>
          <w:p>
            <w:pPr>
              <w:spacing w:beforeLines="0" w:afterLines="0" w:line="560" w:lineRule="exact"/>
              <w:ind w:firstLine="400" w:firstLineChars="200"/>
              <w:rPr>
                <w:rFonts w:hint="eastAsia" w:ascii="仿宋_GB2312" w:eastAsia="仿宋_GB2312"/>
                <w:color w:val="000000"/>
                <w:kern w:val="0"/>
                <w:sz w:val="20"/>
              </w:rPr>
            </w:pPr>
            <w:r>
              <w:rPr>
                <w:rFonts w:hint="eastAsia" w:ascii="仿宋_GB2312" w:eastAsia="仿宋_GB2312"/>
                <w:color w:val="000000"/>
                <w:kern w:val="0"/>
                <w:sz w:val="20"/>
                <w:lang w:val="en-US" w:eastAsia="zh-CN"/>
              </w:rPr>
              <w:t>73.56</w:t>
            </w:r>
            <w:r>
              <w:rPr>
                <w:rFonts w:hint="eastAsia" w:ascii="仿宋_GB2312" w:eastAsia="仿宋_GB2312"/>
                <w:color w:val="000000"/>
                <w:kern w:val="0"/>
                <w:sz w:val="20"/>
              </w:rPr>
              <w:t>%</w:t>
            </w:r>
          </w:p>
        </w:tc>
        <w:tc>
          <w:tcPr>
            <w:tcW w:w="850" w:type="dxa"/>
            <w:gridSpan w:val="2"/>
            <w:tcBorders>
              <w:top w:val="nil"/>
              <w:left w:val="nil"/>
              <w:bottom w:val="single" w:color="auto" w:sz="4" w:space="0"/>
              <w:right w:val="single" w:color="auto" w:sz="4" w:space="0"/>
              <w:tl2br w:val="nil"/>
              <w:tr2bl w:val="nil"/>
            </w:tcBorders>
            <w:noWrap w:val="0"/>
            <w:vAlign w:val="center"/>
          </w:tcPr>
          <w:p>
            <w:pPr>
              <w:spacing w:beforeLines="0" w:afterLines="0" w:line="560" w:lineRule="exact"/>
              <w:ind w:firstLine="400" w:firstLineChars="200"/>
              <w:rPr>
                <w:rFonts w:hint="eastAsia" w:ascii="仿宋_GB2312" w:eastAsia="仿宋_GB2312"/>
                <w:color w:val="000000"/>
                <w:kern w:val="0"/>
                <w:sz w:val="20"/>
              </w:rPr>
            </w:pPr>
            <w:r>
              <w:rPr>
                <w:rFonts w:hint="eastAsia" w:ascii="仿宋_GB2312" w:eastAsia="仿宋_GB2312"/>
                <w:color w:val="000000"/>
                <w:kern w:val="0"/>
                <w:sz w:val="20"/>
                <w:lang w:val="en-US" w:eastAsia="zh-CN"/>
              </w:rPr>
              <w:t>26.44</w:t>
            </w:r>
            <w:r>
              <w:rPr>
                <w:rFonts w:hint="eastAsia" w:ascii="仿宋_GB2312" w:eastAsia="仿宋_GB2312"/>
                <w:color w:val="000000"/>
                <w:kern w:val="0"/>
                <w:sz w:val="20"/>
              </w:rPr>
              <w:t>%</w:t>
            </w:r>
          </w:p>
        </w:tc>
        <w:tc>
          <w:tcPr>
            <w:tcW w:w="811" w:type="dxa"/>
            <w:gridSpan w:val="2"/>
            <w:tcBorders>
              <w:top w:val="nil"/>
              <w:left w:val="nil"/>
              <w:bottom w:val="single" w:color="auto" w:sz="4" w:space="0"/>
              <w:right w:val="single" w:color="auto" w:sz="4" w:space="0"/>
              <w:tl2br w:val="nil"/>
              <w:tr2bl w:val="nil"/>
            </w:tcBorders>
            <w:noWrap w:val="0"/>
            <w:vAlign w:val="center"/>
          </w:tcPr>
          <w:p>
            <w:pPr>
              <w:spacing w:beforeLines="0" w:afterLines="0" w:line="560" w:lineRule="exact"/>
              <w:ind w:firstLine="480" w:firstLineChars="200"/>
              <w:rPr>
                <w:rFonts w:hint="eastAsia" w:ascii="仿宋_GB2312" w:eastAsia="仿宋_GB2312"/>
                <w:kern w:val="0"/>
                <w:sz w:val="24"/>
              </w:rPr>
            </w:pPr>
            <w:r>
              <w:rPr>
                <w:rFonts w:hint="eastAsia" w:ascii="仿宋_GB2312" w:eastAsia="仿宋_GB2312"/>
                <w:kern w:val="0"/>
                <w:sz w:val="24"/>
              </w:rPr>
              <w:t>　</w:t>
            </w:r>
          </w:p>
        </w:tc>
        <w:tc>
          <w:tcPr>
            <w:tcW w:w="914" w:type="dxa"/>
            <w:tcBorders>
              <w:top w:val="nil"/>
              <w:left w:val="nil"/>
              <w:bottom w:val="single" w:color="auto" w:sz="4" w:space="0"/>
              <w:right w:val="single" w:color="auto" w:sz="4" w:space="0"/>
              <w:tl2br w:val="nil"/>
              <w:tr2bl w:val="nil"/>
            </w:tcBorders>
            <w:noWrap w:val="0"/>
            <w:vAlign w:val="center"/>
          </w:tcPr>
          <w:p>
            <w:pPr>
              <w:spacing w:beforeLines="0" w:afterLines="0" w:line="560" w:lineRule="exact"/>
              <w:ind w:firstLine="480" w:firstLineChars="200"/>
              <w:rPr>
                <w:rFonts w:hint="eastAsia" w:ascii="仿宋_GB2312"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69" w:type="dxa"/>
          <w:trHeight w:val="135" w:hRule="atLeast"/>
        </w:trPr>
        <w:tc>
          <w:tcPr>
            <w:tcW w:w="2419" w:type="dxa"/>
            <w:tcBorders>
              <w:top w:val="nil"/>
              <w:left w:val="nil"/>
              <w:bottom w:val="nil"/>
              <w:right w:val="nil"/>
              <w:tl2br w:val="nil"/>
              <w:tr2bl w:val="nil"/>
            </w:tcBorders>
            <w:noWrap w:val="0"/>
            <w:vAlign w:val="center"/>
          </w:tcPr>
          <w:p>
            <w:pPr>
              <w:spacing w:beforeLines="0" w:afterLines="0" w:line="560" w:lineRule="exact"/>
              <w:ind w:firstLine="480" w:firstLineChars="200"/>
              <w:rPr>
                <w:rFonts w:hint="eastAsia" w:ascii="仿宋_GB2312" w:eastAsia="仿宋_GB2312"/>
                <w:kern w:val="0"/>
                <w:sz w:val="24"/>
              </w:rPr>
            </w:pPr>
          </w:p>
        </w:tc>
        <w:tc>
          <w:tcPr>
            <w:tcW w:w="1050" w:type="dxa"/>
            <w:gridSpan w:val="2"/>
            <w:tcBorders>
              <w:top w:val="nil"/>
              <w:left w:val="nil"/>
              <w:bottom w:val="nil"/>
              <w:right w:val="nil"/>
              <w:tl2br w:val="nil"/>
              <w:tr2bl w:val="nil"/>
            </w:tcBorders>
            <w:noWrap w:val="0"/>
            <w:vAlign w:val="center"/>
          </w:tcPr>
          <w:p>
            <w:pPr>
              <w:spacing w:beforeLines="0" w:afterLines="0" w:line="560" w:lineRule="exact"/>
              <w:ind w:firstLine="480" w:firstLineChars="200"/>
              <w:rPr>
                <w:rFonts w:hint="eastAsia" w:ascii="仿宋_GB2312" w:eastAsia="仿宋_GB2312"/>
                <w:kern w:val="0"/>
                <w:sz w:val="24"/>
              </w:rPr>
            </w:pPr>
          </w:p>
        </w:tc>
        <w:tc>
          <w:tcPr>
            <w:tcW w:w="1035" w:type="dxa"/>
            <w:tcBorders>
              <w:top w:val="nil"/>
              <w:left w:val="nil"/>
              <w:bottom w:val="nil"/>
              <w:right w:val="nil"/>
              <w:tl2br w:val="nil"/>
              <w:tr2bl w:val="nil"/>
            </w:tcBorders>
            <w:noWrap w:val="0"/>
            <w:vAlign w:val="center"/>
          </w:tcPr>
          <w:p>
            <w:pPr>
              <w:spacing w:beforeLines="0" w:afterLines="0" w:line="560" w:lineRule="exact"/>
              <w:ind w:firstLine="480" w:firstLineChars="200"/>
              <w:rPr>
                <w:rFonts w:hint="eastAsia" w:ascii="仿宋_GB2312" w:eastAsia="仿宋_GB2312"/>
                <w:kern w:val="0"/>
                <w:sz w:val="24"/>
              </w:rPr>
            </w:pPr>
          </w:p>
        </w:tc>
        <w:tc>
          <w:tcPr>
            <w:tcW w:w="1058" w:type="dxa"/>
            <w:tcBorders>
              <w:top w:val="nil"/>
              <w:left w:val="nil"/>
              <w:bottom w:val="nil"/>
              <w:right w:val="nil"/>
              <w:tl2br w:val="nil"/>
              <w:tr2bl w:val="nil"/>
            </w:tcBorders>
            <w:noWrap w:val="0"/>
            <w:vAlign w:val="center"/>
          </w:tcPr>
          <w:p>
            <w:pPr>
              <w:spacing w:beforeLines="0" w:afterLines="0" w:line="560" w:lineRule="exact"/>
              <w:ind w:firstLine="480" w:firstLineChars="200"/>
              <w:rPr>
                <w:rFonts w:hint="eastAsia" w:ascii="仿宋_GB2312" w:eastAsia="仿宋_GB2312"/>
                <w:kern w:val="0"/>
                <w:sz w:val="24"/>
              </w:rPr>
            </w:pPr>
          </w:p>
        </w:tc>
        <w:tc>
          <w:tcPr>
            <w:tcW w:w="964" w:type="dxa"/>
            <w:gridSpan w:val="3"/>
            <w:tcBorders>
              <w:top w:val="nil"/>
              <w:left w:val="nil"/>
              <w:bottom w:val="nil"/>
              <w:right w:val="nil"/>
              <w:tl2br w:val="nil"/>
              <w:tr2bl w:val="nil"/>
            </w:tcBorders>
            <w:noWrap w:val="0"/>
            <w:vAlign w:val="center"/>
          </w:tcPr>
          <w:p>
            <w:pPr>
              <w:spacing w:beforeLines="0" w:afterLines="0" w:line="560" w:lineRule="exact"/>
              <w:ind w:firstLine="480" w:firstLineChars="200"/>
              <w:rPr>
                <w:rFonts w:hint="eastAsia" w:ascii="仿宋_GB2312" w:eastAsia="仿宋_GB2312"/>
                <w:kern w:val="0"/>
                <w:sz w:val="24"/>
              </w:rPr>
            </w:pPr>
          </w:p>
        </w:tc>
        <w:tc>
          <w:tcPr>
            <w:tcW w:w="850" w:type="dxa"/>
            <w:gridSpan w:val="2"/>
            <w:tcBorders>
              <w:top w:val="nil"/>
              <w:left w:val="nil"/>
              <w:bottom w:val="nil"/>
              <w:right w:val="nil"/>
              <w:tl2br w:val="nil"/>
              <w:tr2bl w:val="nil"/>
            </w:tcBorders>
            <w:noWrap w:val="0"/>
            <w:vAlign w:val="center"/>
          </w:tcPr>
          <w:p>
            <w:pPr>
              <w:spacing w:beforeLines="0" w:afterLines="0" w:line="560" w:lineRule="exact"/>
              <w:ind w:firstLine="480" w:firstLineChars="200"/>
              <w:rPr>
                <w:rFonts w:hint="eastAsia" w:ascii="仿宋_GB2312" w:eastAsia="仿宋_GB2312"/>
                <w:kern w:val="0"/>
                <w:sz w:val="24"/>
              </w:rPr>
            </w:pPr>
          </w:p>
        </w:tc>
        <w:tc>
          <w:tcPr>
            <w:tcW w:w="811" w:type="dxa"/>
            <w:gridSpan w:val="2"/>
            <w:tcBorders>
              <w:top w:val="nil"/>
              <w:left w:val="nil"/>
              <w:bottom w:val="nil"/>
              <w:right w:val="nil"/>
              <w:tl2br w:val="nil"/>
              <w:tr2bl w:val="nil"/>
            </w:tcBorders>
            <w:noWrap w:val="0"/>
            <w:vAlign w:val="center"/>
          </w:tcPr>
          <w:p>
            <w:pPr>
              <w:spacing w:beforeLines="0" w:afterLines="0" w:line="560" w:lineRule="exact"/>
              <w:ind w:firstLine="480" w:firstLineChars="200"/>
              <w:rPr>
                <w:rFonts w:hint="eastAsia" w:ascii="仿宋_GB2312" w:eastAsia="仿宋_GB2312"/>
                <w:kern w:val="0"/>
                <w:sz w:val="24"/>
              </w:rPr>
            </w:pPr>
          </w:p>
        </w:tc>
        <w:tc>
          <w:tcPr>
            <w:tcW w:w="914" w:type="dxa"/>
            <w:tcBorders>
              <w:top w:val="nil"/>
              <w:left w:val="nil"/>
              <w:bottom w:val="nil"/>
              <w:right w:val="nil"/>
              <w:tl2br w:val="nil"/>
              <w:tr2bl w:val="nil"/>
            </w:tcBorders>
            <w:noWrap w:val="0"/>
            <w:vAlign w:val="center"/>
          </w:tcPr>
          <w:p>
            <w:pPr>
              <w:spacing w:beforeLines="0" w:afterLines="0" w:line="560" w:lineRule="exact"/>
              <w:ind w:firstLine="480" w:firstLineChars="200"/>
              <w:rPr>
                <w:rFonts w:hint="eastAsia" w:ascii="仿宋_GB2312"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69" w:type="dxa"/>
          <w:trHeight w:val="375" w:hRule="atLeast"/>
        </w:trPr>
        <w:tc>
          <w:tcPr>
            <w:tcW w:w="9101" w:type="dxa"/>
            <w:gridSpan w:val="13"/>
            <w:tcBorders>
              <w:top w:val="single" w:color="auto" w:sz="4" w:space="0"/>
              <w:left w:val="single" w:color="auto" w:sz="4" w:space="0"/>
              <w:bottom w:val="single" w:color="auto" w:sz="4" w:space="0"/>
              <w:right w:val="nil"/>
              <w:tl2br w:val="nil"/>
              <w:tr2bl w:val="nil"/>
            </w:tcBorders>
            <w:noWrap w:val="0"/>
            <w:vAlign w:val="center"/>
          </w:tcPr>
          <w:p>
            <w:pPr>
              <w:spacing w:beforeLines="0" w:afterLines="0" w:line="560" w:lineRule="exact"/>
              <w:ind w:firstLine="562" w:firstLineChars="200"/>
              <w:rPr>
                <w:rFonts w:hint="eastAsia" w:ascii="仿宋_GB2312" w:hAnsi="宋体" w:eastAsia="仿宋_GB2312"/>
                <w:b/>
                <w:color w:val="000000"/>
                <w:kern w:val="0"/>
                <w:sz w:val="28"/>
              </w:rPr>
            </w:pPr>
            <w:r>
              <w:rPr>
                <w:rFonts w:hint="eastAsia" w:ascii="仿宋_GB2312" w:hAnsi="宋体" w:eastAsia="仿宋_GB2312"/>
                <w:b/>
                <w:color w:val="000000"/>
                <w:kern w:val="0"/>
                <w:sz w:val="28"/>
                <w:lang w:val="en-US" w:eastAsia="zh-CN"/>
              </w:rPr>
              <w:t>基本</w:t>
            </w:r>
            <w:r>
              <w:rPr>
                <w:rFonts w:hint="eastAsia" w:ascii="仿宋_GB2312" w:hAnsi="宋体" w:eastAsia="仿宋_GB2312"/>
                <w:b/>
                <w:color w:val="000000"/>
                <w:kern w:val="0"/>
                <w:sz w:val="28"/>
              </w:rPr>
              <w:t>支出构成明细项目分析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69" w:type="dxa"/>
          <w:trHeight w:val="285" w:hRule="atLeast"/>
        </w:trPr>
        <w:tc>
          <w:tcPr>
            <w:tcW w:w="9101"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ind w:firstLine="361" w:firstLineChars="200"/>
              <w:rPr>
                <w:rFonts w:hint="eastAsia" w:ascii="仿宋_GB2312" w:hAnsi="宋体" w:eastAsia="仿宋_GB2312"/>
                <w:b/>
                <w:color w:val="000000"/>
                <w:kern w:val="0"/>
                <w:sz w:val="18"/>
              </w:rPr>
            </w:pPr>
            <w:r>
              <w:rPr>
                <w:rFonts w:hint="eastAsia" w:ascii="仿宋_GB2312" w:hAnsi="宋体" w:eastAsia="仿宋_GB2312"/>
                <w:b/>
                <w:color w:val="000000"/>
                <w:kern w:val="0"/>
                <w:sz w:val="18"/>
              </w:rPr>
              <w:t>基本支出构成</w:t>
            </w:r>
            <w:r>
              <w:rPr>
                <w:rFonts w:hint="eastAsia" w:ascii="仿宋_GB2312" w:hAnsi="宋体" w:eastAsia="仿宋_GB2312"/>
                <w:b/>
                <w:color w:val="000000"/>
                <w:kern w:val="0"/>
                <w:sz w:val="18"/>
                <w:lang w:val="en-US" w:eastAsia="zh-CN"/>
              </w:rPr>
              <w:t xml:space="preserve">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69" w:type="dxa"/>
          <w:trHeight w:val="960" w:hRule="atLeast"/>
        </w:trPr>
        <w:tc>
          <w:tcPr>
            <w:tcW w:w="2825" w:type="dxa"/>
            <w:gridSpan w:val="2"/>
            <w:tcBorders>
              <w:top w:val="nil"/>
              <w:left w:val="single" w:color="auto" w:sz="4" w:space="0"/>
              <w:bottom w:val="single" w:color="auto" w:sz="4" w:space="0"/>
              <w:right w:val="single" w:color="auto" w:sz="4" w:space="0"/>
              <w:tl2br w:val="nil"/>
              <w:tr2bl w:val="nil"/>
            </w:tcBorders>
            <w:noWrap w:val="0"/>
            <w:vAlign w:val="center"/>
          </w:tcPr>
          <w:p>
            <w:pPr>
              <w:spacing w:beforeLines="0" w:afterLines="0" w:line="560" w:lineRule="exact"/>
              <w:ind w:firstLine="361" w:firstLineChars="200"/>
              <w:rPr>
                <w:rFonts w:hint="eastAsia" w:ascii="仿宋_GB2312" w:hAnsi="宋体" w:eastAsia="仿宋_GB2312"/>
                <w:b/>
                <w:color w:val="000000"/>
                <w:kern w:val="0"/>
                <w:sz w:val="18"/>
              </w:rPr>
            </w:pPr>
            <w:r>
              <w:rPr>
                <w:rFonts w:hint="eastAsia" w:ascii="仿宋_GB2312" w:hAnsi="宋体" w:eastAsia="仿宋_GB2312"/>
                <w:b/>
                <w:color w:val="000000"/>
                <w:kern w:val="0"/>
                <w:sz w:val="18"/>
                <w:lang w:val="en-US" w:eastAsia="zh-CN"/>
              </w:rPr>
              <w:t>基本</w:t>
            </w:r>
            <w:r>
              <w:rPr>
                <w:rFonts w:hint="eastAsia" w:ascii="仿宋_GB2312" w:hAnsi="宋体" w:eastAsia="仿宋_GB2312"/>
                <w:b/>
                <w:color w:val="000000"/>
                <w:kern w:val="0"/>
                <w:sz w:val="18"/>
              </w:rPr>
              <w:t>支出</w:t>
            </w:r>
          </w:p>
        </w:tc>
        <w:tc>
          <w:tcPr>
            <w:tcW w:w="2985" w:type="dxa"/>
            <w:gridSpan w:val="4"/>
            <w:tcBorders>
              <w:top w:val="nil"/>
              <w:left w:val="nil"/>
              <w:bottom w:val="single" w:color="auto" w:sz="4" w:space="0"/>
              <w:right w:val="single" w:color="auto" w:sz="4" w:space="0"/>
              <w:tl2br w:val="nil"/>
              <w:tr2bl w:val="nil"/>
            </w:tcBorders>
            <w:noWrap w:val="0"/>
            <w:vAlign w:val="center"/>
          </w:tcPr>
          <w:p>
            <w:pPr>
              <w:spacing w:beforeLines="0" w:afterLines="0" w:line="560" w:lineRule="exact"/>
              <w:ind w:firstLine="361" w:firstLineChars="200"/>
              <w:rPr>
                <w:rFonts w:hint="eastAsia" w:ascii="仿宋_GB2312" w:hAnsi="宋体" w:eastAsia="仿宋_GB2312"/>
                <w:b/>
                <w:color w:val="000000"/>
                <w:kern w:val="0"/>
                <w:sz w:val="18"/>
              </w:rPr>
            </w:pPr>
            <w:r>
              <w:rPr>
                <w:rFonts w:hint="eastAsia" w:ascii="仿宋_GB2312" w:hAnsi="宋体" w:eastAsia="仿宋_GB2312"/>
                <w:b/>
                <w:color w:val="000000"/>
                <w:kern w:val="0"/>
                <w:sz w:val="18"/>
                <w:lang w:val="en-US" w:eastAsia="zh-CN"/>
              </w:rPr>
              <w:t>人员经费</w:t>
            </w:r>
            <w:r>
              <w:rPr>
                <w:rFonts w:hint="eastAsia" w:ascii="仿宋_GB2312" w:hAnsi="宋体" w:eastAsia="仿宋_GB2312"/>
                <w:b/>
                <w:color w:val="000000"/>
                <w:kern w:val="0"/>
                <w:sz w:val="18"/>
              </w:rPr>
              <w:t>支出</w:t>
            </w:r>
            <w:r>
              <w:rPr>
                <w:rFonts w:hint="eastAsia" w:ascii="仿宋_GB2312" w:eastAsia="仿宋_GB2312"/>
                <w:b/>
                <w:color w:val="000000"/>
                <w:kern w:val="0"/>
                <w:sz w:val="18"/>
              </w:rPr>
              <w:t>%</w:t>
            </w:r>
          </w:p>
        </w:tc>
        <w:tc>
          <w:tcPr>
            <w:tcW w:w="3291" w:type="dxa"/>
            <w:gridSpan w:val="7"/>
            <w:tcBorders>
              <w:top w:val="nil"/>
              <w:left w:val="nil"/>
              <w:bottom w:val="single" w:color="auto" w:sz="4" w:space="0"/>
              <w:right w:val="single" w:color="auto" w:sz="4" w:space="0"/>
              <w:tl2br w:val="nil"/>
              <w:tr2bl w:val="nil"/>
            </w:tcBorders>
            <w:noWrap w:val="0"/>
            <w:vAlign w:val="center"/>
          </w:tcPr>
          <w:p>
            <w:pPr>
              <w:spacing w:beforeLines="0" w:afterLines="0" w:line="560" w:lineRule="exact"/>
              <w:ind w:firstLine="361" w:firstLineChars="200"/>
              <w:rPr>
                <w:rFonts w:hint="eastAsia" w:ascii="仿宋_GB2312" w:hAnsi="宋体" w:eastAsia="仿宋_GB2312"/>
                <w:b/>
                <w:color w:val="000000"/>
                <w:kern w:val="0"/>
                <w:sz w:val="18"/>
              </w:rPr>
            </w:pPr>
            <w:r>
              <w:rPr>
                <w:rFonts w:hint="eastAsia" w:ascii="仿宋_GB2312" w:hAnsi="宋体" w:eastAsia="仿宋_GB2312"/>
                <w:b/>
                <w:color w:val="000000"/>
                <w:kern w:val="0"/>
                <w:sz w:val="18"/>
                <w:lang w:val="en-US" w:eastAsia="zh-CN"/>
              </w:rPr>
              <w:t>日常公用经费支出%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69" w:type="dxa"/>
          <w:trHeight w:val="300" w:hRule="atLeast"/>
        </w:trPr>
        <w:tc>
          <w:tcPr>
            <w:tcW w:w="2825" w:type="dxa"/>
            <w:gridSpan w:val="2"/>
            <w:tcBorders>
              <w:top w:val="nil"/>
              <w:left w:val="single" w:color="auto" w:sz="4" w:space="0"/>
              <w:bottom w:val="single" w:color="auto" w:sz="4" w:space="0"/>
              <w:right w:val="single" w:color="auto" w:sz="4" w:space="0"/>
              <w:tl2br w:val="nil"/>
              <w:tr2bl w:val="nil"/>
            </w:tcBorders>
            <w:noWrap w:val="0"/>
            <w:vAlign w:val="center"/>
          </w:tcPr>
          <w:p>
            <w:pPr>
              <w:spacing w:beforeLines="0" w:afterLines="0" w:line="560" w:lineRule="exact"/>
              <w:ind w:firstLine="400" w:firstLineChars="200"/>
              <w:rPr>
                <w:rFonts w:hint="eastAsia" w:ascii="仿宋_GB2312" w:eastAsia="仿宋_GB2312"/>
                <w:color w:val="000000"/>
                <w:kern w:val="0"/>
                <w:sz w:val="20"/>
                <w:lang w:val="en-US" w:eastAsia="zh-CN"/>
              </w:rPr>
            </w:pPr>
            <w:r>
              <w:rPr>
                <w:rFonts w:hint="eastAsia" w:ascii="仿宋_GB2312" w:eastAsia="仿宋_GB2312"/>
                <w:color w:val="000000"/>
                <w:kern w:val="0"/>
                <w:sz w:val="20"/>
                <w:lang w:val="en-US" w:eastAsia="zh-CN"/>
              </w:rPr>
              <w:t>1345.02</w:t>
            </w:r>
          </w:p>
        </w:tc>
        <w:tc>
          <w:tcPr>
            <w:tcW w:w="2985" w:type="dxa"/>
            <w:gridSpan w:val="4"/>
            <w:tcBorders>
              <w:top w:val="nil"/>
              <w:left w:val="nil"/>
              <w:bottom w:val="single" w:color="auto" w:sz="4" w:space="0"/>
              <w:right w:val="single" w:color="auto" w:sz="4" w:space="0"/>
              <w:tl2br w:val="nil"/>
              <w:tr2bl w:val="nil"/>
            </w:tcBorders>
            <w:noWrap w:val="0"/>
            <w:vAlign w:val="center"/>
          </w:tcPr>
          <w:p>
            <w:pPr>
              <w:spacing w:beforeLines="0" w:afterLines="0" w:line="560" w:lineRule="exact"/>
              <w:ind w:firstLine="400" w:firstLineChars="200"/>
              <w:rPr>
                <w:rFonts w:hint="eastAsia" w:ascii="仿宋_GB2312" w:eastAsia="仿宋_GB2312"/>
                <w:color w:val="000000"/>
                <w:kern w:val="0"/>
                <w:sz w:val="20"/>
              </w:rPr>
            </w:pPr>
            <w:r>
              <w:rPr>
                <w:rFonts w:hint="eastAsia" w:ascii="仿宋_GB2312" w:eastAsia="仿宋_GB2312"/>
                <w:color w:val="000000"/>
                <w:kern w:val="0"/>
                <w:sz w:val="20"/>
                <w:lang w:val="en-US" w:eastAsia="zh-CN"/>
              </w:rPr>
              <w:t>1147.45（85.31%）</w:t>
            </w:r>
          </w:p>
        </w:tc>
        <w:tc>
          <w:tcPr>
            <w:tcW w:w="3291" w:type="dxa"/>
            <w:gridSpan w:val="7"/>
            <w:tcBorders>
              <w:top w:val="nil"/>
              <w:left w:val="nil"/>
              <w:bottom w:val="single" w:color="auto" w:sz="4" w:space="0"/>
              <w:right w:val="single" w:color="auto" w:sz="4" w:space="0"/>
              <w:tl2br w:val="nil"/>
              <w:tr2bl w:val="nil"/>
            </w:tcBorders>
            <w:noWrap w:val="0"/>
            <w:vAlign w:val="center"/>
          </w:tcPr>
          <w:p>
            <w:pPr>
              <w:spacing w:beforeLines="0" w:afterLines="0" w:line="560" w:lineRule="exact"/>
              <w:ind w:firstLine="400" w:firstLineChars="200"/>
              <w:rPr>
                <w:rFonts w:hint="eastAsia" w:ascii="仿宋_GB2312" w:eastAsia="仿宋_GB2312"/>
                <w:color w:val="000000"/>
                <w:kern w:val="0"/>
                <w:sz w:val="20"/>
                <w:lang w:eastAsia="zh-CN"/>
              </w:rPr>
            </w:pPr>
            <w:r>
              <w:rPr>
                <w:rFonts w:hint="eastAsia" w:ascii="仿宋_GB2312" w:eastAsia="仿宋_GB2312"/>
                <w:color w:val="000000"/>
                <w:kern w:val="0"/>
                <w:sz w:val="20"/>
                <w:lang w:val="en-US" w:eastAsia="zh-CN"/>
              </w:rPr>
              <w:t>197.57（14.69%）</w:t>
            </w:r>
          </w:p>
        </w:tc>
      </w:tr>
    </w:tbl>
    <w:p>
      <w:pPr>
        <w:spacing w:beforeLines="0" w:afterLines="0" w:line="560" w:lineRule="exact"/>
        <w:ind w:firstLine="600" w:firstLineChars="200"/>
        <w:rPr>
          <w:rFonts w:hint="eastAsia" w:ascii="仿宋_GB2312" w:eastAsia="仿宋_GB2312"/>
          <w:sz w:val="30"/>
          <w:lang w:val="en-US" w:eastAsia="zh-CN"/>
        </w:rPr>
      </w:pPr>
    </w:p>
    <w:p>
      <w:pPr>
        <w:spacing w:beforeLines="0" w:afterLines="0" w:line="560" w:lineRule="exact"/>
        <w:ind w:firstLine="480" w:firstLineChars="200"/>
        <w:rPr>
          <w:rFonts w:hint="eastAsia" w:ascii="仿宋_GB2312" w:eastAsia="仿宋_GB2312"/>
          <w:sz w:val="30"/>
          <w:lang w:val="en-US" w:eastAsia="zh-CN"/>
        </w:rPr>
      </w:pPr>
      <w:r>
        <w:rPr>
          <w:rFonts w:hint="default" w:ascii="仿宋_GB2312" w:hAnsi="宋体" w:eastAsia="仿宋_GB2312"/>
          <w:kern w:val="0"/>
          <w:sz w:val="24"/>
        </w:rPr>
        <w:pict>
          <v:shape id="_x0000_s1027" o:spid="_x0000_s1027" o:spt="75" type="#_x0000_t75" style="position:absolute;left:0pt;margin-left:-10.65pt;margin-top:5.3pt;height:129.2pt;width:462.3pt;z-index:251658240;mso-width-relative:page;mso-height-relative:page;" o:ole="t" fillcolor="#808080" filled="t" o:preferrelative="t" stroked="t" coordsize="21600,21600">
            <v:path/>
            <v:fill on="t" color2="#FFFFFF" focussize="0,0"/>
            <v:stroke color="#3A6EA5" joinstyle="miter"/>
            <v:imagedata r:id="rId10" o:title=""/>
            <o:lock v:ext="edit" aspectratio="f"/>
          </v:shape>
          <o:OLEObject Type="Embed" ProgID="MSGraph.Chart.8" ShapeID="_x0000_s1027" DrawAspect="Content" ObjectID="_1468075727" r:id="rId9">
            <o:LockedField>false</o:LockedField>
          </o:OLEObject>
        </w:pict>
      </w:r>
    </w:p>
    <w:p>
      <w:pPr>
        <w:spacing w:before="100" w:beforeLines="0" w:after="100" w:afterLines="0" w:line="600" w:lineRule="exact"/>
        <w:jc w:val="left"/>
        <w:rPr>
          <w:rFonts w:hint="eastAsia" w:ascii="仿宋" w:hAnsi="仿宋" w:eastAsia="仿宋"/>
          <w:color w:val="auto"/>
          <w:sz w:val="30"/>
          <w:lang w:val="en-US" w:eastAsia="zh-CN"/>
        </w:rPr>
      </w:pPr>
    </w:p>
    <w:p>
      <w:pPr>
        <w:spacing w:before="100" w:beforeLines="0" w:after="100" w:afterLines="0" w:line="600" w:lineRule="exact"/>
        <w:ind w:firstLine="600"/>
        <w:jc w:val="left"/>
        <w:rPr>
          <w:rFonts w:hint="eastAsia" w:ascii="仿宋" w:hAnsi="仿宋" w:eastAsia="仿宋"/>
          <w:color w:val="auto"/>
          <w:sz w:val="30"/>
          <w:lang w:val="en-US" w:eastAsia="zh-CN"/>
        </w:rPr>
      </w:pPr>
    </w:p>
    <w:p>
      <w:pPr>
        <w:spacing w:before="100" w:beforeLines="0" w:after="100" w:afterLines="0" w:line="600" w:lineRule="exact"/>
        <w:ind w:firstLine="600"/>
        <w:jc w:val="left"/>
        <w:rPr>
          <w:rFonts w:hint="eastAsia" w:ascii="楷体" w:hAnsi="楷体" w:eastAsia="楷体"/>
          <w:color w:val="auto"/>
          <w:sz w:val="30"/>
        </w:rPr>
      </w:pPr>
    </w:p>
    <w:p>
      <w:pPr>
        <w:spacing w:before="100" w:beforeLines="0" w:after="100" w:afterLines="0" w:line="600" w:lineRule="exact"/>
        <w:ind w:firstLine="600"/>
        <w:jc w:val="left"/>
        <w:rPr>
          <w:rFonts w:hint="eastAsia" w:ascii="楷体" w:hAnsi="楷体" w:eastAsia="楷体"/>
          <w:color w:val="auto"/>
          <w:sz w:val="30"/>
        </w:rPr>
      </w:pPr>
    </w:p>
    <w:p>
      <w:pPr>
        <w:spacing w:before="100" w:beforeLines="0" w:after="100" w:afterLines="0" w:line="600" w:lineRule="exact"/>
        <w:ind w:firstLine="600"/>
        <w:jc w:val="left"/>
        <w:rPr>
          <w:rFonts w:hint="default" w:eastAsia="Times New Roman"/>
          <w:color w:val="auto"/>
          <w:sz w:val="30"/>
        </w:rPr>
      </w:pPr>
      <w:r>
        <w:rPr>
          <w:rFonts w:hint="eastAsia" w:ascii="楷体" w:hAnsi="楷体" w:eastAsia="楷体"/>
          <w:color w:val="auto"/>
          <w:sz w:val="30"/>
        </w:rPr>
        <w:t>（二）项目支出情况</w:t>
      </w:r>
    </w:p>
    <w:p>
      <w:pPr>
        <w:spacing w:before="100" w:beforeLines="0" w:after="100" w:afterLines="0" w:line="600" w:lineRule="exact"/>
        <w:ind w:firstLine="600"/>
        <w:jc w:val="left"/>
        <w:rPr>
          <w:rFonts w:hint="eastAsia" w:ascii="仿宋" w:hAnsi="仿宋" w:eastAsia="仿宋"/>
          <w:color w:val="auto"/>
          <w:sz w:val="30"/>
          <w:lang w:val="en-US" w:eastAsia="zh-CN"/>
        </w:rPr>
      </w:pPr>
      <w:r>
        <w:rPr>
          <w:rFonts w:hint="eastAsia" w:ascii="仿宋" w:hAnsi="仿宋" w:eastAsia="仿宋"/>
          <w:color w:val="auto"/>
          <w:sz w:val="30"/>
        </w:rPr>
        <w:t>2019年度用于保障楚雄开发区永安小学机构、下属事业单位等机构为完成特定的行政工作任务或事业发展目标，用于专项业务工作的经费支出483.27万元。</w:t>
      </w:r>
      <w:r>
        <w:rPr>
          <w:rFonts w:hint="eastAsia" w:ascii="仿宋" w:hAnsi="仿宋" w:eastAsia="仿宋"/>
          <w:color w:val="auto"/>
          <w:sz w:val="30"/>
          <w:lang w:val="en-US" w:eastAsia="zh-CN"/>
        </w:rPr>
        <w:t>与上年（2018年）对比2019年度项目支出增加了289.02万元，主要原因是2019年度专项工作经费拨款比2018年度多，故项目支出总额也多，学校多功能报告厅维修改造、校前广场工程维修改造等项目支出增加所致。</w:t>
      </w:r>
      <w:r>
        <w:rPr>
          <w:rFonts w:hint="eastAsia" w:ascii="仿宋" w:hAnsi="仿宋" w:eastAsia="仿宋"/>
          <w:color w:val="auto"/>
          <w:sz w:val="30"/>
        </w:rPr>
        <w:t>具体项目开支及开展工作情况</w:t>
      </w:r>
      <w:r>
        <w:rPr>
          <w:rFonts w:hint="eastAsia" w:ascii="仿宋" w:hAnsi="仿宋" w:eastAsia="仿宋"/>
          <w:color w:val="auto"/>
          <w:sz w:val="30"/>
          <w:lang w:val="en-US" w:eastAsia="zh-CN"/>
        </w:rPr>
        <w:t>如下：</w:t>
      </w:r>
    </w:p>
    <w:p>
      <w:pPr>
        <w:numPr>
          <w:ilvl w:val="0"/>
          <w:numId w:val="2"/>
        </w:numPr>
        <w:spacing w:before="100" w:beforeLines="0" w:after="100" w:afterLines="0" w:line="600" w:lineRule="exact"/>
        <w:jc w:val="left"/>
        <w:rPr>
          <w:rFonts w:hint="eastAsia" w:ascii="仿宋" w:hAnsi="仿宋" w:eastAsia="仿宋"/>
          <w:color w:val="auto"/>
          <w:sz w:val="30"/>
          <w:lang w:val="en-US" w:eastAsia="zh-CN"/>
        </w:rPr>
      </w:pPr>
      <w:r>
        <w:rPr>
          <w:rFonts w:hint="eastAsia" w:ascii="仿宋" w:hAnsi="仿宋" w:eastAsia="仿宋"/>
          <w:color w:val="auto"/>
          <w:sz w:val="30"/>
          <w:lang w:val="en-US" w:eastAsia="zh-CN"/>
        </w:rPr>
        <w:t>楚开财预【2019】1号下达教师培训计划州级专项资金，支出0.45万元。</w:t>
      </w:r>
    </w:p>
    <w:p>
      <w:pPr>
        <w:numPr>
          <w:ilvl w:val="0"/>
          <w:numId w:val="2"/>
        </w:numPr>
        <w:spacing w:before="100" w:beforeLines="0" w:after="100" w:afterLines="0" w:line="600" w:lineRule="exact"/>
        <w:jc w:val="left"/>
        <w:rPr>
          <w:rFonts w:hint="eastAsia" w:ascii="仿宋" w:hAnsi="仿宋" w:eastAsia="仿宋"/>
          <w:color w:val="auto"/>
          <w:sz w:val="30"/>
          <w:lang w:val="en-US" w:eastAsia="zh-CN"/>
        </w:rPr>
      </w:pPr>
      <w:r>
        <w:rPr>
          <w:rFonts w:hint="eastAsia" w:ascii="仿宋" w:hAnsi="仿宋" w:eastAsia="仿宋"/>
          <w:color w:val="auto"/>
          <w:sz w:val="30"/>
          <w:lang w:val="en-US" w:eastAsia="zh-CN"/>
        </w:rPr>
        <w:t>楚开财预【2019】1号下达城市义务教育学生营养改善计划中央补助资金，支出0.87万元。</w:t>
      </w:r>
    </w:p>
    <w:p>
      <w:pPr>
        <w:numPr>
          <w:ilvl w:val="0"/>
          <w:numId w:val="2"/>
        </w:numPr>
        <w:spacing w:before="100" w:beforeLines="0" w:after="100" w:afterLines="0" w:line="600" w:lineRule="exact"/>
        <w:jc w:val="left"/>
        <w:rPr>
          <w:rFonts w:hint="eastAsia" w:ascii="仿宋" w:hAnsi="仿宋" w:eastAsia="仿宋"/>
          <w:color w:val="auto"/>
          <w:sz w:val="30"/>
          <w:lang w:val="en-US" w:eastAsia="zh-CN"/>
        </w:rPr>
      </w:pPr>
      <w:r>
        <w:rPr>
          <w:rFonts w:hint="eastAsia" w:ascii="仿宋" w:hAnsi="仿宋" w:eastAsia="仿宋"/>
          <w:color w:val="auto"/>
          <w:sz w:val="30"/>
          <w:lang w:val="en-US" w:eastAsia="zh-CN"/>
        </w:rPr>
        <w:t>楚开财预〔2019〕1号下达农村义务教育学生营养改善计划中央补助调整资金，支出15.86万元。</w:t>
      </w:r>
    </w:p>
    <w:p>
      <w:pPr>
        <w:numPr>
          <w:ilvl w:val="0"/>
          <w:numId w:val="2"/>
        </w:numPr>
        <w:spacing w:before="100" w:beforeLines="0" w:after="100" w:afterLines="0" w:line="600" w:lineRule="exact"/>
        <w:jc w:val="left"/>
        <w:rPr>
          <w:rFonts w:hint="eastAsia" w:ascii="仿宋" w:hAnsi="仿宋" w:eastAsia="仿宋"/>
          <w:color w:val="auto"/>
          <w:sz w:val="30"/>
          <w:lang w:val="en-US" w:eastAsia="zh-CN"/>
        </w:rPr>
      </w:pPr>
      <w:r>
        <w:rPr>
          <w:rFonts w:hint="eastAsia" w:ascii="仿宋" w:hAnsi="仿宋" w:eastAsia="仿宋"/>
          <w:color w:val="auto"/>
          <w:sz w:val="30"/>
          <w:lang w:val="en-US" w:eastAsia="zh-CN"/>
        </w:rPr>
        <w:t>楚开财预〔2019〕1号下达第二批国培计划中央专项补助经费，支出2.57万元。</w:t>
      </w:r>
    </w:p>
    <w:p>
      <w:pPr>
        <w:numPr>
          <w:ilvl w:val="0"/>
          <w:numId w:val="2"/>
        </w:numPr>
        <w:spacing w:before="100" w:beforeLines="0" w:after="100" w:afterLines="0" w:line="600" w:lineRule="exact"/>
        <w:jc w:val="left"/>
        <w:rPr>
          <w:rFonts w:hint="eastAsia" w:ascii="仿宋" w:hAnsi="仿宋" w:eastAsia="仿宋"/>
          <w:color w:val="auto"/>
          <w:sz w:val="30"/>
          <w:lang w:val="en-US" w:eastAsia="zh-CN"/>
        </w:rPr>
      </w:pPr>
      <w:r>
        <w:rPr>
          <w:rFonts w:hint="eastAsia" w:ascii="仿宋" w:hAnsi="仿宋" w:eastAsia="仿宋"/>
          <w:color w:val="auto"/>
          <w:sz w:val="30"/>
          <w:lang w:val="en-US" w:eastAsia="zh-CN"/>
        </w:rPr>
        <w:t>楚开财预〔2019〕1号下达州级校园足球联赛和乒乓球联赛经费，支出0.40万元。</w:t>
      </w:r>
    </w:p>
    <w:p>
      <w:pPr>
        <w:numPr>
          <w:ilvl w:val="0"/>
          <w:numId w:val="2"/>
        </w:numPr>
        <w:spacing w:before="100" w:beforeLines="0" w:after="100" w:afterLines="0" w:line="600" w:lineRule="exact"/>
        <w:jc w:val="left"/>
        <w:rPr>
          <w:rFonts w:hint="eastAsia" w:ascii="仿宋" w:hAnsi="仿宋" w:eastAsia="仿宋"/>
          <w:color w:val="auto"/>
          <w:sz w:val="30"/>
          <w:lang w:val="en-US" w:eastAsia="zh-CN"/>
        </w:rPr>
      </w:pPr>
      <w:r>
        <w:rPr>
          <w:rFonts w:hint="eastAsia" w:ascii="仿宋" w:hAnsi="仿宋" w:eastAsia="仿宋"/>
          <w:color w:val="auto"/>
          <w:sz w:val="30"/>
          <w:lang w:val="en-US" w:eastAsia="zh-CN"/>
        </w:rPr>
        <w:t>楚开财预〔2019〕46号下达学校报告厅维修改造经费，支出100.00万元。</w:t>
      </w:r>
    </w:p>
    <w:p>
      <w:pPr>
        <w:numPr>
          <w:ilvl w:val="0"/>
          <w:numId w:val="2"/>
        </w:numPr>
        <w:spacing w:before="100" w:beforeLines="0" w:after="100" w:afterLines="0" w:line="600" w:lineRule="exact"/>
        <w:jc w:val="left"/>
        <w:rPr>
          <w:rFonts w:hint="eastAsia" w:ascii="仿宋" w:hAnsi="仿宋" w:eastAsia="仿宋"/>
          <w:color w:val="auto"/>
          <w:sz w:val="30"/>
          <w:lang w:val="en-US" w:eastAsia="zh-CN"/>
        </w:rPr>
      </w:pPr>
      <w:r>
        <w:rPr>
          <w:rFonts w:hint="eastAsia" w:ascii="仿宋" w:hAnsi="仿宋" w:eastAsia="仿宋"/>
          <w:color w:val="auto"/>
          <w:sz w:val="30"/>
          <w:lang w:val="en-US" w:eastAsia="zh-CN"/>
        </w:rPr>
        <w:t>楚开财预〔2019〕73号下达学校校前广场维修改造项目经费，支出99.00万元。</w:t>
      </w:r>
    </w:p>
    <w:p>
      <w:pPr>
        <w:numPr>
          <w:ilvl w:val="0"/>
          <w:numId w:val="2"/>
        </w:numPr>
        <w:spacing w:before="100" w:beforeLines="0" w:after="100" w:afterLines="0" w:line="600" w:lineRule="exact"/>
        <w:jc w:val="left"/>
        <w:rPr>
          <w:rFonts w:hint="eastAsia" w:ascii="仿宋" w:hAnsi="仿宋" w:eastAsia="仿宋"/>
          <w:color w:val="auto"/>
          <w:sz w:val="30"/>
          <w:lang w:val="en-US" w:eastAsia="zh-CN"/>
        </w:rPr>
      </w:pPr>
      <w:r>
        <w:rPr>
          <w:rFonts w:hint="eastAsia" w:ascii="仿宋" w:hAnsi="仿宋" w:eastAsia="仿宋"/>
          <w:color w:val="auto"/>
          <w:sz w:val="30"/>
          <w:lang w:val="en-US" w:eastAsia="zh-CN"/>
        </w:rPr>
        <w:t>楚开财预〔2019〕111号下达2019年教师培训计划州级专项资金，支出1.07万元。</w:t>
      </w:r>
    </w:p>
    <w:p>
      <w:pPr>
        <w:numPr>
          <w:ilvl w:val="0"/>
          <w:numId w:val="2"/>
        </w:numPr>
        <w:spacing w:before="100" w:beforeLines="0" w:after="100" w:afterLines="0" w:line="600" w:lineRule="exact"/>
        <w:jc w:val="left"/>
        <w:rPr>
          <w:rFonts w:hint="eastAsia" w:ascii="仿宋" w:hAnsi="仿宋" w:eastAsia="仿宋"/>
          <w:color w:val="auto"/>
          <w:sz w:val="30"/>
          <w:lang w:val="en-US" w:eastAsia="zh-CN"/>
        </w:rPr>
      </w:pPr>
      <w:r>
        <w:rPr>
          <w:rFonts w:hint="eastAsia" w:ascii="仿宋" w:hAnsi="仿宋" w:eastAsia="仿宋"/>
          <w:color w:val="auto"/>
          <w:sz w:val="30"/>
          <w:lang w:val="en-US" w:eastAsia="zh-CN"/>
        </w:rPr>
        <w:t>楚开财预〔2019〕212号下达2019年体彩公益金体操项目进校园经费，支出4.00万元。</w:t>
      </w:r>
    </w:p>
    <w:p>
      <w:pPr>
        <w:numPr>
          <w:ilvl w:val="0"/>
          <w:numId w:val="0"/>
        </w:numPr>
        <w:spacing w:before="100" w:beforeLines="0" w:after="100" w:afterLines="0" w:line="600" w:lineRule="exact"/>
        <w:jc w:val="left"/>
        <w:rPr>
          <w:rFonts w:hint="eastAsia" w:ascii="仿宋" w:hAnsi="仿宋" w:eastAsia="仿宋"/>
          <w:color w:val="auto"/>
          <w:sz w:val="30"/>
          <w:lang w:val="en-US" w:eastAsia="zh-CN"/>
        </w:rPr>
      </w:pPr>
      <w:r>
        <w:rPr>
          <w:rFonts w:hint="eastAsia" w:ascii="仿宋" w:hAnsi="仿宋" w:eastAsia="仿宋"/>
          <w:color w:val="auto"/>
          <w:sz w:val="30"/>
          <w:lang w:val="en-US" w:eastAsia="zh-CN"/>
        </w:rPr>
        <w:t>10.楚开财预〔2019〕213号下达学校报告厅维修改造经费，支出100.00万元。</w:t>
      </w:r>
    </w:p>
    <w:p>
      <w:pPr>
        <w:numPr>
          <w:ilvl w:val="0"/>
          <w:numId w:val="0"/>
        </w:numPr>
        <w:spacing w:before="100" w:beforeLines="0" w:after="100" w:afterLines="0" w:line="600" w:lineRule="exact"/>
        <w:jc w:val="left"/>
        <w:rPr>
          <w:rFonts w:hint="eastAsia" w:ascii="仿宋" w:hAnsi="仿宋" w:eastAsia="仿宋"/>
          <w:color w:val="auto"/>
          <w:sz w:val="30"/>
          <w:lang w:val="en-US" w:eastAsia="zh-CN"/>
        </w:rPr>
      </w:pPr>
      <w:r>
        <w:rPr>
          <w:rFonts w:hint="eastAsia" w:ascii="仿宋" w:hAnsi="仿宋" w:eastAsia="仿宋"/>
          <w:color w:val="auto"/>
          <w:sz w:val="30"/>
          <w:lang w:val="en-US" w:eastAsia="zh-CN"/>
        </w:rPr>
        <w:t>11.楚开财预〔2019〕254号下达2019年营养改善计划省级试点县专项资金，支出30.49万元。</w:t>
      </w:r>
    </w:p>
    <w:p>
      <w:pPr>
        <w:numPr>
          <w:ilvl w:val="0"/>
          <w:numId w:val="0"/>
        </w:numPr>
        <w:spacing w:before="100" w:beforeLines="0" w:after="100" w:afterLines="0" w:line="600" w:lineRule="exact"/>
        <w:jc w:val="left"/>
        <w:rPr>
          <w:rFonts w:hint="eastAsia" w:ascii="仿宋" w:hAnsi="仿宋" w:eastAsia="仿宋"/>
          <w:color w:val="auto"/>
          <w:sz w:val="30"/>
          <w:lang w:val="en-US" w:eastAsia="zh-CN"/>
        </w:rPr>
      </w:pPr>
      <w:r>
        <w:rPr>
          <w:rFonts w:hint="eastAsia" w:ascii="仿宋" w:hAnsi="仿宋" w:eastAsia="仿宋"/>
          <w:color w:val="auto"/>
          <w:sz w:val="30"/>
          <w:lang w:val="en-US" w:eastAsia="zh-CN"/>
        </w:rPr>
        <w:t>12.楚开财预〔2019〕297号下达民族团结教育经费，支出3.78万元。</w:t>
      </w:r>
    </w:p>
    <w:p>
      <w:pPr>
        <w:numPr>
          <w:ilvl w:val="0"/>
          <w:numId w:val="0"/>
        </w:numPr>
        <w:spacing w:before="100" w:beforeLines="0" w:after="100" w:afterLines="0" w:line="600" w:lineRule="exact"/>
        <w:jc w:val="left"/>
        <w:rPr>
          <w:rFonts w:hint="eastAsia" w:ascii="仿宋" w:hAnsi="仿宋" w:eastAsia="仿宋"/>
          <w:color w:val="auto"/>
          <w:sz w:val="30"/>
          <w:lang w:val="en-US" w:eastAsia="zh-CN"/>
        </w:rPr>
      </w:pPr>
      <w:r>
        <w:rPr>
          <w:rFonts w:hint="eastAsia" w:ascii="仿宋" w:hAnsi="仿宋" w:eastAsia="仿宋"/>
          <w:color w:val="auto"/>
          <w:sz w:val="30"/>
          <w:lang w:val="en-US" w:eastAsia="zh-CN"/>
        </w:rPr>
        <w:t>13.楚开财预〔2019〕380号下达学校教育费附加，支出124.29万元。</w:t>
      </w:r>
    </w:p>
    <w:p>
      <w:pPr>
        <w:numPr>
          <w:ilvl w:val="0"/>
          <w:numId w:val="0"/>
        </w:numPr>
        <w:spacing w:before="100" w:beforeLines="0" w:after="100" w:afterLines="0" w:line="600" w:lineRule="exact"/>
        <w:jc w:val="left"/>
        <w:rPr>
          <w:rFonts w:hint="eastAsia" w:ascii="黑体" w:hAnsi="黑体" w:eastAsia="黑体"/>
          <w:color w:val="auto"/>
          <w:sz w:val="30"/>
        </w:rPr>
      </w:pPr>
      <w:r>
        <w:rPr>
          <w:rFonts w:hint="eastAsia" w:ascii="仿宋" w:hAnsi="仿宋" w:eastAsia="仿宋"/>
          <w:color w:val="auto"/>
          <w:sz w:val="30"/>
          <w:lang w:val="en-US" w:eastAsia="zh-CN"/>
        </w:rPr>
        <w:t>14.楚开财预〔2019〕392号下达家庭经济困难学生中央补助资金，支出0.49万元。</w:t>
      </w:r>
    </w:p>
    <w:p>
      <w:pPr>
        <w:spacing w:before="100" w:beforeLines="0" w:after="100" w:afterLines="0" w:line="600" w:lineRule="exact"/>
        <w:jc w:val="left"/>
        <w:rPr>
          <w:rFonts w:hint="default" w:eastAsia="Times New Roman"/>
          <w:color w:val="auto"/>
          <w:sz w:val="30"/>
        </w:rPr>
      </w:pPr>
      <w:r>
        <w:rPr>
          <w:rFonts w:hint="eastAsia" w:ascii="黑体" w:hAnsi="黑体" w:eastAsia="黑体"/>
          <w:color w:val="auto"/>
          <w:sz w:val="30"/>
        </w:rPr>
        <w:t>三、一般公共预算财政拨款支出决算情况说明</w:t>
      </w:r>
    </w:p>
    <w:p>
      <w:pPr>
        <w:spacing w:before="100" w:beforeLines="0" w:after="100" w:afterLines="0" w:line="600" w:lineRule="exact"/>
        <w:jc w:val="left"/>
        <w:rPr>
          <w:rFonts w:hint="default" w:eastAsia="Times New Roman"/>
          <w:color w:val="auto"/>
          <w:sz w:val="30"/>
        </w:rPr>
      </w:pPr>
      <w:r>
        <w:rPr>
          <w:rFonts w:hint="eastAsia" w:ascii="楷体" w:hAnsi="楷体" w:eastAsia="楷体"/>
          <w:color w:val="auto"/>
          <w:sz w:val="30"/>
        </w:rPr>
        <w:t>（一）一般公共预算财政拨款支出决算总体情况</w:t>
      </w:r>
    </w:p>
    <w:p>
      <w:pPr>
        <w:spacing w:beforeLines="0" w:afterLines="0" w:line="560" w:lineRule="exact"/>
        <w:ind w:firstLine="600" w:firstLineChars="200"/>
        <w:rPr>
          <w:rFonts w:hint="eastAsia" w:ascii="仿宋" w:hAnsi="仿宋" w:eastAsia="仿宋"/>
          <w:color w:val="auto"/>
          <w:sz w:val="30"/>
          <w:lang w:val="en-US" w:eastAsia="zh-CN"/>
        </w:rPr>
      </w:pPr>
      <w:r>
        <w:rPr>
          <w:rFonts w:hint="eastAsia" w:ascii="仿宋" w:hAnsi="仿宋" w:eastAsia="仿宋"/>
          <w:color w:val="auto"/>
          <w:sz w:val="30"/>
        </w:rPr>
        <w:t>楚雄开发区永安小学部门2019年度一般公共预算财政拨款支出</w:t>
      </w:r>
      <w:r>
        <w:rPr>
          <w:rFonts w:hint="eastAsia" w:ascii="仿宋" w:hAnsi="仿宋" w:eastAsia="仿宋"/>
          <w:color w:val="auto"/>
          <w:kern w:val="0"/>
          <w:sz w:val="30"/>
        </w:rPr>
        <w:t>1,823.89万元</w:t>
      </w:r>
      <w:r>
        <w:rPr>
          <w:rFonts w:hint="default" w:eastAsia="Times New Roman"/>
          <w:color w:val="auto"/>
          <w:kern w:val="0"/>
          <w:sz w:val="30"/>
        </w:rPr>
        <w:t>,</w:t>
      </w:r>
      <w:r>
        <w:rPr>
          <w:rFonts w:hint="eastAsia" w:ascii="仿宋" w:hAnsi="仿宋" w:eastAsia="仿宋"/>
          <w:color w:val="auto"/>
          <w:kern w:val="0"/>
          <w:sz w:val="30"/>
        </w:rPr>
        <w:t>占本年支出合计的</w:t>
      </w:r>
      <w:r>
        <w:rPr>
          <w:rFonts w:hint="eastAsia" w:ascii="仿宋" w:hAnsi="仿宋" w:eastAsia="仿宋"/>
          <w:color w:val="auto"/>
          <w:sz w:val="30"/>
        </w:rPr>
        <w:t>99.76%</w:t>
      </w:r>
      <w:r>
        <w:rPr>
          <w:rFonts w:hint="eastAsia" w:ascii="仿宋" w:hAnsi="仿宋" w:eastAsia="仿宋"/>
          <w:color w:val="auto"/>
          <w:kern w:val="0"/>
          <w:sz w:val="30"/>
        </w:rPr>
        <w:t>。</w:t>
      </w:r>
      <w:r>
        <w:rPr>
          <w:rFonts w:hint="eastAsia" w:ascii="仿宋" w:hAnsi="仿宋" w:eastAsia="仿宋"/>
          <w:color w:val="auto"/>
          <w:sz w:val="30"/>
          <w:lang w:val="en-US" w:eastAsia="zh-CN"/>
        </w:rPr>
        <w:t>与上年（2018年）对比2019年度一般公共预算财政拨款支出增加了322.51万元，主要原因是2019年学校教师和学生人数增加，人员工资，公用经费等基本支出经费增加所致。</w:t>
      </w:r>
    </w:p>
    <w:p>
      <w:pPr>
        <w:spacing w:before="100" w:beforeLines="0" w:after="100" w:afterLines="0" w:line="600" w:lineRule="exact"/>
        <w:jc w:val="left"/>
        <w:rPr>
          <w:rFonts w:hint="default" w:eastAsia="Times New Roman"/>
          <w:color w:val="FF0000"/>
          <w:kern w:val="0"/>
          <w:sz w:val="30"/>
        </w:rPr>
      </w:pPr>
      <w:r>
        <w:rPr>
          <w:rFonts w:hint="eastAsia" w:ascii="楷体" w:hAnsi="楷体" w:eastAsia="楷体"/>
          <w:color w:val="auto"/>
          <w:sz w:val="30"/>
        </w:rPr>
        <w:t>（二）一般公共预算财政拨款支出决算具体情况</w:t>
      </w:r>
    </w:p>
    <w:p>
      <w:pPr>
        <w:spacing w:beforeLines="0" w:afterLines="0" w:line="560" w:lineRule="exact"/>
        <w:rPr>
          <w:rFonts w:hint="eastAsia" w:ascii="仿宋" w:hAnsi="仿宋" w:eastAsia="仿宋"/>
          <w:color w:val="auto"/>
          <w:kern w:val="0"/>
          <w:sz w:val="30"/>
          <w:lang w:val="en-US" w:eastAsia="zh-CN"/>
        </w:rPr>
      </w:pPr>
      <w:r>
        <w:rPr>
          <w:rFonts w:hint="eastAsia" w:ascii="仿宋" w:hAnsi="仿宋" w:eastAsia="仿宋"/>
          <w:color w:val="auto"/>
          <w:kern w:val="0"/>
          <w:sz w:val="30"/>
        </w:rPr>
        <w:t xml:space="preserve"> </w:t>
      </w:r>
      <w:r>
        <w:rPr>
          <w:rFonts w:hint="eastAsia" w:ascii="仿宋" w:hAnsi="仿宋" w:eastAsia="仿宋"/>
          <w:color w:val="auto"/>
          <w:kern w:val="0"/>
          <w:sz w:val="30"/>
          <w:lang w:val="en-US" w:eastAsia="zh-CN"/>
        </w:rPr>
        <w:t xml:space="preserve">  1</w:t>
      </w:r>
      <w:r>
        <w:rPr>
          <w:rFonts w:hint="eastAsia" w:ascii="仿宋" w:hAnsi="仿宋" w:eastAsia="仿宋"/>
          <w:color w:val="auto"/>
          <w:kern w:val="0"/>
          <w:sz w:val="30"/>
        </w:rPr>
        <w:t>.教育（类）支出1,534.08万元，占一般公共预算财政拨款总支出的84.11%。</w:t>
      </w:r>
      <w:r>
        <w:rPr>
          <w:rFonts w:hint="eastAsia" w:ascii="仿宋" w:hAnsi="仿宋" w:eastAsia="仿宋"/>
          <w:color w:val="auto"/>
          <w:kern w:val="0"/>
          <w:sz w:val="30"/>
          <w:lang w:val="en-US" w:eastAsia="zh-CN"/>
        </w:rPr>
        <w:t>主要用于教职工工资发放、办公费、水费、电费、邮电费、差旅费、培训费等日常公用经费的支出、代课教师及保安人员工资发放、学校足球场改造支出及学生营养餐费用支出。</w:t>
      </w:r>
    </w:p>
    <w:p>
      <w:pPr>
        <w:spacing w:beforeLines="0" w:afterLines="0" w:line="560" w:lineRule="exact"/>
        <w:ind w:firstLine="600" w:firstLineChars="200"/>
        <w:rPr>
          <w:rFonts w:hint="eastAsia" w:ascii="仿宋" w:hAnsi="仿宋" w:eastAsia="仿宋"/>
          <w:color w:val="auto"/>
          <w:sz w:val="30"/>
          <w:lang w:val="en-US" w:eastAsia="zh-CN"/>
        </w:rPr>
      </w:pPr>
      <w:r>
        <w:rPr>
          <w:rFonts w:hint="eastAsia" w:ascii="仿宋" w:hAnsi="仿宋" w:eastAsia="仿宋"/>
          <w:color w:val="auto"/>
          <w:sz w:val="30"/>
          <w:lang w:val="en-US" w:eastAsia="zh-CN"/>
        </w:rPr>
        <w:t>2.社会保障和就业（类）支出121万元，占一般公共预算财政拨款总支出的6.63%。主要用于学校2019年度2名退休教师的统筹外工资发放及学校教职工基本养老保险缴费。</w:t>
      </w:r>
    </w:p>
    <w:p>
      <w:pPr>
        <w:spacing w:beforeLines="0" w:afterLines="0" w:line="560" w:lineRule="exact"/>
        <w:ind w:firstLine="600" w:firstLineChars="200"/>
        <w:rPr>
          <w:rFonts w:hint="eastAsia" w:ascii="仿宋" w:hAnsi="仿宋" w:eastAsia="仿宋"/>
          <w:color w:val="auto"/>
          <w:sz w:val="30"/>
          <w:lang w:val="en-US" w:eastAsia="zh-CN"/>
        </w:rPr>
      </w:pPr>
      <w:r>
        <w:rPr>
          <w:rFonts w:hint="eastAsia" w:ascii="仿宋" w:hAnsi="仿宋" w:eastAsia="仿宋"/>
          <w:color w:val="auto"/>
          <w:sz w:val="30"/>
          <w:lang w:val="en-US" w:eastAsia="zh-CN"/>
        </w:rPr>
        <w:t>3.卫生健康（类）支出87.57万元，占一般公共预算财政拨款总支出的4.8%。主要用于学校2019年度教职工医疗保险、大病保险及公务员医疗补助费用缴纳。</w:t>
      </w:r>
    </w:p>
    <w:p>
      <w:pPr>
        <w:spacing w:beforeLines="0" w:afterLines="0" w:line="560" w:lineRule="exact"/>
        <w:ind w:firstLine="600" w:firstLineChars="200"/>
        <w:rPr>
          <w:rFonts w:hint="eastAsia" w:ascii="仿宋" w:hAnsi="仿宋" w:eastAsia="仿宋"/>
          <w:color w:val="auto"/>
          <w:sz w:val="30"/>
          <w:lang w:val="en-US" w:eastAsia="zh-CN"/>
        </w:rPr>
      </w:pPr>
      <w:r>
        <w:rPr>
          <w:rFonts w:hint="eastAsia" w:ascii="仿宋" w:hAnsi="仿宋" w:eastAsia="仿宋"/>
          <w:color w:val="auto"/>
          <w:sz w:val="30"/>
          <w:lang w:val="en-US" w:eastAsia="zh-CN"/>
        </w:rPr>
        <w:t>4.住房保障（类）支出81.24万元，占一般公共预算财政拨款总支出的4.45%。主要用于学校2019年度教职工住房公积金缴纳。</w:t>
      </w:r>
    </w:p>
    <w:p>
      <w:pPr>
        <w:spacing w:before="100" w:beforeLines="0" w:after="100" w:afterLines="0" w:line="600" w:lineRule="exact"/>
        <w:ind w:firstLine="600"/>
        <w:jc w:val="left"/>
        <w:rPr>
          <w:rFonts w:hint="default" w:eastAsia="Times New Roman"/>
          <w:color w:val="auto"/>
          <w:sz w:val="30"/>
        </w:rPr>
      </w:pPr>
      <w:r>
        <w:rPr>
          <w:rFonts w:hint="eastAsia" w:ascii="黑体" w:hAnsi="黑体" w:eastAsia="黑体"/>
          <w:color w:val="auto"/>
          <w:sz w:val="30"/>
        </w:rPr>
        <w:t>四、一般公共预算财政拨款</w:t>
      </w:r>
      <w:r>
        <w:rPr>
          <w:rFonts w:hint="default" w:eastAsia="Times New Roman"/>
          <w:color w:val="auto"/>
          <w:sz w:val="30"/>
        </w:rPr>
        <w:t>“</w:t>
      </w:r>
      <w:r>
        <w:rPr>
          <w:rFonts w:hint="eastAsia" w:ascii="黑体" w:hAnsi="黑体" w:eastAsia="黑体"/>
          <w:color w:val="auto"/>
          <w:sz w:val="30"/>
        </w:rPr>
        <w:t>三公</w:t>
      </w:r>
      <w:r>
        <w:rPr>
          <w:rFonts w:hint="default" w:eastAsia="Times New Roman"/>
          <w:color w:val="auto"/>
          <w:sz w:val="30"/>
        </w:rPr>
        <w:t>”</w:t>
      </w:r>
      <w:r>
        <w:rPr>
          <w:rFonts w:hint="eastAsia" w:ascii="黑体" w:hAnsi="黑体" w:eastAsia="黑体"/>
          <w:color w:val="auto"/>
          <w:sz w:val="30"/>
        </w:rPr>
        <w:t>经费支出决算情况说明</w:t>
      </w:r>
    </w:p>
    <w:p>
      <w:pPr>
        <w:spacing w:before="100" w:beforeLines="0" w:after="100" w:afterLines="0" w:line="600" w:lineRule="exact"/>
        <w:ind w:firstLine="600"/>
        <w:jc w:val="left"/>
        <w:rPr>
          <w:rFonts w:hint="default" w:eastAsia="Times New Roman"/>
          <w:color w:val="auto"/>
          <w:sz w:val="30"/>
        </w:rPr>
      </w:pPr>
      <w:r>
        <w:rPr>
          <w:rFonts w:hint="eastAsia" w:ascii="楷体" w:hAnsi="楷体" w:eastAsia="楷体"/>
          <w:color w:val="auto"/>
          <w:sz w:val="30"/>
        </w:rPr>
        <w:t>(一)</w:t>
      </w:r>
      <w:r>
        <w:rPr>
          <w:rFonts w:hint="eastAsia" w:ascii="黑体" w:hAnsi="黑体" w:eastAsia="黑体"/>
          <w:color w:val="auto"/>
          <w:sz w:val="30"/>
        </w:rPr>
        <w:t xml:space="preserve"> </w:t>
      </w:r>
      <w:r>
        <w:rPr>
          <w:rFonts w:hint="eastAsia" w:ascii="楷体" w:hAnsi="楷体" w:eastAsia="楷体"/>
          <w:color w:val="auto"/>
          <w:sz w:val="30"/>
        </w:rPr>
        <w:t>一般公共预算财政拨款</w:t>
      </w:r>
      <w:r>
        <w:rPr>
          <w:rFonts w:hint="default" w:eastAsia="Times New Roman"/>
          <w:color w:val="auto"/>
          <w:sz w:val="30"/>
        </w:rPr>
        <w:t>“</w:t>
      </w:r>
      <w:r>
        <w:rPr>
          <w:rFonts w:hint="eastAsia" w:ascii="楷体" w:hAnsi="楷体" w:eastAsia="楷体"/>
          <w:color w:val="auto"/>
          <w:sz w:val="30"/>
        </w:rPr>
        <w:t>三公</w:t>
      </w:r>
      <w:r>
        <w:rPr>
          <w:rFonts w:hint="default" w:eastAsia="Times New Roman"/>
          <w:color w:val="auto"/>
          <w:sz w:val="30"/>
        </w:rPr>
        <w:t>”</w:t>
      </w:r>
      <w:r>
        <w:rPr>
          <w:rFonts w:hint="eastAsia" w:ascii="楷体" w:hAnsi="楷体" w:eastAsia="楷体"/>
          <w:color w:val="auto"/>
          <w:sz w:val="30"/>
        </w:rPr>
        <w:t>经费支出决算总体情况</w:t>
      </w:r>
    </w:p>
    <w:p>
      <w:pPr>
        <w:spacing w:beforeLines="0" w:afterLines="0" w:line="560" w:lineRule="exact"/>
        <w:ind w:firstLine="600" w:firstLineChars="200"/>
        <w:rPr>
          <w:rFonts w:hint="eastAsia" w:ascii="仿宋" w:hAnsi="仿宋" w:eastAsia="仿宋"/>
          <w:color w:val="auto"/>
          <w:sz w:val="30"/>
          <w:lang w:val="en-US" w:eastAsia="zh-CN"/>
        </w:rPr>
      </w:pPr>
      <w:r>
        <w:rPr>
          <w:rFonts w:hint="eastAsia" w:ascii="仿宋" w:hAnsi="仿宋" w:eastAsia="仿宋"/>
          <w:color w:val="auto"/>
          <w:sz w:val="30"/>
        </w:rPr>
        <w:t>楚雄开发区永安小学部门2019年度一般公共预算财政拨款</w:t>
      </w:r>
      <w:r>
        <w:rPr>
          <w:rFonts w:hint="default" w:eastAsia="Times New Roman"/>
          <w:color w:val="auto"/>
          <w:sz w:val="30"/>
        </w:rPr>
        <w:t>“</w:t>
      </w:r>
      <w:r>
        <w:rPr>
          <w:rFonts w:hint="eastAsia" w:ascii="仿宋" w:hAnsi="仿宋" w:eastAsia="仿宋"/>
          <w:color w:val="auto"/>
          <w:sz w:val="30"/>
        </w:rPr>
        <w:t>三公</w:t>
      </w:r>
      <w:r>
        <w:rPr>
          <w:rFonts w:hint="default" w:eastAsia="Times New Roman"/>
          <w:color w:val="auto"/>
          <w:sz w:val="30"/>
        </w:rPr>
        <w:t>”</w:t>
      </w:r>
      <w:r>
        <w:rPr>
          <w:rFonts w:hint="eastAsia" w:ascii="仿宋" w:hAnsi="仿宋" w:eastAsia="仿宋"/>
          <w:color w:val="auto"/>
          <w:sz w:val="30"/>
        </w:rPr>
        <w:t>经费支出预算</w:t>
      </w:r>
      <w:r>
        <w:rPr>
          <w:rFonts w:hint="eastAsia" w:ascii="仿宋" w:hAnsi="仿宋" w:eastAsia="仿宋"/>
          <w:color w:val="auto"/>
          <w:sz w:val="30"/>
          <w:lang w:val="en-US" w:eastAsia="zh-CN"/>
        </w:rPr>
        <w:t>0.23</w:t>
      </w:r>
      <w:r>
        <w:rPr>
          <w:rFonts w:hint="eastAsia" w:ascii="仿宋" w:hAnsi="仿宋" w:eastAsia="仿宋"/>
          <w:color w:val="auto"/>
          <w:sz w:val="30"/>
        </w:rPr>
        <w:t>万元，支出决算为0.19万元，完成预算的</w:t>
      </w:r>
      <w:r>
        <w:rPr>
          <w:rFonts w:hint="eastAsia" w:ascii="仿宋" w:hAnsi="仿宋" w:eastAsia="仿宋"/>
          <w:color w:val="auto"/>
          <w:sz w:val="30"/>
          <w:lang w:val="en-US" w:eastAsia="zh-CN"/>
        </w:rPr>
        <w:t>82.61</w:t>
      </w:r>
      <w:r>
        <w:rPr>
          <w:rFonts w:hint="eastAsia" w:ascii="仿宋" w:hAnsi="仿宋" w:eastAsia="仿宋"/>
          <w:color w:val="auto"/>
          <w:sz w:val="30"/>
        </w:rPr>
        <w:t>%。其中：因公出国（境）费支出决算为0万元，</w:t>
      </w:r>
      <w:r>
        <w:rPr>
          <w:rFonts w:hint="eastAsia" w:ascii="仿宋" w:hAnsi="仿宋" w:eastAsia="仿宋"/>
          <w:color w:val="auto"/>
          <w:sz w:val="30"/>
          <w:lang w:val="en-US" w:eastAsia="zh-CN"/>
        </w:rPr>
        <w:t>完成预算的0.00%；公务用车购置及运行费支出决算为0.11万元，完成预算的73.33%；公务接待费支出决算为0.08万元，完成预算的97.50%。2019年度一般公共预算财政拨款“三公”经费支出决算数小于预算数的主要原因我校严格按照预算管理规定，建立科学合理的预算制度，积极探索和实行“三公”经费支出日常监管机制，建立廉政风险防控。推进“三公”经费严格按预算精细化管理制度，明确支出统一标准，严格做到预算公开透明，多种举措，内外监管确保“三公”经费支出决算数小于或等于预算数。</w:t>
      </w:r>
    </w:p>
    <w:p>
      <w:pPr>
        <w:spacing w:beforeLines="0" w:afterLines="0" w:line="560" w:lineRule="exact"/>
        <w:ind w:firstLine="600" w:firstLineChars="200"/>
        <w:rPr>
          <w:rFonts w:hint="eastAsia" w:ascii="仿宋" w:hAnsi="仿宋" w:eastAsia="仿宋"/>
          <w:color w:val="auto"/>
          <w:sz w:val="30"/>
          <w:lang w:val="en-US" w:eastAsia="zh-CN"/>
        </w:rPr>
      </w:pPr>
      <w:r>
        <w:rPr>
          <w:rFonts w:hint="eastAsia" w:ascii="仿宋" w:hAnsi="仿宋" w:eastAsia="仿宋"/>
          <w:color w:val="auto"/>
          <w:sz w:val="30"/>
          <w:lang w:val="en-US" w:eastAsia="zh-CN"/>
        </w:rPr>
        <w:t>2019年度一般公共预算财政拨款“三公”经费支出决算数比2018年减少1.06万元，下降84.77%。其中：2018年和2019年都无因公出国（境）费支出；公务用车购置及运行费支出决算减少1.14万元，下降90.99%；原因是2月份事业单位公务用车改革，学校公车云EA5477已移交州机关事务管理局，故2019年公务用车购置及运行费支出比2018年较少1.14万元。公务接待费支出决算增加0.08万元，增长100.00%。原因是2019年10月30日，云南省教育厅到我校开展民族文字教材调研工作，按照州教育体育局文件要求进行公务接待。2019年度一般公共预算财政拨款“三公”经费支出决算减少的主要原因：近几年来，我校严格执行中央八项规定，在预算安排中对“三公”经费实行压缩。同时，按照上级政府的要求，把严格控制“三公”经费作为一项重要工作，采取有力措施，切实加强“三公”经费的管理明确职责、完善制度、落实措施、确保工作取得实效。并在日常财务监管中，将“三公”经费的管理深入到推进党风廉政建设和促进党风好转工作中，严格按照厉行节约，反对普张浪费的要求进行明确规定，通过制度约束，建立长效机制，尽可能地压缩不必要的开支，控制一般性支出。</w:t>
      </w:r>
    </w:p>
    <w:p>
      <w:pPr>
        <w:spacing w:before="100" w:beforeLines="0" w:after="100" w:afterLines="0" w:line="600" w:lineRule="exact"/>
        <w:jc w:val="left"/>
        <w:rPr>
          <w:rFonts w:hint="default" w:eastAsia="Times New Roman"/>
          <w:color w:val="auto"/>
          <w:sz w:val="30"/>
        </w:rPr>
      </w:pPr>
      <w:r>
        <w:rPr>
          <w:rFonts w:hint="eastAsia" w:ascii="楷体" w:hAnsi="楷体" w:eastAsia="楷体"/>
          <w:color w:val="auto"/>
          <w:sz w:val="30"/>
        </w:rPr>
        <w:t>(二)</w:t>
      </w:r>
      <w:r>
        <w:rPr>
          <w:rFonts w:hint="eastAsia" w:ascii="仿宋_GB2312" w:hAnsi="仿宋_GB2312" w:eastAsia="仿宋_GB2312"/>
          <w:color w:val="auto"/>
          <w:sz w:val="30"/>
        </w:rPr>
        <w:t xml:space="preserve"> </w:t>
      </w:r>
      <w:r>
        <w:rPr>
          <w:rFonts w:hint="eastAsia" w:ascii="楷体" w:hAnsi="楷体" w:eastAsia="楷体"/>
          <w:color w:val="auto"/>
          <w:sz w:val="30"/>
        </w:rPr>
        <w:t>一般公共预算财政拨款</w:t>
      </w:r>
      <w:r>
        <w:rPr>
          <w:rFonts w:hint="default" w:eastAsia="Times New Roman"/>
          <w:color w:val="auto"/>
          <w:sz w:val="30"/>
        </w:rPr>
        <w:t>“</w:t>
      </w:r>
      <w:r>
        <w:rPr>
          <w:rFonts w:hint="eastAsia" w:ascii="楷体" w:hAnsi="楷体" w:eastAsia="楷体"/>
          <w:color w:val="auto"/>
          <w:sz w:val="30"/>
        </w:rPr>
        <w:t>三公</w:t>
      </w:r>
      <w:r>
        <w:rPr>
          <w:rFonts w:hint="default" w:eastAsia="Times New Roman"/>
          <w:color w:val="auto"/>
          <w:sz w:val="30"/>
        </w:rPr>
        <w:t>”</w:t>
      </w:r>
      <w:r>
        <w:rPr>
          <w:rFonts w:hint="eastAsia" w:ascii="楷体" w:hAnsi="楷体" w:eastAsia="楷体"/>
          <w:color w:val="auto"/>
          <w:sz w:val="30"/>
        </w:rPr>
        <w:t>经费支出决算具体情况</w:t>
      </w:r>
    </w:p>
    <w:p>
      <w:pPr>
        <w:spacing w:before="100" w:beforeLines="0" w:after="100" w:afterLines="0" w:line="600" w:lineRule="exact"/>
        <w:ind w:firstLine="600"/>
        <w:jc w:val="left"/>
        <w:rPr>
          <w:rFonts w:hint="default" w:eastAsia="Times New Roman"/>
          <w:color w:val="auto"/>
          <w:sz w:val="30"/>
        </w:rPr>
      </w:pPr>
      <w:r>
        <w:rPr>
          <w:rFonts w:hint="eastAsia" w:ascii="仿宋" w:hAnsi="仿宋" w:eastAsia="仿宋"/>
          <w:color w:val="auto"/>
          <w:sz w:val="30"/>
        </w:rPr>
        <w:t>2019年度一般公共预算财政拨款</w:t>
      </w:r>
      <w:r>
        <w:rPr>
          <w:rFonts w:hint="default" w:eastAsia="Times New Roman"/>
          <w:color w:val="auto"/>
          <w:sz w:val="30"/>
        </w:rPr>
        <w:t>“</w:t>
      </w:r>
      <w:r>
        <w:rPr>
          <w:rFonts w:hint="eastAsia" w:ascii="仿宋" w:hAnsi="仿宋" w:eastAsia="仿宋"/>
          <w:color w:val="auto"/>
          <w:sz w:val="30"/>
        </w:rPr>
        <w:t>三公</w:t>
      </w:r>
      <w:r>
        <w:rPr>
          <w:rFonts w:hint="default" w:eastAsia="Times New Roman"/>
          <w:color w:val="auto"/>
          <w:sz w:val="30"/>
        </w:rPr>
        <w:t>”</w:t>
      </w:r>
      <w:r>
        <w:rPr>
          <w:rFonts w:hint="eastAsia" w:ascii="仿宋" w:hAnsi="仿宋" w:eastAsia="仿宋"/>
          <w:color w:val="auto"/>
          <w:sz w:val="30"/>
        </w:rPr>
        <w:t>经费支出决算中，因公出国（境）费支出0万元，占0%；公务用车购置及运行维护费支出0.11万元，占59.15%；公务接待费支出0.08万元，占40.85%。具体情况如下：</w:t>
      </w:r>
    </w:p>
    <w:p>
      <w:pPr>
        <w:spacing w:beforeLines="0" w:afterLines="0" w:line="600" w:lineRule="exact"/>
        <w:ind w:firstLine="600"/>
        <w:rPr>
          <w:rFonts w:hint="eastAsia" w:ascii="仿宋" w:hAnsi="仿宋" w:eastAsia="仿宋"/>
          <w:color w:val="auto"/>
          <w:sz w:val="30"/>
        </w:rPr>
      </w:pPr>
      <w:r>
        <w:rPr>
          <w:rFonts w:hint="eastAsia" w:ascii="仿宋" w:hAnsi="仿宋" w:eastAsia="仿宋"/>
          <w:b/>
          <w:color w:val="auto"/>
          <w:sz w:val="30"/>
        </w:rPr>
        <w:t>1.因公出国（境）费</w:t>
      </w:r>
      <w:r>
        <w:rPr>
          <w:rFonts w:hint="eastAsia" w:ascii="仿宋" w:hAnsi="仿宋" w:eastAsia="仿宋"/>
          <w:color w:val="auto"/>
          <w:sz w:val="30"/>
        </w:rPr>
        <w:t>支出0万元，共安排因公出国（境）团组0个，累计0人次。</w:t>
      </w:r>
    </w:p>
    <w:p>
      <w:pPr>
        <w:spacing w:before="100" w:beforeLines="0" w:after="100" w:afterLines="0" w:line="600" w:lineRule="exact"/>
        <w:ind w:firstLine="602"/>
        <w:jc w:val="left"/>
        <w:rPr>
          <w:rFonts w:hint="default" w:eastAsia="Times New Roman"/>
          <w:color w:val="auto"/>
          <w:sz w:val="30"/>
        </w:rPr>
      </w:pPr>
      <w:r>
        <w:rPr>
          <w:rFonts w:hint="eastAsia" w:ascii="仿宋" w:hAnsi="仿宋" w:eastAsia="仿宋"/>
          <w:b/>
          <w:color w:val="auto"/>
          <w:sz w:val="30"/>
        </w:rPr>
        <w:t>2. 公务用车购置及运行维护费</w:t>
      </w:r>
      <w:r>
        <w:rPr>
          <w:rFonts w:hint="eastAsia" w:ascii="仿宋" w:hAnsi="仿宋" w:eastAsia="仿宋"/>
          <w:color w:val="auto"/>
          <w:sz w:val="30"/>
        </w:rPr>
        <w:t>支出0.11万元。其中：</w:t>
      </w:r>
    </w:p>
    <w:p>
      <w:pPr>
        <w:spacing w:beforeLines="0" w:afterLines="0" w:line="600" w:lineRule="exact"/>
        <w:ind w:firstLine="600"/>
        <w:rPr>
          <w:rFonts w:hint="eastAsia" w:ascii="仿宋" w:hAnsi="仿宋" w:eastAsia="仿宋"/>
          <w:color w:val="auto"/>
          <w:sz w:val="30"/>
        </w:rPr>
      </w:pPr>
      <w:r>
        <w:rPr>
          <w:rFonts w:hint="eastAsia" w:ascii="仿宋" w:hAnsi="仿宋" w:eastAsia="仿宋"/>
          <w:b/>
          <w:color w:val="auto"/>
          <w:sz w:val="30"/>
        </w:rPr>
        <w:t>公务用车购置</w:t>
      </w:r>
      <w:r>
        <w:rPr>
          <w:rFonts w:hint="eastAsia" w:ascii="仿宋" w:hAnsi="仿宋" w:eastAsia="仿宋"/>
          <w:color w:val="auto"/>
          <w:sz w:val="30"/>
        </w:rPr>
        <w:t>支出0万元，购置车辆0辆。</w:t>
      </w:r>
    </w:p>
    <w:p>
      <w:pPr>
        <w:spacing w:beforeLines="0" w:afterLines="0" w:line="560" w:lineRule="exact"/>
        <w:ind w:firstLine="602" w:firstLineChars="200"/>
        <w:rPr>
          <w:rFonts w:hint="eastAsia" w:ascii="仿宋" w:hAnsi="仿宋" w:eastAsia="仿宋"/>
          <w:color w:val="auto"/>
          <w:sz w:val="30"/>
          <w:lang w:val="en-US" w:eastAsia="zh-CN"/>
        </w:rPr>
      </w:pPr>
      <w:r>
        <w:rPr>
          <w:rFonts w:hint="eastAsia" w:ascii="仿宋" w:hAnsi="仿宋" w:eastAsia="仿宋"/>
          <w:b/>
          <w:color w:val="auto"/>
          <w:sz w:val="30"/>
        </w:rPr>
        <w:t>公务用车运行维护</w:t>
      </w:r>
      <w:r>
        <w:rPr>
          <w:rFonts w:hint="eastAsia" w:ascii="仿宋" w:hAnsi="仿宋" w:eastAsia="仿宋"/>
          <w:color w:val="auto"/>
          <w:sz w:val="30"/>
        </w:rPr>
        <w:t>支出0.11万元，开支财政拨款的公务用车保有量为0辆。</w:t>
      </w:r>
      <w:r>
        <w:rPr>
          <w:rFonts w:hint="eastAsia" w:ascii="仿宋" w:hAnsi="仿宋" w:eastAsia="仿宋"/>
          <w:color w:val="auto"/>
          <w:sz w:val="30"/>
          <w:lang w:val="en-US" w:eastAsia="zh-CN"/>
        </w:rPr>
        <w:t>主要用于学校教育教学所需车辆燃料费、维修费、过路过桥费、保险费等。2019年2月份事业单位公务用车改革，学校公车云EA5477已于2020年5月份移交州机关事务管理局。</w:t>
      </w:r>
    </w:p>
    <w:p>
      <w:pPr>
        <w:spacing w:before="100" w:beforeLines="0" w:after="100" w:afterLines="0" w:line="600" w:lineRule="exact"/>
        <w:ind w:firstLine="602"/>
        <w:jc w:val="left"/>
        <w:rPr>
          <w:rFonts w:hint="default" w:eastAsia="Times New Roman"/>
          <w:color w:val="auto"/>
          <w:sz w:val="30"/>
        </w:rPr>
      </w:pPr>
      <w:r>
        <w:rPr>
          <w:rFonts w:hint="eastAsia" w:ascii="仿宋" w:hAnsi="仿宋" w:eastAsia="仿宋"/>
          <w:b/>
          <w:color w:val="auto"/>
          <w:sz w:val="30"/>
        </w:rPr>
        <w:t>3.公务接待费</w:t>
      </w:r>
      <w:r>
        <w:rPr>
          <w:rFonts w:hint="eastAsia" w:ascii="仿宋" w:hAnsi="仿宋" w:eastAsia="仿宋"/>
          <w:color w:val="auto"/>
          <w:sz w:val="30"/>
        </w:rPr>
        <w:t>支出0.08万元。其中：</w:t>
      </w:r>
    </w:p>
    <w:p>
      <w:pPr>
        <w:spacing w:beforeLines="0" w:afterLines="0" w:line="560" w:lineRule="exact"/>
        <w:ind w:firstLine="602" w:firstLineChars="200"/>
        <w:rPr>
          <w:rFonts w:hint="eastAsia" w:ascii="仿宋" w:hAnsi="仿宋" w:eastAsia="仿宋"/>
          <w:color w:val="auto"/>
          <w:sz w:val="30"/>
          <w:lang w:val="en-US" w:eastAsia="zh-CN"/>
        </w:rPr>
      </w:pPr>
      <w:r>
        <w:rPr>
          <w:rFonts w:hint="eastAsia" w:ascii="仿宋" w:hAnsi="仿宋" w:eastAsia="仿宋"/>
          <w:b/>
          <w:color w:val="auto"/>
          <w:sz w:val="30"/>
        </w:rPr>
        <w:t>国内接待费</w:t>
      </w:r>
      <w:r>
        <w:rPr>
          <w:rFonts w:hint="eastAsia" w:ascii="仿宋" w:hAnsi="仿宋" w:eastAsia="仿宋"/>
          <w:color w:val="auto"/>
          <w:sz w:val="30"/>
        </w:rPr>
        <w:t>支出0.08万元（其中：外事接待费支出0万元），共安排国内公务接待1批次（其中：外事接待0批次），接待人次16人（其中：外事接待人次0人）。</w:t>
      </w:r>
      <w:r>
        <w:rPr>
          <w:rFonts w:hint="eastAsia" w:ascii="仿宋" w:hAnsi="仿宋" w:eastAsia="仿宋"/>
          <w:color w:val="auto"/>
          <w:sz w:val="30"/>
          <w:lang w:val="en-US" w:eastAsia="zh-CN"/>
        </w:rPr>
        <w:t>主要用于2019年10月30日，云南省教育厅到我校开展民族文字教材调研工作，按照州教育体育局文件要求进行公务接待发生的接待支出。</w:t>
      </w:r>
    </w:p>
    <w:p>
      <w:pPr>
        <w:spacing w:beforeLines="0" w:afterLines="0" w:line="600" w:lineRule="exact"/>
        <w:ind w:firstLine="600"/>
        <w:rPr>
          <w:rFonts w:hint="default" w:eastAsia="Times New Roman"/>
          <w:color w:val="auto"/>
          <w:sz w:val="30"/>
        </w:rPr>
      </w:pPr>
      <w:r>
        <w:rPr>
          <w:rFonts w:hint="eastAsia" w:ascii="仿宋" w:hAnsi="仿宋" w:eastAsia="仿宋"/>
          <w:b/>
          <w:color w:val="auto"/>
          <w:sz w:val="30"/>
        </w:rPr>
        <w:t>国（境）外接待费</w:t>
      </w:r>
      <w:r>
        <w:rPr>
          <w:rFonts w:hint="eastAsia" w:ascii="仿宋" w:hAnsi="仿宋" w:eastAsia="仿宋"/>
          <w:color w:val="auto"/>
          <w:sz w:val="30"/>
        </w:rPr>
        <w:t>支出0万元，共安排国（境）外公务接待0批次，接待人次0人。</w:t>
      </w:r>
    </w:p>
    <w:p>
      <w:pPr>
        <w:spacing w:beforeLines="0" w:afterLines="0" w:line="600" w:lineRule="exact"/>
        <w:ind w:firstLine="640"/>
        <w:jc w:val="center"/>
        <w:rPr>
          <w:rFonts w:hint="default" w:eastAsia="Times New Roman"/>
          <w:color w:val="auto"/>
          <w:sz w:val="32"/>
        </w:rPr>
      </w:pPr>
      <w:r>
        <w:rPr>
          <w:rFonts w:hint="eastAsia" w:ascii="黑体" w:hAnsi="黑体" w:eastAsia="黑体"/>
          <w:color w:val="auto"/>
          <w:sz w:val="32"/>
        </w:rPr>
        <w:t>第四部分  其他重要事项及相关口径情况说明</w:t>
      </w:r>
    </w:p>
    <w:p>
      <w:pPr>
        <w:spacing w:before="100" w:beforeLines="0" w:after="100" w:afterLines="0" w:line="600" w:lineRule="exact"/>
        <w:ind w:firstLine="600"/>
        <w:jc w:val="left"/>
        <w:rPr>
          <w:rFonts w:hint="default" w:eastAsia="Times New Roman"/>
          <w:color w:val="auto"/>
          <w:sz w:val="30"/>
        </w:rPr>
      </w:pPr>
      <w:r>
        <w:rPr>
          <w:rFonts w:hint="eastAsia" w:ascii="黑体" w:hAnsi="黑体" w:eastAsia="黑体"/>
          <w:color w:val="auto"/>
          <w:sz w:val="30"/>
        </w:rPr>
        <w:t>一、机关运行经费支出情况</w:t>
      </w:r>
    </w:p>
    <w:p>
      <w:pPr>
        <w:spacing w:beforeLines="0" w:afterLines="0" w:line="600" w:lineRule="exact"/>
        <w:ind w:firstLine="600"/>
        <w:rPr>
          <w:rFonts w:hint="eastAsia" w:eastAsia="仿宋"/>
          <w:color w:val="FF0000"/>
          <w:sz w:val="30"/>
          <w:lang w:eastAsia="zh-CN"/>
        </w:rPr>
      </w:pPr>
      <w:r>
        <w:rPr>
          <w:rFonts w:hint="eastAsia" w:ascii="仿宋" w:hAnsi="仿宋" w:eastAsia="仿宋"/>
          <w:color w:val="auto"/>
          <w:sz w:val="30"/>
        </w:rPr>
        <w:t>楚雄开发区永安小学部门2019年机关运行经费支出0万元</w:t>
      </w:r>
      <w:r>
        <w:rPr>
          <w:rFonts w:hint="eastAsia" w:ascii="仿宋" w:hAnsi="仿宋" w:eastAsia="仿宋"/>
          <w:color w:val="auto"/>
          <w:sz w:val="30"/>
          <w:lang w:eastAsia="zh-CN"/>
        </w:rPr>
        <w:t>。</w:t>
      </w:r>
    </w:p>
    <w:p>
      <w:pPr>
        <w:spacing w:before="100" w:beforeLines="0" w:after="100" w:afterLines="0" w:line="600" w:lineRule="exact"/>
        <w:ind w:firstLine="600"/>
        <w:jc w:val="left"/>
        <w:rPr>
          <w:rFonts w:hint="default" w:eastAsia="Times New Roman"/>
          <w:color w:val="auto"/>
          <w:sz w:val="30"/>
        </w:rPr>
      </w:pPr>
      <w:r>
        <w:rPr>
          <w:rFonts w:hint="eastAsia" w:ascii="黑体" w:hAnsi="黑体" w:eastAsia="黑体"/>
          <w:color w:val="auto"/>
          <w:sz w:val="30"/>
        </w:rPr>
        <w:t>二、国有资产占用情况</w:t>
      </w:r>
    </w:p>
    <w:p>
      <w:pPr>
        <w:spacing w:beforeLines="0" w:afterLines="0" w:line="600" w:lineRule="exact"/>
        <w:ind w:firstLine="600"/>
        <w:rPr>
          <w:rFonts w:hint="eastAsia" w:ascii="仿宋" w:hAnsi="仿宋" w:eastAsia="仿宋"/>
          <w:color w:val="auto"/>
          <w:sz w:val="30"/>
          <w:lang w:val="en-US" w:eastAsia="zh-CN"/>
        </w:rPr>
      </w:pPr>
      <w:r>
        <w:rPr>
          <w:rFonts w:hint="eastAsia" w:ascii="仿宋" w:hAnsi="仿宋" w:eastAsia="仿宋"/>
          <w:color w:val="auto"/>
          <w:sz w:val="30"/>
          <w:lang w:val="en-US" w:eastAsia="zh-CN"/>
        </w:rPr>
        <w:t>截至2019年12月31日，楚雄开发区永安小学资产总额2541.82万元，其中，流动资产24.87万元，固定资产2400.59万元，对外投资及有价证券0.00万元，在建工程115.98万元，无形资产0.38万元，其他资产0.00万元（具体内容详见附表）。与上年相比，本年资产总额增加479.23万元，其中固定资产增加362.33万元。处置房屋建筑物0平方米，账面原值0.00万元；处置车辆1辆，账面原值16.26万元；报废报损资产0项，账面原值0.00万元，实现资产处置收入0.00万元；出租房屋0平方米，账面原值0.00万元，实现资产使用收入0.00万元。</w:t>
      </w:r>
    </w:p>
    <w:tbl>
      <w:tblPr>
        <w:tblStyle w:val="8"/>
        <w:tblpPr w:leftFromText="180" w:rightFromText="180" w:topFromText="100" w:bottomFromText="100" w:vertAnchor="text" w:horzAnchor="page" w:tblpX="534" w:tblpY="490"/>
        <w:tblOverlap w:val="never"/>
        <w:tblW w:w="10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15"/>
        <w:gridCol w:w="430"/>
        <w:gridCol w:w="816"/>
        <w:gridCol w:w="684"/>
        <w:gridCol w:w="735"/>
        <w:gridCol w:w="735"/>
        <w:gridCol w:w="360"/>
        <w:gridCol w:w="138"/>
        <w:gridCol w:w="932"/>
        <w:gridCol w:w="974"/>
        <w:gridCol w:w="196"/>
        <w:gridCol w:w="978"/>
        <w:gridCol w:w="979"/>
        <w:gridCol w:w="360"/>
        <w:gridCol w:w="618"/>
        <w:gridCol w:w="360"/>
        <w:gridCol w:w="142"/>
        <w:gridCol w:w="6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0628" w:type="dxa"/>
            <w:gridSpan w:val="18"/>
            <w:tcBorders>
              <w:top w:val="nil"/>
              <w:left w:val="nil"/>
              <w:bottom w:val="nil"/>
              <w:right w:val="nil"/>
              <w:tl2br w:val="nil"/>
              <w:tr2bl w:val="nil"/>
            </w:tcBorders>
            <w:shd w:val="clear" w:color="auto" w:fill="FFFFFF"/>
            <w:noWrap w:val="0"/>
            <w:tcMar>
              <w:top w:w="15" w:type="dxa"/>
              <w:left w:w="15" w:type="dxa"/>
              <w:bottom w:w="15" w:type="dxa"/>
              <w:right w:w="15" w:type="dxa"/>
            </w:tcMar>
            <w:vAlign w:val="center"/>
          </w:tcPr>
          <w:p>
            <w:pPr>
              <w:spacing w:beforeLines="0" w:afterLines="0"/>
              <w:jc w:val="center"/>
              <w:textAlignment w:val="center"/>
              <w:rPr>
                <w:rFonts w:hint="eastAsia" w:ascii="宋体" w:hAnsi="宋体"/>
                <w:color w:val="000000"/>
                <w:kern w:val="0"/>
                <w:sz w:val="24"/>
              </w:rPr>
            </w:pPr>
            <w:r>
              <w:rPr>
                <w:rFonts w:hint="eastAsia" w:ascii="仿宋_GB2312" w:hAnsi="方正小标宋_GBK" w:eastAsia="仿宋_GB2312"/>
                <w:b/>
                <w:color w:val="000000"/>
                <w:kern w:val="0"/>
                <w:sz w:val="30"/>
              </w:rPr>
              <w:t>国有资产占有使用情况表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trPr>
        <w:tc>
          <w:tcPr>
            <w:tcW w:w="4475" w:type="dxa"/>
            <w:gridSpan w:val="7"/>
            <w:tcBorders>
              <w:top w:val="nil"/>
              <w:left w:val="nil"/>
              <w:bottom w:val="single" w:color="808080" w:sz="4" w:space="0"/>
              <w:right w:val="nil"/>
              <w:tl2br w:val="nil"/>
              <w:tr2bl w:val="nil"/>
            </w:tcBorders>
            <w:shd w:val="clear" w:color="auto" w:fill="FFFFFF"/>
            <w:noWrap w:val="0"/>
            <w:tcMar>
              <w:top w:w="15" w:type="dxa"/>
              <w:left w:w="15" w:type="dxa"/>
              <w:bottom w:w="15" w:type="dxa"/>
              <w:right w:w="15" w:type="dxa"/>
            </w:tcMar>
            <w:vAlign w:val="center"/>
          </w:tcPr>
          <w:p>
            <w:pPr>
              <w:spacing w:beforeLines="0" w:afterLines="0"/>
              <w:jc w:val="left"/>
              <w:textAlignment w:val="center"/>
              <w:rPr>
                <w:rFonts w:hint="eastAsia" w:ascii="宋体" w:hAnsi="宋体"/>
                <w:color w:val="000000"/>
                <w:kern w:val="0"/>
                <w:sz w:val="24"/>
              </w:rPr>
            </w:pPr>
            <w:r>
              <w:rPr>
                <w:rFonts w:hint="eastAsia" w:ascii="宋体" w:hAnsi="宋体"/>
                <w:color w:val="000000"/>
                <w:kern w:val="0"/>
                <w:sz w:val="20"/>
              </w:rPr>
              <w:t> </w:t>
            </w:r>
          </w:p>
        </w:tc>
        <w:tc>
          <w:tcPr>
            <w:tcW w:w="1070" w:type="dxa"/>
            <w:gridSpan w:val="2"/>
            <w:tcBorders>
              <w:top w:val="nil"/>
              <w:left w:val="nil"/>
              <w:bottom w:val="single" w:color="808080" w:sz="4" w:space="0"/>
              <w:right w:val="nil"/>
              <w:tl2br w:val="nil"/>
              <w:tr2bl w:val="nil"/>
            </w:tcBorders>
            <w:shd w:val="clear" w:color="auto" w:fill="FFFFFF"/>
            <w:noWrap w:val="0"/>
            <w:tcMar>
              <w:top w:w="15" w:type="dxa"/>
              <w:left w:w="15" w:type="dxa"/>
              <w:bottom w:w="15" w:type="dxa"/>
              <w:right w:w="15" w:type="dxa"/>
            </w:tcMar>
            <w:vAlign w:val="center"/>
          </w:tcPr>
          <w:p>
            <w:pPr>
              <w:spacing w:beforeLines="0" w:afterLines="0"/>
              <w:jc w:val="left"/>
              <w:rPr>
                <w:rFonts w:hint="eastAsia" w:ascii="宋体" w:hAnsi="宋体"/>
                <w:color w:val="000000"/>
                <w:kern w:val="0"/>
                <w:sz w:val="24"/>
              </w:rPr>
            </w:pPr>
            <w:r>
              <w:rPr>
                <w:rFonts w:hint="eastAsia" w:ascii="宋体" w:hAnsi="宋体"/>
                <w:color w:val="000000"/>
                <w:kern w:val="0"/>
                <w:sz w:val="20"/>
              </w:rPr>
              <w:t> </w:t>
            </w:r>
          </w:p>
        </w:tc>
        <w:tc>
          <w:tcPr>
            <w:tcW w:w="974" w:type="dxa"/>
            <w:tcBorders>
              <w:top w:val="nil"/>
              <w:left w:val="nil"/>
              <w:bottom w:val="single" w:color="808080" w:sz="4" w:space="0"/>
              <w:right w:val="nil"/>
              <w:tl2br w:val="nil"/>
              <w:tr2bl w:val="nil"/>
            </w:tcBorders>
            <w:shd w:val="clear" w:color="auto" w:fill="FFFFFF"/>
            <w:noWrap w:val="0"/>
            <w:tcMar>
              <w:top w:w="15" w:type="dxa"/>
              <w:left w:w="15" w:type="dxa"/>
              <w:bottom w:w="15" w:type="dxa"/>
              <w:right w:w="15" w:type="dxa"/>
            </w:tcMar>
            <w:vAlign w:val="center"/>
          </w:tcPr>
          <w:p>
            <w:pPr>
              <w:spacing w:beforeLines="0" w:afterLines="0"/>
              <w:jc w:val="left"/>
              <w:rPr>
                <w:rFonts w:hint="eastAsia" w:ascii="宋体" w:hAnsi="宋体"/>
                <w:color w:val="000000"/>
                <w:kern w:val="0"/>
                <w:sz w:val="24"/>
              </w:rPr>
            </w:pPr>
            <w:r>
              <w:rPr>
                <w:rFonts w:hint="eastAsia" w:ascii="宋体" w:hAnsi="宋体"/>
                <w:color w:val="000000"/>
                <w:kern w:val="0"/>
                <w:sz w:val="20"/>
              </w:rPr>
              <w:t> </w:t>
            </w:r>
          </w:p>
        </w:tc>
        <w:tc>
          <w:tcPr>
            <w:tcW w:w="196" w:type="dxa"/>
            <w:tcBorders>
              <w:top w:val="nil"/>
              <w:left w:val="nil"/>
              <w:bottom w:val="single" w:color="808080" w:sz="4" w:space="0"/>
              <w:right w:val="nil"/>
              <w:tl2br w:val="nil"/>
              <w:tr2bl w:val="nil"/>
            </w:tcBorders>
            <w:shd w:val="clear" w:color="auto" w:fill="FFFFFF"/>
            <w:noWrap w:val="0"/>
            <w:tcMar>
              <w:top w:w="15" w:type="dxa"/>
              <w:left w:w="15" w:type="dxa"/>
              <w:bottom w:w="15" w:type="dxa"/>
              <w:right w:w="15" w:type="dxa"/>
            </w:tcMar>
            <w:vAlign w:val="center"/>
          </w:tcPr>
          <w:p>
            <w:pPr>
              <w:spacing w:beforeLines="0" w:afterLines="0"/>
              <w:jc w:val="left"/>
              <w:rPr>
                <w:rFonts w:hint="eastAsia" w:ascii="宋体" w:hAnsi="宋体"/>
                <w:color w:val="000000"/>
                <w:kern w:val="0"/>
                <w:sz w:val="24"/>
              </w:rPr>
            </w:pPr>
            <w:r>
              <w:rPr>
                <w:rFonts w:hint="eastAsia" w:ascii="宋体" w:hAnsi="宋体"/>
                <w:color w:val="000000"/>
                <w:kern w:val="0"/>
                <w:sz w:val="20"/>
              </w:rPr>
              <w:t> </w:t>
            </w:r>
          </w:p>
        </w:tc>
        <w:tc>
          <w:tcPr>
            <w:tcW w:w="978" w:type="dxa"/>
            <w:tcBorders>
              <w:top w:val="nil"/>
              <w:left w:val="nil"/>
              <w:bottom w:val="single" w:color="808080" w:sz="4" w:space="0"/>
              <w:right w:val="nil"/>
              <w:tl2br w:val="nil"/>
              <w:tr2bl w:val="nil"/>
            </w:tcBorders>
            <w:shd w:val="clear" w:color="auto" w:fill="FFFFFF"/>
            <w:noWrap w:val="0"/>
            <w:tcMar>
              <w:top w:w="15" w:type="dxa"/>
              <w:left w:w="15" w:type="dxa"/>
              <w:bottom w:w="15" w:type="dxa"/>
              <w:right w:w="15" w:type="dxa"/>
            </w:tcMar>
            <w:vAlign w:val="center"/>
          </w:tcPr>
          <w:p>
            <w:pPr>
              <w:spacing w:beforeLines="0" w:afterLines="0"/>
              <w:jc w:val="left"/>
              <w:rPr>
                <w:rFonts w:hint="eastAsia" w:ascii="宋体" w:hAnsi="宋体"/>
                <w:color w:val="000000"/>
                <w:kern w:val="0"/>
                <w:sz w:val="24"/>
              </w:rPr>
            </w:pPr>
            <w:r>
              <w:rPr>
                <w:rFonts w:hint="eastAsia" w:ascii="宋体" w:hAnsi="宋体"/>
                <w:color w:val="000000"/>
                <w:kern w:val="0"/>
                <w:sz w:val="20"/>
              </w:rPr>
              <w:t> </w:t>
            </w:r>
          </w:p>
        </w:tc>
        <w:tc>
          <w:tcPr>
            <w:tcW w:w="979" w:type="dxa"/>
            <w:tcBorders>
              <w:top w:val="nil"/>
              <w:left w:val="nil"/>
              <w:bottom w:val="single" w:color="808080" w:sz="4" w:space="0"/>
              <w:right w:val="nil"/>
              <w:tl2br w:val="nil"/>
              <w:tr2bl w:val="nil"/>
            </w:tcBorders>
            <w:shd w:val="clear" w:color="auto" w:fill="FFFFFF"/>
            <w:noWrap w:val="0"/>
            <w:tcMar>
              <w:top w:w="15" w:type="dxa"/>
              <w:left w:w="15" w:type="dxa"/>
              <w:bottom w:w="15" w:type="dxa"/>
              <w:right w:w="15" w:type="dxa"/>
            </w:tcMar>
            <w:vAlign w:val="center"/>
          </w:tcPr>
          <w:p>
            <w:pPr>
              <w:spacing w:beforeLines="0" w:afterLines="0"/>
              <w:jc w:val="left"/>
              <w:rPr>
                <w:rFonts w:hint="eastAsia" w:ascii="宋体" w:hAnsi="宋体"/>
                <w:color w:val="000000"/>
                <w:kern w:val="0"/>
                <w:sz w:val="24"/>
              </w:rPr>
            </w:pPr>
            <w:r>
              <w:rPr>
                <w:rFonts w:hint="eastAsia" w:ascii="宋体" w:hAnsi="宋体"/>
                <w:color w:val="000000"/>
                <w:kern w:val="0"/>
                <w:sz w:val="20"/>
              </w:rPr>
              <w:t> </w:t>
            </w:r>
          </w:p>
        </w:tc>
        <w:tc>
          <w:tcPr>
            <w:tcW w:w="1956" w:type="dxa"/>
            <w:gridSpan w:val="5"/>
            <w:tcBorders>
              <w:top w:val="nil"/>
              <w:left w:val="nil"/>
              <w:bottom w:val="single" w:color="808080" w:sz="4" w:space="0"/>
              <w:right w:val="nil"/>
              <w:tl2br w:val="nil"/>
              <w:tr2bl w:val="nil"/>
            </w:tcBorders>
            <w:shd w:val="clear" w:color="auto" w:fill="FFFFFF"/>
            <w:noWrap w:val="0"/>
            <w:tcMar>
              <w:top w:w="15" w:type="dxa"/>
              <w:left w:w="15" w:type="dxa"/>
              <w:bottom w:w="15" w:type="dxa"/>
              <w:right w:w="15" w:type="dxa"/>
            </w:tcMar>
            <w:vAlign w:val="center"/>
          </w:tcPr>
          <w:p>
            <w:pPr>
              <w:spacing w:beforeLines="0" w:afterLines="0"/>
              <w:jc w:val="right"/>
              <w:textAlignment w:val="center"/>
              <w:rPr>
                <w:rFonts w:hint="eastAsia" w:ascii="宋体" w:hAnsi="宋体"/>
                <w:color w:val="000000"/>
                <w:kern w:val="0"/>
                <w:sz w:val="24"/>
              </w:rPr>
            </w:pPr>
            <w:r>
              <w:rPr>
                <w:rFonts w:hint="eastAsia" w:ascii="宋体" w:hAnsi="宋体"/>
                <w:color w:val="000000"/>
                <w:kern w:val="0"/>
                <w:sz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atLeast"/>
        </w:trPr>
        <w:tc>
          <w:tcPr>
            <w:tcW w:w="715"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center"/>
              <w:textAlignment w:val="center"/>
              <w:rPr>
                <w:rFonts w:hint="eastAsia" w:ascii="宋体" w:hAnsi="宋体"/>
                <w:color w:val="000000"/>
                <w:kern w:val="0"/>
                <w:sz w:val="24"/>
              </w:rPr>
            </w:pPr>
            <w:r>
              <w:rPr>
                <w:rFonts w:hint="eastAsia" w:ascii="宋体" w:hAnsi="宋体"/>
                <w:color w:val="000000"/>
                <w:kern w:val="0"/>
                <w:sz w:val="20"/>
              </w:rPr>
              <w:t>项目</w:t>
            </w:r>
          </w:p>
        </w:tc>
        <w:tc>
          <w:tcPr>
            <w:tcW w:w="43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center"/>
              <w:textAlignment w:val="center"/>
              <w:rPr>
                <w:rFonts w:hint="eastAsia" w:ascii="宋体" w:hAnsi="宋体"/>
                <w:color w:val="000000"/>
                <w:kern w:val="0"/>
                <w:sz w:val="24"/>
              </w:rPr>
            </w:pPr>
            <w:r>
              <w:rPr>
                <w:rFonts w:hint="eastAsia" w:ascii="宋体" w:hAnsi="宋体"/>
                <w:color w:val="000000"/>
                <w:kern w:val="0"/>
                <w:sz w:val="20"/>
              </w:rPr>
              <w:t>行次</w:t>
            </w:r>
          </w:p>
        </w:tc>
        <w:tc>
          <w:tcPr>
            <w:tcW w:w="816"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center"/>
              <w:textAlignment w:val="center"/>
              <w:rPr>
                <w:rFonts w:hint="eastAsia" w:ascii="宋体" w:hAnsi="宋体"/>
                <w:color w:val="000000"/>
                <w:kern w:val="0"/>
                <w:sz w:val="24"/>
              </w:rPr>
            </w:pPr>
            <w:r>
              <w:rPr>
                <w:rFonts w:hint="eastAsia" w:ascii="宋体" w:hAnsi="宋体"/>
                <w:color w:val="000000"/>
                <w:kern w:val="0"/>
                <w:sz w:val="20"/>
              </w:rPr>
              <w:t>资产总额</w:t>
            </w:r>
          </w:p>
        </w:tc>
        <w:tc>
          <w:tcPr>
            <w:tcW w:w="684"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center"/>
              <w:textAlignment w:val="center"/>
              <w:rPr>
                <w:rFonts w:hint="eastAsia" w:ascii="宋体" w:hAnsi="宋体"/>
                <w:color w:val="000000"/>
                <w:kern w:val="0"/>
                <w:sz w:val="24"/>
              </w:rPr>
            </w:pPr>
            <w:r>
              <w:rPr>
                <w:rFonts w:hint="eastAsia" w:ascii="宋体" w:hAnsi="宋体"/>
                <w:color w:val="000000"/>
                <w:kern w:val="0"/>
                <w:sz w:val="20"/>
              </w:rPr>
              <w:t>流动资产</w:t>
            </w:r>
          </w:p>
        </w:tc>
        <w:tc>
          <w:tcPr>
            <w:tcW w:w="4070"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center"/>
              <w:textAlignment w:val="center"/>
              <w:rPr>
                <w:rFonts w:hint="eastAsia" w:ascii="宋体" w:hAnsi="宋体"/>
                <w:color w:val="000000"/>
                <w:kern w:val="0"/>
                <w:sz w:val="24"/>
              </w:rPr>
            </w:pPr>
            <w:r>
              <w:rPr>
                <w:rFonts w:hint="eastAsia" w:ascii="宋体" w:hAnsi="宋体"/>
                <w:color w:val="000000"/>
                <w:kern w:val="0"/>
                <w:sz w:val="20"/>
              </w:rPr>
              <w:t>固定资产</w:t>
            </w:r>
          </w:p>
        </w:tc>
        <w:tc>
          <w:tcPr>
            <w:tcW w:w="978"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center"/>
              <w:textAlignment w:val="center"/>
              <w:rPr>
                <w:rFonts w:hint="eastAsia" w:ascii="宋体" w:hAnsi="宋体"/>
                <w:color w:val="000000"/>
                <w:kern w:val="0"/>
                <w:sz w:val="24"/>
              </w:rPr>
            </w:pPr>
            <w:r>
              <w:rPr>
                <w:rFonts w:hint="eastAsia" w:ascii="宋体" w:hAnsi="宋体"/>
                <w:color w:val="000000"/>
                <w:kern w:val="0"/>
                <w:sz w:val="20"/>
              </w:rPr>
              <w:t>对外投资/有价证券</w:t>
            </w:r>
          </w:p>
        </w:tc>
        <w:tc>
          <w:tcPr>
            <w:tcW w:w="979"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center"/>
              <w:textAlignment w:val="center"/>
              <w:rPr>
                <w:rFonts w:hint="eastAsia" w:ascii="宋体" w:hAnsi="宋体"/>
                <w:color w:val="000000"/>
                <w:kern w:val="0"/>
                <w:sz w:val="24"/>
              </w:rPr>
            </w:pPr>
            <w:r>
              <w:rPr>
                <w:rFonts w:hint="eastAsia" w:ascii="宋体" w:hAnsi="宋体"/>
                <w:color w:val="000000"/>
                <w:kern w:val="0"/>
                <w:sz w:val="20"/>
              </w:rPr>
              <w:t>在建工程</w:t>
            </w:r>
          </w:p>
        </w:tc>
        <w:tc>
          <w:tcPr>
            <w:tcW w:w="978" w:type="dxa"/>
            <w:gridSpan w:val="2"/>
            <w:vMerge w:val="restart"/>
            <w:tcBorders>
              <w:top w:val="nil"/>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center"/>
              <w:textAlignment w:val="center"/>
              <w:rPr>
                <w:rFonts w:hint="eastAsia" w:ascii="宋体" w:hAnsi="宋体"/>
                <w:color w:val="000000"/>
                <w:kern w:val="0"/>
                <w:sz w:val="24"/>
              </w:rPr>
            </w:pPr>
            <w:r>
              <w:rPr>
                <w:rFonts w:hint="eastAsia" w:ascii="宋体" w:hAnsi="宋体"/>
                <w:color w:val="000000"/>
                <w:kern w:val="0"/>
                <w:sz w:val="20"/>
              </w:rPr>
              <w:t>无形资产</w:t>
            </w:r>
          </w:p>
        </w:tc>
        <w:tc>
          <w:tcPr>
            <w:tcW w:w="978" w:type="dxa"/>
            <w:gridSpan w:val="3"/>
            <w:vMerge w:val="restart"/>
            <w:tcBorders>
              <w:top w:val="nil"/>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center"/>
              <w:textAlignment w:val="center"/>
              <w:rPr>
                <w:rFonts w:hint="eastAsia" w:ascii="宋体" w:hAnsi="宋体"/>
                <w:color w:val="000000"/>
                <w:kern w:val="0"/>
                <w:sz w:val="24"/>
              </w:rPr>
            </w:pPr>
            <w:r>
              <w:rPr>
                <w:rFonts w:hint="eastAsia" w:ascii="宋体" w:hAnsi="宋体"/>
                <w:color w:val="000000"/>
                <w:kern w:val="0"/>
                <w:sz w:val="20"/>
              </w:rPr>
              <w:t>其他资产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71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宋体" w:hAnsi="宋体"/>
                <w:color w:val="000000"/>
                <w:kern w:val="0"/>
                <w:sz w:val="24"/>
              </w:rPr>
            </w:pPr>
          </w:p>
        </w:tc>
        <w:tc>
          <w:tcPr>
            <w:tcW w:w="4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宋体" w:hAnsi="宋体"/>
                <w:color w:val="000000"/>
                <w:kern w:val="0"/>
                <w:sz w:val="24"/>
              </w:rPr>
            </w:pPr>
          </w:p>
        </w:tc>
        <w:tc>
          <w:tcPr>
            <w:tcW w:w="81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宋体" w:hAnsi="宋体"/>
                <w:color w:val="000000"/>
                <w:kern w:val="0"/>
                <w:sz w:val="24"/>
              </w:rPr>
            </w:pPr>
          </w:p>
        </w:tc>
        <w:tc>
          <w:tcPr>
            <w:tcW w:w="68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宋体" w:hAnsi="宋体"/>
                <w:color w:val="000000"/>
                <w:kern w:val="0"/>
                <w:sz w:val="24"/>
              </w:rPr>
            </w:pPr>
          </w:p>
        </w:tc>
        <w:tc>
          <w:tcPr>
            <w:tcW w:w="735"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center"/>
              <w:textAlignment w:val="center"/>
              <w:rPr>
                <w:rFonts w:hint="eastAsia" w:ascii="宋体" w:hAnsi="宋体"/>
                <w:color w:val="000000"/>
                <w:kern w:val="0"/>
                <w:sz w:val="24"/>
              </w:rPr>
            </w:pPr>
            <w:r>
              <w:rPr>
                <w:rFonts w:hint="eastAsia" w:ascii="宋体" w:hAnsi="宋体"/>
                <w:color w:val="000000"/>
                <w:kern w:val="0"/>
                <w:sz w:val="20"/>
              </w:rPr>
              <w:t>小计</w:t>
            </w:r>
          </w:p>
        </w:tc>
        <w:tc>
          <w:tcPr>
            <w:tcW w:w="735"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center"/>
              <w:textAlignment w:val="center"/>
              <w:rPr>
                <w:rFonts w:hint="eastAsia" w:ascii="宋体" w:hAnsi="宋体"/>
                <w:color w:val="000000"/>
                <w:kern w:val="0"/>
                <w:sz w:val="24"/>
              </w:rPr>
            </w:pPr>
            <w:r>
              <w:rPr>
                <w:rFonts w:hint="eastAsia" w:ascii="宋体" w:hAnsi="宋体"/>
                <w:color w:val="000000"/>
                <w:kern w:val="0"/>
                <w:sz w:val="20"/>
              </w:rPr>
              <w:t>房屋构筑物</w:t>
            </w:r>
          </w:p>
        </w:tc>
        <w:tc>
          <w:tcPr>
            <w:tcW w:w="498" w:type="dxa"/>
            <w:gridSpan w:val="2"/>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center"/>
              <w:textAlignment w:val="center"/>
              <w:rPr>
                <w:rFonts w:hint="eastAsia" w:ascii="宋体" w:hAnsi="宋体"/>
                <w:color w:val="000000"/>
                <w:kern w:val="0"/>
                <w:sz w:val="24"/>
              </w:rPr>
            </w:pPr>
            <w:r>
              <w:rPr>
                <w:rFonts w:hint="eastAsia" w:ascii="宋体" w:hAnsi="宋体"/>
                <w:color w:val="000000"/>
                <w:kern w:val="0"/>
                <w:sz w:val="20"/>
              </w:rPr>
              <w:t>车辆</w:t>
            </w:r>
          </w:p>
        </w:tc>
        <w:tc>
          <w:tcPr>
            <w:tcW w:w="932"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center"/>
              <w:textAlignment w:val="center"/>
              <w:rPr>
                <w:rFonts w:hint="eastAsia" w:ascii="宋体" w:hAnsi="宋体"/>
                <w:color w:val="000000"/>
                <w:kern w:val="0"/>
                <w:sz w:val="24"/>
              </w:rPr>
            </w:pPr>
            <w:r>
              <w:rPr>
                <w:rFonts w:hint="eastAsia" w:ascii="宋体" w:hAnsi="宋体"/>
                <w:color w:val="000000"/>
                <w:kern w:val="0"/>
                <w:sz w:val="20"/>
              </w:rPr>
              <w:t>单价200万以上大型设备</w:t>
            </w:r>
          </w:p>
        </w:tc>
        <w:tc>
          <w:tcPr>
            <w:tcW w:w="1170" w:type="dxa"/>
            <w:gridSpan w:val="2"/>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center"/>
              <w:textAlignment w:val="center"/>
              <w:rPr>
                <w:rFonts w:hint="eastAsia" w:ascii="宋体" w:hAnsi="宋体"/>
                <w:color w:val="000000"/>
                <w:kern w:val="0"/>
                <w:sz w:val="24"/>
              </w:rPr>
            </w:pPr>
            <w:r>
              <w:rPr>
                <w:rFonts w:hint="eastAsia" w:ascii="宋体" w:hAnsi="宋体"/>
                <w:color w:val="000000"/>
                <w:kern w:val="0"/>
                <w:sz w:val="20"/>
              </w:rPr>
              <w:t>其他固定资产</w:t>
            </w:r>
          </w:p>
        </w:tc>
        <w:tc>
          <w:tcPr>
            <w:tcW w:w="97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宋体" w:hAnsi="宋体"/>
                <w:color w:val="000000"/>
                <w:kern w:val="0"/>
                <w:sz w:val="24"/>
              </w:rPr>
            </w:pPr>
          </w:p>
        </w:tc>
        <w:tc>
          <w:tcPr>
            <w:tcW w:w="97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宋体" w:hAnsi="宋体"/>
                <w:color w:val="000000"/>
                <w:kern w:val="0"/>
                <w:sz w:val="24"/>
              </w:rPr>
            </w:pPr>
          </w:p>
        </w:tc>
        <w:tc>
          <w:tcPr>
            <w:tcW w:w="978" w:type="dxa"/>
            <w:gridSpan w:val="2"/>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宋体" w:hAnsi="宋体"/>
                <w:color w:val="000000"/>
                <w:kern w:val="0"/>
                <w:sz w:val="24"/>
              </w:rPr>
            </w:pPr>
          </w:p>
        </w:tc>
        <w:tc>
          <w:tcPr>
            <w:tcW w:w="978" w:type="dxa"/>
            <w:gridSpan w:val="3"/>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宋体" w:hAnsi="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71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宋体" w:hAnsi="宋体"/>
                <w:color w:val="000000"/>
                <w:kern w:val="0"/>
                <w:sz w:val="24"/>
              </w:rPr>
            </w:pPr>
          </w:p>
        </w:tc>
        <w:tc>
          <w:tcPr>
            <w:tcW w:w="43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宋体" w:hAnsi="宋体"/>
                <w:color w:val="000000"/>
                <w:kern w:val="0"/>
                <w:sz w:val="24"/>
              </w:rPr>
            </w:pPr>
          </w:p>
        </w:tc>
        <w:tc>
          <w:tcPr>
            <w:tcW w:w="81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宋体" w:hAnsi="宋体"/>
                <w:color w:val="000000"/>
                <w:kern w:val="0"/>
                <w:sz w:val="24"/>
              </w:rPr>
            </w:pPr>
          </w:p>
        </w:tc>
        <w:tc>
          <w:tcPr>
            <w:tcW w:w="68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宋体" w:hAnsi="宋体"/>
                <w:color w:val="000000"/>
                <w:kern w:val="0"/>
                <w:sz w:val="24"/>
              </w:rPr>
            </w:pPr>
          </w:p>
        </w:tc>
        <w:tc>
          <w:tcPr>
            <w:tcW w:w="73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宋体" w:hAnsi="宋体"/>
                <w:color w:val="000000"/>
                <w:kern w:val="0"/>
                <w:sz w:val="24"/>
              </w:rPr>
            </w:pPr>
          </w:p>
        </w:tc>
        <w:tc>
          <w:tcPr>
            <w:tcW w:w="73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宋体" w:hAnsi="宋体"/>
                <w:color w:val="000000"/>
                <w:kern w:val="0"/>
                <w:sz w:val="24"/>
              </w:rPr>
            </w:pPr>
          </w:p>
        </w:tc>
        <w:tc>
          <w:tcPr>
            <w:tcW w:w="498" w:type="dxa"/>
            <w:gridSpan w:val="2"/>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宋体" w:hAnsi="宋体"/>
                <w:color w:val="000000"/>
                <w:kern w:val="0"/>
                <w:sz w:val="24"/>
              </w:rPr>
            </w:pPr>
          </w:p>
        </w:tc>
        <w:tc>
          <w:tcPr>
            <w:tcW w:w="93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宋体" w:hAnsi="宋体"/>
                <w:color w:val="000000"/>
                <w:kern w:val="0"/>
                <w:sz w:val="24"/>
              </w:rPr>
            </w:pPr>
          </w:p>
        </w:tc>
        <w:tc>
          <w:tcPr>
            <w:tcW w:w="1170" w:type="dxa"/>
            <w:gridSpan w:val="2"/>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宋体" w:hAnsi="宋体"/>
                <w:color w:val="000000"/>
                <w:kern w:val="0"/>
                <w:sz w:val="24"/>
              </w:rPr>
            </w:pPr>
          </w:p>
        </w:tc>
        <w:tc>
          <w:tcPr>
            <w:tcW w:w="97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宋体" w:hAnsi="宋体"/>
                <w:color w:val="000000"/>
                <w:kern w:val="0"/>
                <w:sz w:val="24"/>
              </w:rPr>
            </w:pPr>
          </w:p>
        </w:tc>
        <w:tc>
          <w:tcPr>
            <w:tcW w:w="97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宋体" w:hAnsi="宋体"/>
                <w:color w:val="000000"/>
                <w:kern w:val="0"/>
                <w:sz w:val="24"/>
              </w:rPr>
            </w:pPr>
          </w:p>
        </w:tc>
        <w:tc>
          <w:tcPr>
            <w:tcW w:w="978" w:type="dxa"/>
            <w:gridSpan w:val="2"/>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宋体" w:hAnsi="宋体"/>
                <w:color w:val="000000"/>
                <w:kern w:val="0"/>
                <w:sz w:val="24"/>
              </w:rPr>
            </w:pPr>
          </w:p>
        </w:tc>
        <w:tc>
          <w:tcPr>
            <w:tcW w:w="978" w:type="dxa"/>
            <w:gridSpan w:val="3"/>
            <w:vMerge w:val="continue"/>
            <w:tcBorders>
              <w:top w:val="nil"/>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宋体" w:hAnsi="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71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center"/>
              <w:textAlignment w:val="center"/>
              <w:rPr>
                <w:rFonts w:hint="eastAsia" w:ascii="宋体" w:hAnsi="宋体"/>
                <w:color w:val="000000"/>
                <w:kern w:val="0"/>
                <w:sz w:val="24"/>
              </w:rPr>
            </w:pPr>
            <w:r>
              <w:rPr>
                <w:rFonts w:hint="eastAsia" w:ascii="宋体" w:hAnsi="宋体"/>
                <w:color w:val="000000"/>
                <w:kern w:val="0"/>
                <w:sz w:val="20"/>
              </w:rPr>
              <w:t>栏次</w:t>
            </w:r>
          </w:p>
        </w:tc>
        <w:tc>
          <w:tcPr>
            <w:tcW w:w="43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left"/>
              <w:rPr>
                <w:rFonts w:hint="eastAsia" w:ascii="宋体" w:hAnsi="宋体"/>
                <w:color w:val="000000"/>
                <w:kern w:val="0"/>
                <w:sz w:val="24"/>
              </w:rPr>
            </w:pPr>
            <w:r>
              <w:rPr>
                <w:rFonts w:hint="eastAsia" w:ascii="宋体" w:hAnsi="宋体"/>
                <w:color w:val="000000"/>
                <w:kern w:val="0"/>
                <w:sz w:val="20"/>
              </w:rPr>
              <w:t> </w:t>
            </w:r>
          </w:p>
        </w:tc>
        <w:tc>
          <w:tcPr>
            <w:tcW w:w="81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center"/>
              <w:textAlignment w:val="center"/>
              <w:rPr>
                <w:rFonts w:hint="eastAsia" w:ascii="宋体" w:hAnsi="宋体"/>
                <w:color w:val="000000"/>
                <w:kern w:val="0"/>
                <w:sz w:val="24"/>
              </w:rPr>
            </w:pPr>
            <w:r>
              <w:rPr>
                <w:rFonts w:hint="eastAsia" w:ascii="宋体" w:hAnsi="宋体"/>
                <w:color w:val="000000"/>
                <w:kern w:val="0"/>
                <w:sz w:val="20"/>
              </w:rPr>
              <w:t>1</w:t>
            </w:r>
          </w:p>
        </w:tc>
        <w:tc>
          <w:tcPr>
            <w:tcW w:w="68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center"/>
              <w:textAlignment w:val="center"/>
              <w:rPr>
                <w:rFonts w:hint="eastAsia" w:ascii="宋体" w:hAnsi="宋体"/>
                <w:color w:val="000000"/>
                <w:kern w:val="0"/>
                <w:sz w:val="24"/>
              </w:rPr>
            </w:pPr>
            <w:r>
              <w:rPr>
                <w:rFonts w:hint="eastAsia" w:ascii="宋体" w:hAnsi="宋体"/>
                <w:color w:val="000000"/>
                <w:kern w:val="0"/>
                <w:sz w:val="20"/>
              </w:rPr>
              <w:t>2</w:t>
            </w:r>
          </w:p>
        </w:tc>
        <w:tc>
          <w:tcPr>
            <w:tcW w:w="73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center"/>
              <w:textAlignment w:val="center"/>
              <w:rPr>
                <w:rFonts w:hint="eastAsia" w:ascii="宋体" w:hAnsi="宋体"/>
                <w:color w:val="000000"/>
                <w:kern w:val="0"/>
                <w:sz w:val="24"/>
              </w:rPr>
            </w:pPr>
            <w:r>
              <w:rPr>
                <w:rFonts w:hint="eastAsia" w:ascii="宋体" w:hAnsi="宋体"/>
                <w:color w:val="000000"/>
                <w:kern w:val="0"/>
                <w:sz w:val="20"/>
              </w:rPr>
              <w:t>3</w:t>
            </w:r>
          </w:p>
        </w:tc>
        <w:tc>
          <w:tcPr>
            <w:tcW w:w="73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center"/>
              <w:textAlignment w:val="center"/>
              <w:rPr>
                <w:rFonts w:hint="eastAsia" w:ascii="宋体" w:hAnsi="宋体"/>
                <w:color w:val="000000"/>
                <w:kern w:val="0"/>
                <w:sz w:val="24"/>
              </w:rPr>
            </w:pPr>
            <w:r>
              <w:rPr>
                <w:rFonts w:hint="eastAsia" w:ascii="宋体" w:hAnsi="宋体"/>
                <w:color w:val="000000"/>
                <w:kern w:val="0"/>
                <w:sz w:val="20"/>
              </w:rPr>
              <w:t>4</w:t>
            </w:r>
          </w:p>
        </w:tc>
        <w:tc>
          <w:tcPr>
            <w:tcW w:w="49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center"/>
              <w:textAlignment w:val="center"/>
              <w:rPr>
                <w:rFonts w:hint="eastAsia" w:ascii="宋体" w:hAnsi="宋体"/>
                <w:color w:val="000000"/>
                <w:kern w:val="0"/>
                <w:sz w:val="24"/>
              </w:rPr>
            </w:pPr>
            <w:r>
              <w:rPr>
                <w:rFonts w:hint="eastAsia" w:ascii="宋体" w:hAnsi="宋体"/>
                <w:color w:val="000000"/>
                <w:kern w:val="0"/>
                <w:sz w:val="20"/>
              </w:rPr>
              <w:t>5</w:t>
            </w:r>
          </w:p>
        </w:tc>
        <w:tc>
          <w:tcPr>
            <w:tcW w:w="93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center"/>
              <w:textAlignment w:val="center"/>
              <w:rPr>
                <w:rFonts w:hint="eastAsia" w:ascii="宋体" w:hAnsi="宋体"/>
                <w:color w:val="000000"/>
                <w:kern w:val="0"/>
                <w:sz w:val="24"/>
              </w:rPr>
            </w:pPr>
            <w:r>
              <w:rPr>
                <w:rFonts w:hint="eastAsia" w:ascii="宋体" w:hAnsi="宋体"/>
                <w:color w:val="000000"/>
                <w:kern w:val="0"/>
                <w:sz w:val="20"/>
              </w:rPr>
              <w:t>6</w:t>
            </w:r>
          </w:p>
        </w:tc>
        <w:tc>
          <w:tcPr>
            <w:tcW w:w="117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center"/>
              <w:textAlignment w:val="center"/>
              <w:rPr>
                <w:rFonts w:hint="eastAsia" w:ascii="宋体" w:hAnsi="宋体"/>
                <w:color w:val="000000"/>
                <w:kern w:val="0"/>
                <w:sz w:val="24"/>
              </w:rPr>
            </w:pPr>
            <w:r>
              <w:rPr>
                <w:rFonts w:hint="eastAsia" w:ascii="宋体" w:hAnsi="宋体"/>
                <w:color w:val="000000"/>
                <w:kern w:val="0"/>
                <w:sz w:val="20"/>
              </w:rPr>
              <w:t>7</w:t>
            </w:r>
          </w:p>
        </w:tc>
        <w:tc>
          <w:tcPr>
            <w:tcW w:w="97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center"/>
              <w:textAlignment w:val="center"/>
              <w:rPr>
                <w:rFonts w:hint="eastAsia" w:ascii="宋体" w:hAnsi="宋体"/>
                <w:color w:val="000000"/>
                <w:kern w:val="0"/>
                <w:sz w:val="24"/>
              </w:rPr>
            </w:pPr>
            <w:r>
              <w:rPr>
                <w:rFonts w:hint="eastAsia" w:ascii="宋体" w:hAnsi="宋体"/>
                <w:color w:val="000000"/>
                <w:kern w:val="0"/>
                <w:sz w:val="20"/>
              </w:rPr>
              <w:t>8</w:t>
            </w:r>
          </w:p>
        </w:tc>
        <w:tc>
          <w:tcPr>
            <w:tcW w:w="97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center"/>
              <w:textAlignment w:val="center"/>
              <w:rPr>
                <w:rFonts w:hint="eastAsia" w:ascii="宋体" w:hAnsi="宋体"/>
                <w:color w:val="000000"/>
                <w:kern w:val="0"/>
                <w:sz w:val="24"/>
              </w:rPr>
            </w:pPr>
            <w:r>
              <w:rPr>
                <w:rFonts w:hint="eastAsia" w:ascii="宋体" w:hAnsi="宋体"/>
                <w:color w:val="000000"/>
                <w:kern w:val="0"/>
                <w:sz w:val="20"/>
              </w:rPr>
              <w:t>9</w:t>
            </w:r>
          </w:p>
        </w:tc>
        <w:tc>
          <w:tcPr>
            <w:tcW w:w="97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center"/>
              <w:textAlignment w:val="center"/>
              <w:rPr>
                <w:rFonts w:hint="eastAsia" w:ascii="宋体" w:hAnsi="宋体"/>
                <w:color w:val="000000"/>
                <w:kern w:val="0"/>
                <w:sz w:val="24"/>
              </w:rPr>
            </w:pPr>
            <w:r>
              <w:rPr>
                <w:rFonts w:hint="eastAsia" w:ascii="宋体" w:hAnsi="宋体"/>
                <w:color w:val="000000"/>
                <w:kern w:val="0"/>
                <w:sz w:val="20"/>
              </w:rPr>
              <w:t>10</w:t>
            </w:r>
          </w:p>
        </w:tc>
        <w:tc>
          <w:tcPr>
            <w:tcW w:w="978"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center"/>
              <w:textAlignment w:val="center"/>
              <w:rPr>
                <w:rFonts w:hint="eastAsia" w:ascii="宋体" w:hAnsi="宋体"/>
                <w:color w:val="000000"/>
                <w:kern w:val="0"/>
                <w:sz w:val="24"/>
              </w:rPr>
            </w:pPr>
            <w:r>
              <w:rPr>
                <w:rFonts w:hint="eastAsia" w:ascii="宋体" w:hAnsi="宋体"/>
                <w:color w:val="000000"/>
                <w:kern w:val="0"/>
                <w:sz w:val="20"/>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4" w:hRule="atLeast"/>
        </w:trPr>
        <w:tc>
          <w:tcPr>
            <w:tcW w:w="71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center"/>
              <w:textAlignment w:val="center"/>
              <w:rPr>
                <w:rFonts w:hint="eastAsia" w:ascii="宋体" w:hAnsi="宋体"/>
                <w:color w:val="000000"/>
                <w:kern w:val="0"/>
                <w:sz w:val="24"/>
              </w:rPr>
            </w:pPr>
            <w:r>
              <w:rPr>
                <w:rFonts w:hint="eastAsia" w:ascii="宋体" w:hAnsi="宋体"/>
                <w:color w:val="000000"/>
                <w:kern w:val="0"/>
                <w:sz w:val="20"/>
              </w:rPr>
              <w:t>合计</w:t>
            </w:r>
          </w:p>
        </w:tc>
        <w:tc>
          <w:tcPr>
            <w:tcW w:w="43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center"/>
              <w:textAlignment w:val="center"/>
              <w:rPr>
                <w:rFonts w:hint="eastAsia" w:ascii="宋体" w:hAnsi="宋体"/>
                <w:color w:val="000000"/>
                <w:kern w:val="0"/>
                <w:sz w:val="24"/>
              </w:rPr>
            </w:pPr>
            <w:r>
              <w:rPr>
                <w:rFonts w:hint="eastAsia" w:ascii="宋体" w:hAnsi="宋体"/>
                <w:color w:val="000000"/>
                <w:kern w:val="0"/>
                <w:sz w:val="20"/>
              </w:rPr>
              <w:t>1</w:t>
            </w:r>
          </w:p>
        </w:tc>
        <w:tc>
          <w:tcPr>
            <w:tcW w:w="81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right"/>
              <w:rPr>
                <w:rFonts w:hint="eastAsia" w:ascii="宋体" w:hAnsi="宋体"/>
                <w:color w:val="000000"/>
                <w:kern w:val="0"/>
                <w:sz w:val="24"/>
              </w:rPr>
            </w:pPr>
            <w:r>
              <w:rPr>
                <w:rFonts w:hint="eastAsia" w:ascii="宋体" w:hAnsi="宋体"/>
                <w:color w:val="000000"/>
                <w:kern w:val="0"/>
                <w:sz w:val="20"/>
                <w:lang w:val="en-US" w:eastAsia="zh-CN"/>
              </w:rPr>
              <w:t>2541.82</w:t>
            </w:r>
            <w:r>
              <w:rPr>
                <w:rFonts w:hint="eastAsia" w:ascii="宋体" w:hAnsi="宋体"/>
                <w:color w:val="000000"/>
                <w:kern w:val="0"/>
                <w:sz w:val="20"/>
              </w:rPr>
              <w:t> </w:t>
            </w:r>
          </w:p>
        </w:tc>
        <w:tc>
          <w:tcPr>
            <w:tcW w:w="68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right"/>
              <w:rPr>
                <w:rFonts w:hint="eastAsia" w:ascii="宋体" w:hAnsi="宋体"/>
                <w:color w:val="000000"/>
                <w:kern w:val="0"/>
                <w:sz w:val="24"/>
              </w:rPr>
            </w:pPr>
            <w:r>
              <w:rPr>
                <w:rFonts w:hint="eastAsia" w:ascii="宋体" w:hAnsi="宋体"/>
                <w:color w:val="000000"/>
                <w:kern w:val="0"/>
                <w:sz w:val="20"/>
                <w:lang w:val="en-US" w:eastAsia="zh-CN"/>
              </w:rPr>
              <w:t>24.87</w:t>
            </w:r>
            <w:r>
              <w:rPr>
                <w:rFonts w:hint="eastAsia" w:ascii="宋体" w:hAnsi="宋体"/>
                <w:color w:val="000000"/>
                <w:kern w:val="0"/>
                <w:sz w:val="20"/>
              </w:rPr>
              <w:t> </w:t>
            </w:r>
          </w:p>
        </w:tc>
        <w:tc>
          <w:tcPr>
            <w:tcW w:w="73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right"/>
              <w:rPr>
                <w:rFonts w:hint="eastAsia" w:ascii="宋体" w:hAnsi="宋体"/>
                <w:color w:val="000000"/>
                <w:kern w:val="0"/>
                <w:sz w:val="24"/>
              </w:rPr>
            </w:pPr>
            <w:r>
              <w:rPr>
                <w:rFonts w:hint="eastAsia" w:ascii="宋体" w:hAnsi="宋体"/>
                <w:color w:val="000000"/>
                <w:kern w:val="0"/>
                <w:sz w:val="20"/>
                <w:lang w:val="en-US" w:eastAsia="zh-CN"/>
              </w:rPr>
              <w:t>2400.59</w:t>
            </w:r>
            <w:r>
              <w:rPr>
                <w:rFonts w:hint="eastAsia" w:ascii="宋体" w:hAnsi="宋体"/>
                <w:color w:val="000000"/>
                <w:kern w:val="0"/>
                <w:sz w:val="20"/>
              </w:rPr>
              <w:t> </w:t>
            </w:r>
          </w:p>
        </w:tc>
        <w:tc>
          <w:tcPr>
            <w:tcW w:w="73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right"/>
              <w:rPr>
                <w:rFonts w:hint="eastAsia" w:ascii="宋体" w:hAnsi="宋体"/>
                <w:color w:val="000000"/>
                <w:kern w:val="0"/>
                <w:sz w:val="24"/>
              </w:rPr>
            </w:pPr>
            <w:r>
              <w:rPr>
                <w:rFonts w:hint="eastAsia" w:ascii="宋体" w:hAnsi="宋体"/>
                <w:color w:val="000000"/>
                <w:kern w:val="0"/>
                <w:sz w:val="20"/>
                <w:lang w:val="en-US" w:eastAsia="zh-CN"/>
              </w:rPr>
              <w:t>1913.19</w:t>
            </w:r>
            <w:r>
              <w:rPr>
                <w:rFonts w:hint="eastAsia" w:ascii="宋体" w:hAnsi="宋体"/>
                <w:color w:val="000000"/>
                <w:kern w:val="0"/>
                <w:sz w:val="20"/>
              </w:rPr>
              <w:t> </w:t>
            </w:r>
          </w:p>
        </w:tc>
        <w:tc>
          <w:tcPr>
            <w:tcW w:w="49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right"/>
              <w:rPr>
                <w:rFonts w:hint="eastAsia" w:ascii="宋体" w:hAnsi="宋体"/>
                <w:color w:val="000000"/>
                <w:kern w:val="0"/>
                <w:sz w:val="24"/>
              </w:rPr>
            </w:pPr>
            <w:r>
              <w:rPr>
                <w:rFonts w:hint="eastAsia" w:ascii="宋体" w:hAnsi="宋体"/>
                <w:color w:val="000000"/>
                <w:kern w:val="0"/>
                <w:sz w:val="20"/>
              </w:rPr>
              <w:t> </w:t>
            </w:r>
          </w:p>
        </w:tc>
        <w:tc>
          <w:tcPr>
            <w:tcW w:w="93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right"/>
              <w:rPr>
                <w:rFonts w:hint="eastAsia" w:ascii="宋体" w:hAnsi="宋体"/>
                <w:color w:val="000000"/>
                <w:kern w:val="0"/>
                <w:sz w:val="24"/>
              </w:rPr>
            </w:pPr>
            <w:r>
              <w:rPr>
                <w:rFonts w:hint="eastAsia" w:ascii="宋体" w:hAnsi="宋体"/>
                <w:color w:val="000000"/>
                <w:kern w:val="0"/>
                <w:sz w:val="20"/>
              </w:rPr>
              <w:t> </w:t>
            </w:r>
          </w:p>
        </w:tc>
        <w:tc>
          <w:tcPr>
            <w:tcW w:w="117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right"/>
              <w:rPr>
                <w:rFonts w:hint="eastAsia" w:ascii="宋体" w:hAnsi="宋体"/>
                <w:color w:val="000000"/>
                <w:kern w:val="0"/>
                <w:sz w:val="24"/>
                <w:lang w:val="en-US"/>
              </w:rPr>
            </w:pPr>
            <w:r>
              <w:rPr>
                <w:rFonts w:hint="eastAsia" w:ascii="宋体" w:hAnsi="宋体"/>
                <w:color w:val="000000"/>
                <w:kern w:val="0"/>
                <w:sz w:val="20"/>
                <w:lang w:val="en-US" w:eastAsia="zh-CN"/>
              </w:rPr>
              <w:t>487.40</w:t>
            </w:r>
          </w:p>
        </w:tc>
        <w:tc>
          <w:tcPr>
            <w:tcW w:w="97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right"/>
              <w:rPr>
                <w:rFonts w:hint="eastAsia" w:ascii="宋体" w:hAnsi="宋体"/>
                <w:color w:val="000000"/>
                <w:kern w:val="0"/>
                <w:sz w:val="24"/>
              </w:rPr>
            </w:pPr>
            <w:r>
              <w:rPr>
                <w:rFonts w:hint="eastAsia" w:ascii="宋体" w:hAnsi="宋体"/>
                <w:color w:val="000000"/>
                <w:kern w:val="0"/>
                <w:sz w:val="20"/>
              </w:rPr>
              <w:t> </w:t>
            </w:r>
          </w:p>
        </w:tc>
        <w:tc>
          <w:tcPr>
            <w:tcW w:w="97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right"/>
              <w:rPr>
                <w:rFonts w:hint="eastAsia" w:ascii="宋体" w:hAnsi="宋体"/>
                <w:color w:val="000000"/>
                <w:kern w:val="0"/>
                <w:sz w:val="24"/>
              </w:rPr>
            </w:pPr>
            <w:r>
              <w:rPr>
                <w:rFonts w:hint="eastAsia" w:ascii="宋体" w:hAnsi="宋体"/>
                <w:color w:val="000000"/>
                <w:kern w:val="0"/>
                <w:sz w:val="20"/>
                <w:lang w:val="en-US" w:eastAsia="zh-CN"/>
              </w:rPr>
              <w:t>115.98</w:t>
            </w:r>
            <w:r>
              <w:rPr>
                <w:rFonts w:hint="eastAsia" w:ascii="宋体" w:hAnsi="宋体"/>
                <w:color w:val="000000"/>
                <w:kern w:val="0"/>
                <w:sz w:val="20"/>
              </w:rPr>
              <w:t> </w:t>
            </w:r>
          </w:p>
        </w:tc>
        <w:tc>
          <w:tcPr>
            <w:tcW w:w="97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right"/>
              <w:rPr>
                <w:rFonts w:hint="eastAsia" w:ascii="宋体" w:hAnsi="宋体"/>
                <w:color w:val="000000"/>
                <w:kern w:val="0"/>
                <w:sz w:val="24"/>
              </w:rPr>
            </w:pPr>
            <w:r>
              <w:rPr>
                <w:rFonts w:hint="eastAsia" w:ascii="宋体" w:hAnsi="宋体"/>
                <w:color w:val="000000"/>
                <w:kern w:val="0"/>
                <w:sz w:val="20"/>
                <w:lang w:val="en-US" w:eastAsia="zh-CN"/>
              </w:rPr>
              <w:t>0.38</w:t>
            </w:r>
            <w:r>
              <w:rPr>
                <w:rFonts w:hint="eastAsia" w:ascii="宋体" w:hAnsi="宋体"/>
                <w:color w:val="000000"/>
                <w:kern w:val="0"/>
                <w:sz w:val="20"/>
              </w:rPr>
              <w:t> </w:t>
            </w:r>
          </w:p>
        </w:tc>
        <w:tc>
          <w:tcPr>
            <w:tcW w:w="978"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spacing w:beforeLines="0" w:afterLines="0"/>
              <w:jc w:val="right"/>
              <w:rPr>
                <w:rFonts w:hint="eastAsia" w:ascii="宋体" w:hAnsi="宋体"/>
                <w:color w:val="000000"/>
                <w:kern w:val="0"/>
                <w:sz w:val="24"/>
              </w:rPr>
            </w:pPr>
            <w:r>
              <w:rPr>
                <w:rFonts w:hint="eastAsia" w:ascii="宋体" w:hAnsi="宋体"/>
                <w:color w:val="000000"/>
                <w:kern w:val="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18" w:type="dxa"/>
          <w:trHeight w:val="259" w:hRule="atLeast"/>
        </w:trPr>
        <w:tc>
          <w:tcPr>
            <w:tcW w:w="8672" w:type="dxa"/>
            <w:gridSpan w:val="13"/>
            <w:tcBorders>
              <w:top w:val="nil"/>
              <w:left w:val="nil"/>
              <w:bottom w:val="nil"/>
              <w:right w:val="nil"/>
              <w:tl2br w:val="nil"/>
              <w:tr2bl w:val="nil"/>
            </w:tcBorders>
            <w:noWrap w:val="0"/>
            <w:tcMar>
              <w:top w:w="15" w:type="dxa"/>
              <w:left w:w="15" w:type="dxa"/>
              <w:bottom w:w="15" w:type="dxa"/>
              <w:right w:w="15" w:type="dxa"/>
            </w:tcMar>
            <w:vAlign w:val="bottom"/>
          </w:tcPr>
          <w:p>
            <w:pPr>
              <w:spacing w:beforeLines="0" w:afterLines="0"/>
              <w:rPr>
                <w:rFonts w:hint="eastAsia" w:ascii="宋体" w:hAnsi="宋体"/>
                <w:color w:val="000000"/>
                <w:kern w:val="0"/>
                <w:sz w:val="24"/>
              </w:rPr>
            </w:pPr>
          </w:p>
        </w:tc>
        <w:tc>
          <w:tcPr>
            <w:tcW w:w="360" w:type="dxa"/>
            <w:tcBorders>
              <w:top w:val="nil"/>
              <w:left w:val="nil"/>
              <w:bottom w:val="nil"/>
              <w:right w:val="nil"/>
              <w:tl2br w:val="nil"/>
              <w:tr2bl w:val="nil"/>
            </w:tcBorders>
            <w:noWrap w:val="0"/>
            <w:tcMar>
              <w:top w:w="15" w:type="dxa"/>
              <w:left w:w="15" w:type="dxa"/>
              <w:bottom w:w="15" w:type="dxa"/>
              <w:right w:w="15" w:type="dxa"/>
            </w:tcMar>
            <w:vAlign w:val="bottom"/>
          </w:tcPr>
          <w:p>
            <w:pPr>
              <w:spacing w:beforeLines="0" w:afterLines="0"/>
              <w:rPr>
                <w:rFonts w:hint="eastAsia" w:ascii="宋体" w:hAnsi="宋体"/>
                <w:color w:val="000000"/>
                <w:kern w:val="0"/>
                <w:sz w:val="20"/>
              </w:rPr>
            </w:pPr>
          </w:p>
        </w:tc>
        <w:tc>
          <w:tcPr>
            <w:tcW w:w="978" w:type="dxa"/>
            <w:gridSpan w:val="2"/>
            <w:tcBorders>
              <w:top w:val="nil"/>
              <w:left w:val="nil"/>
              <w:bottom w:val="nil"/>
              <w:right w:val="nil"/>
              <w:tl2br w:val="nil"/>
              <w:tr2bl w:val="nil"/>
            </w:tcBorders>
            <w:noWrap w:val="0"/>
            <w:tcMar>
              <w:top w:w="15" w:type="dxa"/>
              <w:left w:w="15" w:type="dxa"/>
              <w:bottom w:w="15" w:type="dxa"/>
              <w:right w:w="15" w:type="dxa"/>
            </w:tcMar>
            <w:vAlign w:val="bottom"/>
          </w:tcPr>
          <w:p>
            <w:pPr>
              <w:spacing w:beforeLines="0" w:afterLines="0"/>
              <w:jc w:val="left"/>
              <w:rPr>
                <w:rFonts w:hint="eastAsia" w:ascii="宋体" w:hAnsi="宋体"/>
                <w:color w:val="000000"/>
                <w:kern w:val="0"/>
                <w:sz w:val="24"/>
              </w:rPr>
            </w:pPr>
          </w:p>
        </w:tc>
        <w:tc>
          <w:tcPr>
            <w:tcW w:w="142" w:type="dxa"/>
            <w:tcBorders>
              <w:top w:val="nil"/>
              <w:left w:val="nil"/>
              <w:bottom w:val="nil"/>
              <w:right w:val="nil"/>
              <w:tl2br w:val="nil"/>
              <w:tr2bl w:val="nil"/>
            </w:tcBorders>
            <w:noWrap w:val="0"/>
            <w:vAlign w:val="center"/>
          </w:tcPr>
          <w:p>
            <w:pPr>
              <w:spacing w:beforeLines="0" w:afterLines="0"/>
              <w:jc w:val="left"/>
              <w:rPr>
                <w:rFonts w:hint="eastAsia" w:ascii="宋体" w:hAnsi="宋体"/>
                <w:color w:val="000000"/>
                <w:kern w:val="0"/>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9650" w:type="dxa"/>
            <w:gridSpan w:val="15"/>
            <w:tcBorders>
              <w:top w:val="nil"/>
              <w:left w:val="nil"/>
              <w:bottom w:val="nil"/>
              <w:right w:val="nil"/>
              <w:tl2br w:val="nil"/>
              <w:tr2bl w:val="nil"/>
            </w:tcBorders>
            <w:noWrap w:val="0"/>
            <w:tcMar>
              <w:top w:w="15" w:type="dxa"/>
              <w:left w:w="15" w:type="dxa"/>
              <w:bottom w:w="15" w:type="dxa"/>
              <w:right w:w="15" w:type="dxa"/>
            </w:tcMar>
            <w:vAlign w:val="bottom"/>
          </w:tcPr>
          <w:p>
            <w:pPr>
              <w:spacing w:beforeLines="0" w:afterLines="0"/>
              <w:rPr>
                <w:rFonts w:hint="eastAsia" w:ascii="宋体" w:hAnsi="宋体"/>
                <w:color w:val="000000"/>
                <w:kern w:val="0"/>
                <w:sz w:val="20"/>
              </w:rPr>
            </w:pPr>
            <w:r>
              <w:rPr>
                <w:rFonts w:hint="eastAsia" w:ascii="宋体" w:hAnsi="宋体"/>
                <w:color w:val="000000"/>
                <w:kern w:val="0"/>
                <w:sz w:val="20"/>
              </w:rPr>
              <w:t>填报说明：1.资产总额＝流动资产＋固定资产＋对外投资</w:t>
            </w:r>
            <w:r>
              <w:rPr>
                <w:rFonts w:hint="eastAsia" w:ascii="宋体" w:hAnsi="宋体"/>
                <w:color w:val="000000"/>
                <w:kern w:val="0"/>
                <w:sz w:val="20"/>
                <w:lang w:val="en-US" w:eastAsia="zh-CN"/>
              </w:rPr>
              <w:t>+</w:t>
            </w:r>
            <w:r>
              <w:rPr>
                <w:rFonts w:hint="eastAsia" w:ascii="宋体" w:hAnsi="宋体"/>
                <w:color w:val="000000"/>
                <w:kern w:val="0"/>
                <w:sz w:val="20"/>
              </w:rPr>
              <w:t>有价证券＋在建工程＋无形资产＋其他资产</w:t>
            </w:r>
          </w:p>
          <w:p>
            <w:pPr>
              <w:spacing w:beforeLines="0" w:afterLines="0"/>
              <w:ind w:firstLine="1000" w:firstLineChars="500"/>
              <w:rPr>
                <w:rFonts w:hint="eastAsia" w:ascii="宋体" w:hAnsi="宋体"/>
                <w:color w:val="000000"/>
                <w:kern w:val="0"/>
                <w:sz w:val="20"/>
              </w:rPr>
            </w:pPr>
            <w:r>
              <w:rPr>
                <w:rFonts w:hint="eastAsia" w:ascii="宋体" w:hAnsi="宋体"/>
                <w:color w:val="000000"/>
                <w:kern w:val="0"/>
                <w:sz w:val="20"/>
              </w:rPr>
              <w:t>2.固定资产＝房屋构筑物＋车辆＋单价200万元以上大型设备＋其他固定资产</w:t>
            </w:r>
          </w:p>
        </w:tc>
        <w:tc>
          <w:tcPr>
            <w:tcW w:w="978" w:type="dxa"/>
            <w:gridSpan w:val="3"/>
            <w:tcBorders>
              <w:top w:val="nil"/>
              <w:left w:val="nil"/>
              <w:bottom w:val="nil"/>
              <w:right w:val="nil"/>
              <w:tl2br w:val="nil"/>
              <w:tr2bl w:val="nil"/>
            </w:tcBorders>
            <w:noWrap w:val="0"/>
            <w:tcMar>
              <w:top w:w="15" w:type="dxa"/>
              <w:left w:w="15" w:type="dxa"/>
              <w:bottom w:w="15" w:type="dxa"/>
              <w:right w:w="15" w:type="dxa"/>
            </w:tcMar>
            <w:vAlign w:val="bottom"/>
          </w:tcPr>
          <w:p>
            <w:pPr>
              <w:spacing w:beforeLines="0" w:afterLines="0"/>
              <w:jc w:val="left"/>
              <w:rPr>
                <w:rFonts w:hint="eastAsia" w:ascii="宋体" w:hAnsi="宋体"/>
                <w:color w:val="000000"/>
                <w:kern w:val="0"/>
                <w:sz w:val="24"/>
              </w:rPr>
            </w:pPr>
            <w:r>
              <w:rPr>
                <w:rFonts w:hint="default" w:ascii="Arial" w:hAnsi="Arial"/>
                <w:color w:val="000000"/>
                <w:kern w:val="0"/>
                <w:sz w:val="20"/>
              </w:rPr>
              <w:t> </w:t>
            </w:r>
          </w:p>
        </w:tc>
      </w:tr>
    </w:tbl>
    <w:p>
      <w:pPr>
        <w:spacing w:beforeLines="0" w:afterLines="0"/>
        <w:rPr>
          <w:rFonts w:hint="eastAsia" w:ascii="仿宋_GB2312" w:hAnsi="仿宋_GB2312" w:eastAsia="仿宋_GB2312"/>
          <w:color w:val="FF0000"/>
          <w:sz w:val="30"/>
          <w:lang w:val="en-US"/>
        </w:rPr>
      </w:pPr>
    </w:p>
    <w:p>
      <w:pPr>
        <w:spacing w:before="100" w:beforeLines="0" w:after="100" w:afterLines="0" w:line="600" w:lineRule="exact"/>
        <w:ind w:firstLine="600"/>
        <w:jc w:val="left"/>
        <w:rPr>
          <w:rFonts w:hint="default" w:eastAsia="Times New Roman"/>
          <w:color w:val="auto"/>
          <w:sz w:val="30"/>
          <w:lang w:val="en-US"/>
        </w:rPr>
      </w:pPr>
      <w:r>
        <w:rPr>
          <w:rFonts w:hint="eastAsia" w:ascii="黑体" w:hAnsi="黑体" w:eastAsia="黑体"/>
          <w:color w:val="auto"/>
          <w:sz w:val="30"/>
          <w:lang w:val="en-US"/>
        </w:rPr>
        <w:t>三、政府采购支出情况</w:t>
      </w:r>
    </w:p>
    <w:p>
      <w:pPr>
        <w:spacing w:beforeLines="0" w:afterLines="0" w:line="600" w:lineRule="exact"/>
        <w:ind w:firstLine="600"/>
        <w:rPr>
          <w:rFonts w:hint="eastAsia" w:ascii="仿宋" w:hAnsi="仿宋" w:eastAsia="仿宋"/>
          <w:color w:val="auto"/>
          <w:sz w:val="30"/>
          <w:lang w:val="en-US" w:eastAsia="zh-CN"/>
        </w:rPr>
      </w:pPr>
      <w:r>
        <w:rPr>
          <w:rFonts w:hint="eastAsia" w:ascii="仿宋" w:hAnsi="仿宋" w:eastAsia="仿宋"/>
          <w:color w:val="auto"/>
          <w:sz w:val="30"/>
          <w:lang w:val="en-US" w:eastAsia="zh-CN"/>
        </w:rPr>
        <w:t>2019年度，部门政府采购支出总额250.18万元,其中：政府采购货物支出220.12万元;政府采购工程支出30.06万元;政府采购服务支出0.00万元;授予中小企业合同金额250.18万元，占政府采购支出总额的100%。</w:t>
      </w:r>
    </w:p>
    <w:p>
      <w:pPr>
        <w:spacing w:before="100" w:beforeLines="0" w:after="100" w:afterLines="0" w:line="600" w:lineRule="exact"/>
        <w:ind w:firstLine="600"/>
        <w:jc w:val="left"/>
        <w:rPr>
          <w:rFonts w:hint="default" w:eastAsia="Times New Roman"/>
          <w:color w:val="auto"/>
          <w:sz w:val="30"/>
          <w:lang w:val="en-US"/>
        </w:rPr>
      </w:pPr>
      <w:r>
        <w:rPr>
          <w:rFonts w:hint="eastAsia" w:ascii="黑体" w:hAnsi="黑体" w:eastAsia="黑体"/>
          <w:color w:val="000000"/>
          <w:sz w:val="30"/>
          <w:lang w:val="en-US"/>
        </w:rPr>
        <w:t>四、部门绩效自评情况</w:t>
      </w:r>
    </w:p>
    <w:p>
      <w:pPr>
        <w:spacing w:beforeLines="0" w:afterLines="0" w:line="600" w:lineRule="exact"/>
        <w:ind w:firstLine="600"/>
        <w:jc w:val="left"/>
        <w:rPr>
          <w:rFonts w:hint="default" w:eastAsia="Times New Roman"/>
          <w:color w:val="0000FF"/>
          <w:sz w:val="30"/>
          <w:lang w:val="en-US"/>
        </w:rPr>
      </w:pPr>
      <w:r>
        <w:rPr>
          <w:rFonts w:hint="eastAsia" w:ascii="仿宋" w:hAnsi="仿宋" w:eastAsia="仿宋"/>
          <w:color w:val="000000"/>
          <w:sz w:val="30"/>
          <w:lang w:val="en-US"/>
        </w:rPr>
        <w:t>部门绩效自评情况表详见附表（附表9-附表1</w:t>
      </w:r>
      <w:r>
        <w:rPr>
          <w:rFonts w:hint="eastAsia" w:ascii="仿宋" w:hAnsi="仿宋" w:eastAsia="仿宋"/>
          <w:color w:val="000000"/>
          <w:sz w:val="30"/>
          <w:lang w:val="en-US" w:eastAsia="zh-CN"/>
        </w:rPr>
        <w:t>2</w:t>
      </w:r>
      <w:r>
        <w:rPr>
          <w:rFonts w:hint="eastAsia" w:ascii="仿宋" w:hAnsi="仿宋" w:eastAsia="仿宋"/>
          <w:color w:val="000000"/>
          <w:sz w:val="30"/>
          <w:lang w:val="en-US"/>
        </w:rPr>
        <w:t>）</w:t>
      </w:r>
    </w:p>
    <w:p>
      <w:pPr>
        <w:spacing w:before="100" w:beforeLines="0" w:after="100" w:afterLines="0" w:line="600" w:lineRule="exact"/>
        <w:ind w:firstLine="600"/>
        <w:jc w:val="left"/>
        <w:rPr>
          <w:rFonts w:hint="default" w:eastAsia="Times New Roman"/>
          <w:color w:val="auto"/>
          <w:sz w:val="30"/>
          <w:lang w:val="en-US"/>
        </w:rPr>
      </w:pPr>
      <w:r>
        <w:rPr>
          <w:rFonts w:hint="eastAsia" w:ascii="黑体" w:hAnsi="黑体" w:eastAsia="黑体"/>
          <w:color w:val="auto"/>
          <w:sz w:val="30"/>
          <w:lang w:val="en-US"/>
        </w:rPr>
        <w:t>五、其他重要事项情况说明</w:t>
      </w:r>
    </w:p>
    <w:p>
      <w:pPr>
        <w:spacing w:before="100" w:beforeLines="0" w:after="100" w:afterLines="0" w:line="600" w:lineRule="exact"/>
        <w:ind w:firstLine="600"/>
        <w:jc w:val="left"/>
        <w:rPr>
          <w:rFonts w:hint="eastAsia" w:ascii="仿宋" w:hAnsi="仿宋" w:eastAsia="仿宋"/>
          <w:color w:val="auto"/>
          <w:sz w:val="30"/>
          <w:lang w:val="en-US" w:eastAsia="zh-CN"/>
        </w:rPr>
      </w:pPr>
      <w:r>
        <w:rPr>
          <w:rFonts w:hint="eastAsia" w:ascii="仿宋" w:hAnsi="仿宋" w:eastAsia="仿宋"/>
          <w:color w:val="auto"/>
          <w:sz w:val="30"/>
          <w:lang w:val="en-US" w:eastAsia="zh-CN"/>
        </w:rPr>
        <w:t>无</w:t>
      </w:r>
    </w:p>
    <w:p>
      <w:pPr>
        <w:spacing w:before="100" w:beforeLines="0" w:after="100" w:afterLines="0" w:line="600" w:lineRule="exact"/>
        <w:ind w:firstLine="600"/>
        <w:jc w:val="left"/>
        <w:rPr>
          <w:rFonts w:hint="default" w:eastAsia="Times New Roman"/>
          <w:color w:val="auto"/>
          <w:sz w:val="30"/>
          <w:lang w:val="en-US"/>
        </w:rPr>
      </w:pPr>
      <w:r>
        <w:rPr>
          <w:rFonts w:hint="eastAsia" w:ascii="黑体" w:hAnsi="黑体" w:eastAsia="黑体"/>
          <w:color w:val="auto"/>
          <w:sz w:val="30"/>
          <w:lang w:val="en-US"/>
        </w:rPr>
        <w:t>六、相关口径说明</w:t>
      </w:r>
    </w:p>
    <w:p>
      <w:pPr>
        <w:spacing w:beforeLines="0" w:afterLines="0" w:line="600" w:lineRule="exact"/>
        <w:ind w:firstLine="600"/>
        <w:jc w:val="left"/>
        <w:rPr>
          <w:rFonts w:hint="default" w:eastAsia="Times New Roman"/>
          <w:color w:val="auto"/>
          <w:sz w:val="30"/>
          <w:lang w:val="en-US"/>
        </w:rPr>
      </w:pPr>
      <w:r>
        <w:rPr>
          <w:rFonts w:hint="eastAsia" w:ascii="仿宋" w:hAnsi="仿宋" w:eastAsia="仿宋"/>
          <w:color w:val="auto"/>
          <w:sz w:val="30"/>
          <w:lang w:val="en-US"/>
        </w:rPr>
        <w:t>（一）基本支出中人员经费包括工资福利支出和对个人和家庭的补助，日常公用支出包括商品和服务支出、资本性支出等人员经费以外的支出。</w:t>
      </w:r>
    </w:p>
    <w:p>
      <w:pPr>
        <w:spacing w:beforeLines="0" w:afterLines="0" w:line="600" w:lineRule="exact"/>
        <w:ind w:firstLine="600"/>
        <w:jc w:val="left"/>
        <w:rPr>
          <w:rFonts w:hint="default" w:eastAsia="Times New Roman"/>
          <w:color w:val="auto"/>
          <w:sz w:val="30"/>
          <w:lang w:val="en-US"/>
        </w:rPr>
      </w:pPr>
      <w:r>
        <w:rPr>
          <w:rFonts w:hint="eastAsia" w:ascii="仿宋" w:hAnsi="仿宋" w:eastAsia="仿宋"/>
          <w:color w:val="auto"/>
          <w:sz w:val="30"/>
          <w:lang w:val="en-US"/>
        </w:rPr>
        <w:t>（二）机关运行经费指行政单位和参照公务员法管理的事业单位使用一般公共预算财政拨款安排的基本支出中的日常公用经费支出。</w:t>
      </w:r>
    </w:p>
    <w:p>
      <w:pPr>
        <w:spacing w:beforeLines="0" w:afterLines="0" w:line="600" w:lineRule="exact"/>
        <w:ind w:firstLine="600"/>
        <w:jc w:val="left"/>
        <w:rPr>
          <w:rFonts w:hint="default" w:eastAsia="Times New Roman"/>
          <w:color w:val="auto"/>
          <w:sz w:val="30"/>
          <w:lang w:val="en-US"/>
        </w:rPr>
      </w:pPr>
      <w:r>
        <w:rPr>
          <w:rFonts w:hint="eastAsia" w:ascii="仿宋" w:hAnsi="仿宋" w:eastAsia="仿宋"/>
          <w:color w:val="auto"/>
          <w:sz w:val="30"/>
          <w:lang w:val="en-US"/>
        </w:rPr>
        <w:t>（三）按照党中央、国务院有关文件及部门预算管理有关规定，“三公”经费包括因公出国（境）费、公务用车购置及运行维护费、公务接待费。其中：因公出国（境）费，指单位公务出国（境）的国际旅费、国外城市间交通费、住宿费、伙食费、培训费、公杂费等支出；公务用车购置费，指公务用车购置支出（含车辆购置税、牌照费）；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spacing w:beforeLines="0" w:afterLines="0" w:line="600" w:lineRule="exact"/>
        <w:ind w:firstLine="600"/>
        <w:jc w:val="left"/>
        <w:rPr>
          <w:rFonts w:hint="default" w:eastAsia="Times New Roman"/>
          <w:color w:val="auto"/>
          <w:sz w:val="30"/>
          <w:lang w:val="en-US"/>
        </w:rPr>
      </w:pPr>
      <w:r>
        <w:rPr>
          <w:rFonts w:hint="eastAsia" w:ascii="仿宋" w:hAnsi="仿宋" w:eastAsia="仿宋"/>
          <w:color w:val="auto"/>
          <w:sz w:val="30"/>
          <w:lang w:val="en-US"/>
        </w:rPr>
        <w:t>（四）“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pPr>
        <w:spacing w:beforeLines="0" w:afterLines="0" w:line="600" w:lineRule="exact"/>
        <w:ind w:firstLine="640"/>
        <w:jc w:val="center"/>
        <w:rPr>
          <w:rFonts w:hint="default" w:eastAsia="Times New Roman"/>
          <w:color w:val="auto"/>
          <w:sz w:val="32"/>
          <w:lang w:val="en-US"/>
        </w:rPr>
      </w:pPr>
      <w:r>
        <w:rPr>
          <w:rFonts w:hint="eastAsia" w:ascii="黑体" w:hAnsi="黑体" w:eastAsia="黑体"/>
          <w:color w:val="auto"/>
          <w:sz w:val="32"/>
          <w:lang w:val="en-US"/>
        </w:rPr>
        <w:t>第五部分  名词解释</w:t>
      </w:r>
    </w:p>
    <w:p>
      <w:pPr>
        <w:spacing w:beforeLines="0" w:afterLines="0" w:line="600" w:lineRule="exact"/>
        <w:ind w:firstLine="600"/>
        <w:jc w:val="left"/>
        <w:rPr>
          <w:rFonts w:hint="eastAsia" w:ascii="仿宋" w:hAnsi="仿宋" w:eastAsia="仿宋"/>
          <w:color w:val="auto"/>
          <w:sz w:val="30"/>
          <w:lang w:val="en-US" w:eastAsia="zh-CN"/>
        </w:rPr>
      </w:pPr>
      <w:r>
        <w:rPr>
          <w:rFonts w:hint="eastAsia" w:ascii="仿宋" w:hAnsi="仿宋" w:eastAsia="仿宋"/>
          <w:color w:val="auto"/>
          <w:sz w:val="30"/>
          <w:lang w:val="en-US" w:eastAsia="zh-CN"/>
        </w:rPr>
        <w:t>1.</w:t>
      </w:r>
      <w:r>
        <w:rPr>
          <w:rFonts w:hint="eastAsia" w:ascii="仿宋" w:hAnsi="仿宋" w:eastAsia="仿宋"/>
          <w:color w:val="auto"/>
          <w:sz w:val="30"/>
          <w:lang w:val="en-US"/>
        </w:rPr>
        <w:t>“三公”经费</w:t>
      </w:r>
      <w:r>
        <w:rPr>
          <w:rFonts w:hint="eastAsia" w:ascii="仿宋" w:hAnsi="仿宋" w:eastAsia="仿宋"/>
          <w:color w:val="auto"/>
          <w:sz w:val="30"/>
          <w:lang w:val="en-US" w:eastAsia="zh-CN"/>
        </w:rPr>
        <w:t>：指财政拨款开支的公务接待费、公务用车购置及运行经费、因公出国（境）经费，是维护单位正常运行的基本经费。</w:t>
      </w:r>
    </w:p>
    <w:p>
      <w:pPr>
        <w:spacing w:beforeLines="0" w:afterLines="0" w:line="600" w:lineRule="exact"/>
        <w:ind w:firstLine="600"/>
        <w:jc w:val="left"/>
        <w:rPr>
          <w:rFonts w:hint="eastAsia" w:ascii="仿宋" w:hAnsi="仿宋" w:eastAsia="仿宋"/>
          <w:color w:val="auto"/>
          <w:sz w:val="30"/>
          <w:lang w:val="en-US" w:eastAsia="zh-CN"/>
        </w:rPr>
      </w:pPr>
      <w:r>
        <w:rPr>
          <w:rFonts w:hint="eastAsia" w:ascii="仿宋" w:hAnsi="仿宋" w:eastAsia="仿宋"/>
          <w:color w:val="auto"/>
          <w:sz w:val="30"/>
          <w:lang w:val="en-US" w:eastAsia="zh-CN"/>
        </w:rPr>
        <w:t>2.政府性基金：是根据各级政府及其所属部门依据法律、国家行政法规和中共中央、国务院有关文件的规定，为支持某项事业发展按照国家规定程序批准，向公民、法人和其他组织征收的具有专门用途的资金，包括各种基金、资金、附加和专项收费。</w:t>
      </w:r>
    </w:p>
    <w:p>
      <w:pPr>
        <w:spacing w:beforeLines="0" w:afterLines="0" w:line="600" w:lineRule="exact"/>
        <w:ind w:firstLine="600"/>
        <w:jc w:val="left"/>
        <w:rPr>
          <w:rFonts w:hint="eastAsia" w:ascii="仿宋" w:hAnsi="仿宋" w:eastAsia="仿宋"/>
          <w:color w:val="auto"/>
          <w:sz w:val="30"/>
          <w:lang w:val="en-US" w:eastAsia="zh-CN"/>
        </w:rPr>
      </w:pPr>
      <w:r>
        <w:rPr>
          <w:rFonts w:hint="eastAsia" w:ascii="仿宋" w:hAnsi="仿宋" w:eastAsia="仿宋"/>
          <w:color w:val="auto"/>
          <w:sz w:val="30"/>
          <w:lang w:val="en-US" w:eastAsia="zh-CN"/>
        </w:rPr>
        <w:t>3.财政拨款收入：指行政单位从同级财政部门取得的财政预算资金。</w:t>
      </w:r>
    </w:p>
    <w:p>
      <w:pPr>
        <w:spacing w:beforeLines="0" w:afterLines="0" w:line="600" w:lineRule="exact"/>
        <w:ind w:firstLine="600"/>
        <w:jc w:val="left"/>
        <w:rPr>
          <w:rFonts w:hint="eastAsia" w:ascii="仿宋" w:hAnsi="仿宋" w:eastAsia="仿宋"/>
          <w:color w:val="auto"/>
          <w:sz w:val="30"/>
          <w:lang w:val="en-US" w:eastAsia="zh-CN"/>
        </w:rPr>
      </w:pPr>
      <w:r>
        <w:rPr>
          <w:rFonts w:hint="eastAsia" w:ascii="仿宋" w:hAnsi="仿宋" w:eastAsia="仿宋"/>
          <w:color w:val="auto"/>
          <w:sz w:val="30"/>
          <w:lang w:val="en-US" w:eastAsia="zh-CN"/>
        </w:rPr>
        <w:t>4.教育支出：按照政府收支分类科目，反映政府教育事务方面的支出。</w:t>
      </w:r>
    </w:p>
    <w:p>
      <w:pPr>
        <w:spacing w:beforeLines="0" w:afterLines="0" w:line="600" w:lineRule="exact"/>
        <w:ind w:firstLine="600"/>
        <w:jc w:val="left"/>
        <w:rPr>
          <w:rFonts w:hint="eastAsia" w:ascii="仿宋" w:hAnsi="仿宋" w:eastAsia="仿宋"/>
          <w:color w:val="auto"/>
          <w:sz w:val="30"/>
          <w:lang w:val="en-US" w:eastAsia="zh-CN"/>
        </w:rPr>
      </w:pPr>
      <w:r>
        <w:rPr>
          <w:rFonts w:hint="eastAsia" w:ascii="仿宋" w:hAnsi="仿宋" w:eastAsia="仿宋"/>
          <w:color w:val="auto"/>
          <w:sz w:val="30"/>
          <w:lang w:val="en-US" w:eastAsia="zh-CN"/>
        </w:rPr>
        <w:t>5.政府采购：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spacing w:beforeLines="0" w:afterLines="0" w:line="600" w:lineRule="exact"/>
        <w:ind w:firstLine="600"/>
        <w:jc w:val="left"/>
        <w:rPr>
          <w:rFonts w:hint="eastAsia" w:ascii="仿宋" w:hAnsi="仿宋" w:eastAsia="仿宋"/>
          <w:color w:val="auto"/>
          <w:sz w:val="30"/>
          <w:lang w:val="en-US" w:eastAsia="zh-CN"/>
        </w:rPr>
      </w:pPr>
      <w:r>
        <w:rPr>
          <w:rFonts w:hint="eastAsia" w:ascii="仿宋" w:hAnsi="仿宋" w:eastAsia="仿宋"/>
          <w:color w:val="auto"/>
          <w:sz w:val="30"/>
          <w:lang w:val="en-US" w:eastAsia="zh-CN"/>
        </w:rPr>
        <w:t xml:space="preserve">                                 楚雄开发区永安小学</w:t>
      </w:r>
    </w:p>
    <w:p>
      <w:pPr>
        <w:spacing w:line="600" w:lineRule="exact"/>
        <w:ind w:firstLine="600"/>
        <w:jc w:val="left"/>
        <w:rPr>
          <w:rFonts w:hint="eastAsia" w:ascii="黑体" w:hAnsi="黑体" w:eastAsia="黑体"/>
          <w:color w:val="auto"/>
          <w:sz w:val="36"/>
          <w:lang w:val="en-US"/>
        </w:rPr>
      </w:pPr>
      <w:r>
        <w:rPr>
          <w:rFonts w:hint="eastAsia" w:ascii="仿宋" w:hAnsi="仿宋" w:eastAsia="仿宋"/>
          <w:color w:val="auto"/>
          <w:sz w:val="30"/>
          <w:lang w:val="en-US" w:eastAsia="zh-CN"/>
        </w:rPr>
        <w:t xml:space="preserve">                                   2020年10月29日</w:t>
      </w:r>
    </w:p>
    <w:p>
      <w:pPr>
        <w:spacing w:line="600" w:lineRule="exact"/>
        <w:jc w:val="center"/>
        <w:rPr>
          <w:rFonts w:hint="default" w:eastAsia="Times New Roman"/>
          <w:sz w:val="36"/>
        </w:rPr>
      </w:pPr>
      <w:r>
        <w:rPr>
          <w:rFonts w:hint="eastAsia" w:ascii="方正小标宋简体" w:hAnsi="方正小标宋简体" w:eastAsia="方正小标宋简体"/>
          <w:sz w:val="36"/>
        </w:rPr>
        <w:t>楚雄经济开发区经贸局部门2019年度部门决算</w:t>
      </w:r>
    </w:p>
    <w:p>
      <w:pPr>
        <w:spacing w:line="600" w:lineRule="exact"/>
        <w:jc w:val="center"/>
        <w:rPr>
          <w:rFonts w:hint="default" w:eastAsia="Times New Roman"/>
          <w:sz w:val="36"/>
        </w:rPr>
      </w:pPr>
    </w:p>
    <w:p>
      <w:pPr>
        <w:spacing w:line="600" w:lineRule="exact"/>
        <w:jc w:val="center"/>
        <w:rPr>
          <w:rFonts w:hint="default" w:eastAsia="Times New Roman"/>
          <w:sz w:val="36"/>
        </w:rPr>
      </w:pPr>
      <w:r>
        <w:rPr>
          <w:rFonts w:hint="eastAsia" w:ascii="黑体" w:hAnsi="黑体" w:eastAsia="黑体"/>
          <w:sz w:val="36"/>
        </w:rPr>
        <w:t>目录</w:t>
      </w:r>
    </w:p>
    <w:p>
      <w:pPr>
        <w:spacing w:line="600" w:lineRule="exact"/>
        <w:jc w:val="left"/>
        <w:rPr>
          <w:rFonts w:hint="default" w:eastAsia="Times New Roman"/>
          <w:sz w:val="30"/>
        </w:rPr>
      </w:pPr>
      <w:r>
        <w:rPr>
          <w:rFonts w:hint="eastAsia" w:ascii="黑体" w:hAnsi="黑体" w:eastAsia="黑体"/>
          <w:sz w:val="30"/>
        </w:rPr>
        <w:t xml:space="preserve">   第一部分  楚雄经济开发区经贸局概况</w:t>
      </w:r>
    </w:p>
    <w:p>
      <w:pPr>
        <w:spacing w:line="600" w:lineRule="exact"/>
        <w:jc w:val="left"/>
        <w:rPr>
          <w:rFonts w:hint="default" w:eastAsia="Times New Roman"/>
          <w:sz w:val="30"/>
        </w:rPr>
      </w:pPr>
      <w:r>
        <w:rPr>
          <w:rFonts w:hint="eastAsia" w:ascii="楷体" w:hAnsi="楷体" w:eastAsia="楷体"/>
          <w:sz w:val="30"/>
        </w:rPr>
        <w:t xml:space="preserve">   一、主要职能</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二、部门基本情况</w:t>
      </w:r>
    </w:p>
    <w:p>
      <w:pPr>
        <w:spacing w:line="600" w:lineRule="exact"/>
        <w:jc w:val="left"/>
        <w:rPr>
          <w:rFonts w:hint="default" w:eastAsia="Times New Roman"/>
          <w:sz w:val="30"/>
        </w:rPr>
      </w:pPr>
      <w:r>
        <w:rPr>
          <w:rFonts w:hint="eastAsia" w:ascii="黑体" w:hAnsi="黑体" w:eastAsia="黑体"/>
          <w:sz w:val="30"/>
        </w:rPr>
        <w:t xml:space="preserve">   第二部分  2019年度部门决算表</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一、收入支出决算总表</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二、收入决算表</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三、支出决算表</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四、财政拨款收入支出决算总表</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五、一般公共预算财政拨款收入支出决算表</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六、一般公共预算财政拨款基本支出决算表</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七、政府性基金预算财政拨款收入支出决算表</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八、</w:t>
      </w:r>
      <w:r>
        <w:rPr>
          <w:rFonts w:hint="default" w:eastAsia="Times New Roman"/>
          <w:sz w:val="30"/>
        </w:rPr>
        <w:t>“</w:t>
      </w:r>
      <w:r>
        <w:rPr>
          <w:rFonts w:hint="eastAsia" w:ascii="楷体" w:hAnsi="楷体" w:eastAsia="楷体"/>
          <w:sz w:val="30"/>
        </w:rPr>
        <w:t>三公</w:t>
      </w:r>
      <w:r>
        <w:rPr>
          <w:rFonts w:hint="default" w:eastAsia="Times New Roman"/>
          <w:sz w:val="30"/>
        </w:rPr>
        <w:t>”</w:t>
      </w:r>
      <w:r>
        <w:rPr>
          <w:rFonts w:hint="eastAsia" w:ascii="楷体" w:hAnsi="楷体" w:eastAsia="楷体"/>
          <w:sz w:val="30"/>
        </w:rPr>
        <w:t>经费、行政参公单位机关运行经费情况表</w:t>
      </w:r>
    </w:p>
    <w:p>
      <w:pPr>
        <w:spacing w:line="600" w:lineRule="exact"/>
        <w:jc w:val="left"/>
        <w:rPr>
          <w:rFonts w:hint="default" w:eastAsia="Times New Roman"/>
          <w:sz w:val="30"/>
        </w:rPr>
      </w:pPr>
      <w:r>
        <w:rPr>
          <w:rFonts w:hint="eastAsia" w:ascii="黑体" w:hAnsi="黑体" w:eastAsia="黑体"/>
          <w:sz w:val="30"/>
        </w:rPr>
        <w:t xml:space="preserve">   第三部分  2019年度部门决算情况说明</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一、收入决算情况说明</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二、支出决算情况说明</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三、一般公共预算财政拨款支出决算情况说明</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四、一般公共预算财政拨款</w:t>
      </w:r>
      <w:r>
        <w:rPr>
          <w:rFonts w:hint="default" w:eastAsia="Times New Roman"/>
          <w:sz w:val="30"/>
        </w:rPr>
        <w:t>“</w:t>
      </w:r>
      <w:r>
        <w:rPr>
          <w:rFonts w:hint="eastAsia" w:ascii="楷体" w:hAnsi="楷体" w:eastAsia="楷体"/>
          <w:sz w:val="30"/>
        </w:rPr>
        <w:t>三公</w:t>
      </w:r>
      <w:r>
        <w:rPr>
          <w:rFonts w:hint="default" w:eastAsia="Times New Roman"/>
          <w:sz w:val="30"/>
        </w:rPr>
        <w:t>”</w:t>
      </w:r>
      <w:r>
        <w:rPr>
          <w:rFonts w:hint="eastAsia" w:ascii="楷体" w:hAnsi="楷体" w:eastAsia="楷体"/>
          <w:sz w:val="30"/>
        </w:rPr>
        <w:t>经费支出决算情况说明</w:t>
      </w:r>
    </w:p>
    <w:p>
      <w:pPr>
        <w:spacing w:line="600" w:lineRule="exact"/>
        <w:jc w:val="left"/>
        <w:rPr>
          <w:rFonts w:hint="default" w:eastAsia="Times New Roman"/>
          <w:sz w:val="30"/>
        </w:rPr>
      </w:pPr>
      <w:r>
        <w:rPr>
          <w:rFonts w:hint="eastAsia" w:ascii="黑体" w:hAnsi="黑体" w:eastAsia="黑体"/>
          <w:sz w:val="30"/>
        </w:rPr>
        <w:t xml:space="preserve">   第四部分  其他重要事项及相关口径情况说明</w:t>
      </w:r>
    </w:p>
    <w:p>
      <w:pPr>
        <w:spacing w:line="600" w:lineRule="exact"/>
        <w:jc w:val="left"/>
        <w:rPr>
          <w:rFonts w:hint="default" w:eastAsia="Times New Roman"/>
          <w:sz w:val="30"/>
        </w:rPr>
      </w:pPr>
      <w:r>
        <w:rPr>
          <w:rFonts w:hint="eastAsia" w:ascii="楷体" w:hAnsi="楷体" w:eastAsia="楷体"/>
          <w:sz w:val="30"/>
        </w:rPr>
        <w:t xml:space="preserve">   一、机关运行经费支出情况</w:t>
      </w:r>
    </w:p>
    <w:p>
      <w:pPr>
        <w:spacing w:line="600" w:lineRule="exact"/>
        <w:jc w:val="left"/>
        <w:rPr>
          <w:rFonts w:hint="default" w:eastAsia="Times New Roman"/>
          <w:sz w:val="30"/>
        </w:rPr>
      </w:pPr>
      <w:r>
        <w:rPr>
          <w:rFonts w:hint="eastAsia" w:ascii="楷体" w:hAnsi="楷体" w:eastAsia="楷体"/>
          <w:sz w:val="30"/>
        </w:rPr>
        <w:t xml:space="preserve">   二、国有资产占有情况</w:t>
      </w:r>
    </w:p>
    <w:p>
      <w:pPr>
        <w:spacing w:line="600" w:lineRule="exact"/>
        <w:jc w:val="left"/>
        <w:rPr>
          <w:rFonts w:hint="default" w:eastAsia="Times New Roman"/>
          <w:sz w:val="30"/>
        </w:rPr>
      </w:pPr>
      <w:r>
        <w:rPr>
          <w:rFonts w:hint="eastAsia" w:ascii="楷体" w:hAnsi="楷体" w:eastAsia="楷体"/>
          <w:sz w:val="30"/>
        </w:rPr>
        <w:t xml:space="preserve">   三、政府采购支出情况</w:t>
      </w:r>
    </w:p>
    <w:p>
      <w:pPr>
        <w:spacing w:line="600" w:lineRule="exact"/>
        <w:jc w:val="left"/>
        <w:rPr>
          <w:rFonts w:hint="default" w:eastAsia="Times New Roman"/>
          <w:sz w:val="30"/>
        </w:rPr>
      </w:pPr>
      <w:r>
        <w:rPr>
          <w:rFonts w:hint="eastAsia" w:ascii="楷体" w:hAnsi="楷体" w:eastAsia="楷体"/>
          <w:sz w:val="30"/>
        </w:rPr>
        <w:t xml:space="preserve">   四、部门绩效自评情况</w:t>
      </w:r>
    </w:p>
    <w:p>
      <w:pPr>
        <w:spacing w:line="600" w:lineRule="exact"/>
        <w:jc w:val="left"/>
        <w:rPr>
          <w:rFonts w:hint="default" w:eastAsia="Times New Roman"/>
          <w:sz w:val="30"/>
        </w:rPr>
      </w:pPr>
      <w:r>
        <w:rPr>
          <w:rFonts w:hint="eastAsia" w:ascii="楷体" w:hAnsi="楷体" w:eastAsia="楷体"/>
          <w:sz w:val="30"/>
        </w:rPr>
        <w:t xml:space="preserve">   （一）项目支出绩效自评/项目支出绩效自评报告（表）</w:t>
      </w:r>
    </w:p>
    <w:p>
      <w:pPr>
        <w:spacing w:line="600" w:lineRule="exact"/>
        <w:jc w:val="left"/>
        <w:rPr>
          <w:rFonts w:hint="default" w:eastAsia="Times New Roman"/>
          <w:sz w:val="30"/>
        </w:rPr>
      </w:pPr>
      <w:r>
        <w:rPr>
          <w:rFonts w:hint="eastAsia" w:ascii="楷体" w:hAnsi="楷体" w:eastAsia="楷体"/>
          <w:sz w:val="30"/>
        </w:rPr>
        <w:t xml:space="preserve">   （二）部门整体支出绩效自评报告</w:t>
      </w:r>
    </w:p>
    <w:p>
      <w:pPr>
        <w:spacing w:line="600" w:lineRule="exact"/>
        <w:jc w:val="left"/>
        <w:rPr>
          <w:rFonts w:hint="default" w:eastAsia="Times New Roman"/>
          <w:sz w:val="30"/>
        </w:rPr>
      </w:pPr>
      <w:r>
        <w:rPr>
          <w:rFonts w:hint="eastAsia" w:ascii="楷体" w:hAnsi="楷体" w:eastAsia="楷体"/>
          <w:sz w:val="30"/>
        </w:rPr>
        <w:t xml:space="preserve">   （三）部门整体支出绩效自评表</w:t>
      </w:r>
    </w:p>
    <w:p>
      <w:pPr>
        <w:spacing w:line="600" w:lineRule="exact"/>
        <w:jc w:val="left"/>
        <w:rPr>
          <w:rFonts w:hint="default" w:eastAsia="Times New Roman"/>
          <w:sz w:val="30"/>
        </w:rPr>
      </w:pPr>
      <w:r>
        <w:rPr>
          <w:rFonts w:hint="eastAsia" w:ascii="楷体" w:hAnsi="楷体" w:eastAsia="楷体"/>
          <w:sz w:val="30"/>
        </w:rPr>
        <w:t xml:space="preserve">   五、其他重要事项情况说明</w:t>
      </w:r>
    </w:p>
    <w:p>
      <w:pPr>
        <w:spacing w:line="600" w:lineRule="exact"/>
        <w:jc w:val="left"/>
        <w:rPr>
          <w:rFonts w:hint="default" w:eastAsia="Times New Roman"/>
          <w:sz w:val="30"/>
        </w:rPr>
      </w:pPr>
      <w:r>
        <w:rPr>
          <w:rFonts w:hint="eastAsia" w:ascii="楷体" w:hAnsi="楷体" w:eastAsia="楷体"/>
          <w:sz w:val="30"/>
        </w:rPr>
        <w:t xml:space="preserve">   六、相关口径说明</w:t>
      </w:r>
    </w:p>
    <w:p>
      <w:pPr>
        <w:spacing w:line="600" w:lineRule="exact"/>
        <w:jc w:val="left"/>
        <w:rPr>
          <w:rFonts w:hint="default" w:eastAsia="Times New Roman"/>
          <w:sz w:val="30"/>
        </w:rPr>
      </w:pPr>
      <w:r>
        <w:rPr>
          <w:rFonts w:hint="eastAsia" w:ascii="楷体" w:hAnsi="楷体" w:eastAsia="楷体"/>
          <w:sz w:val="30"/>
        </w:rPr>
        <w:t xml:space="preserve">   </w:t>
      </w:r>
      <w:r>
        <w:rPr>
          <w:rFonts w:hint="eastAsia" w:ascii="黑体" w:hAnsi="黑体" w:eastAsia="黑体"/>
          <w:sz w:val="30"/>
        </w:rPr>
        <w:t>第五部分  名词解释</w:t>
      </w:r>
    </w:p>
    <w:p>
      <w:pPr>
        <w:spacing w:line="600" w:lineRule="exact"/>
        <w:jc w:val="left"/>
        <w:rPr>
          <w:rFonts w:hint="default" w:eastAsia="Times New Roman"/>
          <w:sz w:val="30"/>
        </w:rPr>
      </w:pPr>
    </w:p>
    <w:p>
      <w:pPr>
        <w:spacing w:line="600" w:lineRule="exact"/>
        <w:jc w:val="center"/>
        <w:rPr>
          <w:rFonts w:hint="default" w:eastAsia="Times New Roman"/>
          <w:sz w:val="32"/>
        </w:rPr>
      </w:pPr>
      <w:r>
        <w:rPr>
          <w:rFonts w:hint="eastAsia" w:ascii="黑体" w:hAnsi="黑体" w:eastAsia="黑体"/>
          <w:sz w:val="32"/>
        </w:rPr>
        <w:t>第一部分  楚雄经济开发区经贸局概况</w:t>
      </w:r>
    </w:p>
    <w:p>
      <w:pPr>
        <w:spacing w:line="600" w:lineRule="exact"/>
        <w:ind w:firstLine="600"/>
        <w:rPr>
          <w:rFonts w:hint="default" w:eastAsia="Times New Roman"/>
          <w:sz w:val="30"/>
        </w:rPr>
      </w:pPr>
      <w:r>
        <w:rPr>
          <w:rFonts w:hint="eastAsia" w:ascii="黑体" w:hAnsi="黑体" w:eastAsia="黑体"/>
          <w:sz w:val="30"/>
        </w:rPr>
        <w:t>一、主要职能</w:t>
      </w:r>
    </w:p>
    <w:p>
      <w:pPr>
        <w:spacing w:line="600" w:lineRule="exact"/>
        <w:ind w:firstLine="600"/>
        <w:rPr>
          <w:rFonts w:hint="default" w:eastAsia="Times New Roman"/>
          <w:sz w:val="30"/>
        </w:rPr>
      </w:pPr>
      <w:r>
        <w:rPr>
          <w:rFonts w:hint="eastAsia" w:ascii="楷体" w:hAnsi="楷体" w:eastAsia="楷体"/>
          <w:sz w:val="30"/>
        </w:rPr>
        <w:t>（一）主要职能</w:t>
      </w:r>
    </w:p>
    <w:p>
      <w:pPr>
        <w:pStyle w:val="3"/>
        <w:adjustRightInd w:val="0"/>
        <w:snapToGrid w:val="0"/>
        <w:spacing w:beforeLines="0" w:line="600" w:lineRule="exact"/>
        <w:ind w:firstLine="600" w:firstLineChars="200"/>
        <w:rPr>
          <w:rFonts w:hint="eastAsia" w:ascii="方正仿宋_GBK" w:hAnsi="方正仿宋_GBK" w:eastAsia="方正仿宋_GBK"/>
          <w:sz w:val="32"/>
        </w:rPr>
      </w:pPr>
      <w:r>
        <w:rPr>
          <w:rFonts w:hint="eastAsia" w:ascii="仿宋" w:hAnsi="仿宋" w:eastAsia="仿宋"/>
          <w:sz w:val="30"/>
        </w:rPr>
        <w:t>楚雄</w:t>
      </w:r>
      <w:r>
        <w:rPr>
          <w:rFonts w:hint="eastAsia" w:ascii="仿宋" w:hAnsi="仿宋" w:eastAsia="仿宋"/>
          <w:sz w:val="30"/>
          <w:lang w:eastAsia="zh-CN"/>
        </w:rPr>
        <w:t>经济开发区</w:t>
      </w:r>
      <w:r>
        <w:rPr>
          <w:rFonts w:hint="eastAsia" w:ascii="仿宋" w:hAnsi="仿宋" w:eastAsia="仿宋"/>
          <w:sz w:val="30"/>
        </w:rPr>
        <w:t>经济贸易发展局（以下简称“经贸局”）履行好工业经济、商贸服务业、项目建设、统计、安全环保、科技、园区经济等方面的有关工作。履行局机关内部工作协调服务、行政事务、人事劳资、文秘与公文管理、机要保密、档案管理、财务、接待工作职责；做好电子政务、网上办税、工资一体化、机关养老信息、国有资产管理五个办公平台相关工作；统筹完成经贸局党务、信息、法制建设工作；统筹做好信息公开及涉及我局政务网版块维护更新工作。履行发改工作、项目服务管理职能职责;履行固定资产投资、招商引资相关工作职责。履行工业经济发展、企业减负、盐务工作、园区工作、民营经济、工业经济运行分析及监测工作有关职能职责。履行科技与知识产权、科技人才、生物医药产业发展有关职能职责；抓好国家知识产权试点园区有关工作。履行政府统计职能职责；做好统计分析与预警预报。履行第三产业发展、商务职能职责;主体抓好商贸企业服务有关工作；做好 商贸企业培育工作。履行安全生产综合监督管理，节能减排、环境保护协调职能职责。</w:t>
      </w:r>
      <w:r>
        <w:rPr>
          <w:rFonts w:hint="eastAsia" w:ascii="方正仿宋_GBK" w:hAnsi="方正仿宋_GBK" w:eastAsia="方正仿宋_GBK"/>
          <w:sz w:val="32"/>
        </w:rPr>
        <w:tab/>
      </w:r>
    </w:p>
    <w:p>
      <w:pPr>
        <w:pStyle w:val="3"/>
        <w:adjustRightInd w:val="0"/>
        <w:snapToGrid w:val="0"/>
        <w:spacing w:beforeLines="0" w:line="600" w:lineRule="exact"/>
        <w:ind w:firstLine="600" w:firstLineChars="200"/>
        <w:rPr>
          <w:rFonts w:hint="default" w:ascii="Times New Roman" w:eastAsia="Times New Roman"/>
          <w:sz w:val="30"/>
        </w:rPr>
      </w:pPr>
      <w:r>
        <w:rPr>
          <w:rFonts w:hint="eastAsia" w:ascii="楷体" w:hAnsi="楷体" w:eastAsia="楷体"/>
          <w:sz w:val="30"/>
        </w:rPr>
        <w:t>（二）2019年度重点工作任务介绍</w:t>
      </w:r>
    </w:p>
    <w:p>
      <w:pPr>
        <w:pStyle w:val="3"/>
        <w:ind w:firstLine="600" w:firstLineChars="200"/>
        <w:rPr>
          <w:rFonts w:hint="eastAsia"/>
          <w:sz w:val="30"/>
          <w:lang w:val="en-US" w:eastAsia="zh-CN"/>
        </w:rPr>
      </w:pPr>
      <w:r>
        <w:rPr>
          <w:rFonts w:hint="eastAsia"/>
          <w:sz w:val="30"/>
          <w:lang w:val="en-US" w:eastAsia="zh-CN"/>
        </w:rPr>
        <w:t>1.</w:t>
      </w:r>
      <w:r>
        <w:rPr>
          <w:rFonts w:hint="eastAsia"/>
          <w:sz w:val="30"/>
          <w:lang w:eastAsia="zh-CN"/>
        </w:rPr>
        <w:t>抓重点项目，推动园区建设，</w:t>
      </w:r>
      <w:r>
        <w:rPr>
          <w:rFonts w:hint="eastAsia"/>
          <w:sz w:val="30"/>
          <w:lang w:val="en-US" w:eastAsia="zh-CN"/>
        </w:rPr>
        <w:t>推进指挥长负责制，落实专班责任制，</w:t>
      </w:r>
      <w:r>
        <w:rPr>
          <w:rFonts w:hint="eastAsia"/>
          <w:sz w:val="30"/>
        </w:rPr>
        <w:t>认真做好相关服务工作，推动了项目前期工作有序开展。</w:t>
      </w:r>
    </w:p>
    <w:p>
      <w:pPr>
        <w:pStyle w:val="3"/>
        <w:ind w:firstLine="600" w:firstLineChars="200"/>
        <w:rPr>
          <w:rFonts w:hint="eastAsia" w:ascii="方正仿宋_GBK" w:hAnsi="方正仿宋_GBK" w:eastAsia="方正仿宋_GBK"/>
          <w:sz w:val="32"/>
          <w:lang w:eastAsia="zh-CN"/>
        </w:rPr>
      </w:pPr>
      <w:r>
        <w:rPr>
          <w:rFonts w:hint="eastAsia" w:ascii="仿宋" w:hAnsi="仿宋" w:eastAsia="仿宋"/>
          <w:sz w:val="30"/>
          <w:lang w:val="en-US" w:eastAsia="zh-CN"/>
        </w:rPr>
        <w:t>2.</w:t>
      </w:r>
      <w:r>
        <w:rPr>
          <w:rFonts w:hint="eastAsia" w:ascii="仿宋" w:hAnsi="仿宋" w:eastAsia="仿宋"/>
          <w:sz w:val="30"/>
          <w:lang w:eastAsia="zh-CN"/>
        </w:rPr>
        <w:t>以强化园区服务为主，完善园区相关配套功能，</w:t>
      </w:r>
      <w:r>
        <w:rPr>
          <w:rFonts w:hint="eastAsia" w:ascii="方正仿宋_GBK" w:hAnsi="方正仿宋_GBK" w:eastAsia="方正仿宋_GBK"/>
          <w:sz w:val="32"/>
        </w:rPr>
        <w:t>及时调整园区规划，同时，对园区规划修编开展环境影响评估</w:t>
      </w:r>
      <w:r>
        <w:rPr>
          <w:rFonts w:hint="eastAsia" w:ascii="方正仿宋_GBK" w:hAnsi="方正仿宋_GBK" w:eastAsia="方正仿宋_GBK"/>
          <w:sz w:val="32"/>
          <w:lang w:eastAsia="zh-CN"/>
        </w:rPr>
        <w:t>。</w:t>
      </w:r>
    </w:p>
    <w:p>
      <w:pPr>
        <w:pStyle w:val="3"/>
        <w:ind w:firstLine="600" w:firstLineChars="200"/>
        <w:rPr>
          <w:rFonts w:hint="eastAsia" w:ascii="仿宋" w:hAnsi="仿宋" w:eastAsia="仿宋"/>
          <w:sz w:val="30"/>
          <w:lang w:val="en-US" w:eastAsia="zh-CN"/>
        </w:rPr>
      </w:pPr>
      <w:r>
        <w:rPr>
          <w:rFonts w:hint="eastAsia" w:ascii="仿宋" w:hAnsi="仿宋" w:eastAsia="仿宋"/>
          <w:sz w:val="30"/>
          <w:lang w:val="en-US" w:eastAsia="zh-CN"/>
        </w:rPr>
        <w:t>3.以“三进企业”为着力点，推动工业企业发展。</w:t>
      </w:r>
    </w:p>
    <w:p>
      <w:pPr>
        <w:numPr>
          <w:ilvl w:val="0"/>
          <w:numId w:val="0"/>
        </w:numPr>
        <w:ind w:firstLine="600" w:firstLineChars="200"/>
        <w:rPr>
          <w:rFonts w:hint="eastAsia" w:ascii="方正仿宋_GBK" w:hAnsi="方正仿宋_GBK" w:eastAsia="方正仿宋_GBK"/>
          <w:sz w:val="32"/>
        </w:rPr>
      </w:pPr>
      <w:r>
        <w:rPr>
          <w:rFonts w:hint="eastAsia" w:ascii="仿宋" w:hAnsi="仿宋" w:eastAsia="仿宋"/>
          <w:sz w:val="30"/>
          <w:lang w:val="en-US" w:eastAsia="zh-CN"/>
        </w:rPr>
        <w:t>4.以强化服务为保障，提升限上商贸企业发展质量，</w:t>
      </w:r>
      <w:r>
        <w:rPr>
          <w:rFonts w:hint="eastAsia" w:ascii="方正仿宋_GBK" w:hAnsi="方正仿宋_GBK" w:eastAsia="方正仿宋_GBK"/>
          <w:sz w:val="32"/>
        </w:rPr>
        <w:t>培育</w:t>
      </w:r>
      <w:r>
        <w:rPr>
          <w:rFonts w:hint="eastAsia" w:ascii="方正仿宋_GBK" w:hAnsi="方正仿宋_GBK" w:eastAsia="方正仿宋_GBK"/>
          <w:sz w:val="32"/>
          <w:lang w:eastAsia="zh-CN"/>
        </w:rPr>
        <w:t>新增</w:t>
      </w:r>
      <w:r>
        <w:rPr>
          <w:rFonts w:hint="eastAsia" w:ascii="方正仿宋_GBK" w:hAnsi="方正仿宋_GBK" w:eastAsia="方正仿宋_GBK"/>
          <w:sz w:val="32"/>
        </w:rPr>
        <w:t>限额以上企业</w:t>
      </w:r>
      <w:r>
        <w:rPr>
          <w:rFonts w:hint="eastAsia" w:ascii="方正仿宋_GBK" w:hAnsi="方正仿宋_GBK" w:eastAsia="方正仿宋_GBK"/>
          <w:sz w:val="32"/>
          <w:lang w:val="en-US" w:eastAsia="zh-CN"/>
        </w:rPr>
        <w:t>6</w:t>
      </w:r>
      <w:r>
        <w:rPr>
          <w:rFonts w:hint="eastAsia" w:ascii="方正仿宋_GBK" w:hAnsi="方正仿宋_GBK" w:eastAsia="方正仿宋_GBK"/>
          <w:sz w:val="32"/>
        </w:rPr>
        <w:t>户</w:t>
      </w:r>
      <w:r>
        <w:rPr>
          <w:rFonts w:hint="eastAsia" w:ascii="方正仿宋_GBK" w:hAnsi="方正仿宋_GBK" w:eastAsia="方正仿宋_GBK"/>
          <w:sz w:val="32"/>
          <w:lang w:eastAsia="zh-CN"/>
        </w:rPr>
        <w:t>，</w:t>
      </w:r>
      <w:r>
        <w:rPr>
          <w:rFonts w:hint="eastAsia" w:ascii="方正仿宋_GBK" w:hAnsi="方正仿宋_GBK" w:eastAsia="方正仿宋_GBK"/>
          <w:sz w:val="32"/>
        </w:rPr>
        <w:t>支持发展连锁超市和专业专卖店</w:t>
      </w:r>
      <w:r>
        <w:rPr>
          <w:rFonts w:hint="eastAsia" w:ascii="方正仿宋_GBK" w:hAnsi="方正仿宋_GBK" w:eastAsia="方正仿宋_GBK"/>
          <w:sz w:val="32"/>
          <w:lang w:eastAsia="zh-CN"/>
        </w:rPr>
        <w:t>、</w:t>
      </w:r>
      <w:r>
        <w:rPr>
          <w:rFonts w:hint="eastAsia" w:ascii="方正仿宋_GBK" w:hAnsi="方正仿宋_GBK" w:eastAsia="方正仿宋_GBK"/>
          <w:sz w:val="32"/>
        </w:rPr>
        <w:t>新建直营门店、24小时社区便利店，</w:t>
      </w:r>
      <w:r>
        <w:rPr>
          <w:rFonts w:hint="eastAsia" w:ascii="方正仿宋_GBK" w:hAnsi="方正仿宋_GBK" w:eastAsia="方正仿宋_GBK"/>
          <w:sz w:val="32"/>
          <w:lang w:eastAsia="zh-CN"/>
        </w:rPr>
        <w:t>同时</w:t>
      </w:r>
      <w:r>
        <w:rPr>
          <w:rFonts w:hint="eastAsia" w:ascii="方正仿宋_GBK" w:hAnsi="方正仿宋_GBK" w:eastAsia="方正仿宋_GBK"/>
          <w:sz w:val="32"/>
        </w:rPr>
        <w:t>大力发展以旅游文化业为引领的“夜经济”等新型商业模式，满足居民消费需求。</w:t>
      </w:r>
    </w:p>
    <w:p>
      <w:pPr>
        <w:ind w:firstLine="600" w:firstLineChars="200"/>
        <w:rPr>
          <w:rFonts w:hint="eastAsia" w:ascii="方正仿宋_GBK" w:hAnsi="方正仿宋_GBK" w:eastAsia="方正仿宋_GBK"/>
          <w:sz w:val="32"/>
        </w:rPr>
      </w:pPr>
      <w:r>
        <w:rPr>
          <w:rFonts w:hint="eastAsia" w:ascii="仿宋" w:hAnsi="仿宋" w:eastAsia="仿宋"/>
          <w:sz w:val="30"/>
          <w:lang w:val="en-US" w:eastAsia="zh-CN"/>
        </w:rPr>
        <w:t>5.以压实责任为措施，确保安全、环保工作“双平稳”；</w:t>
      </w:r>
      <w:r>
        <w:rPr>
          <w:rFonts w:hint="eastAsia" w:ascii="方正仿宋_GBK" w:hAnsi="方正仿宋_GBK" w:eastAsia="方正仿宋_GBK"/>
          <w:sz w:val="32"/>
        </w:rPr>
        <w:t>全面落实安全生产主体责任，坚持</w:t>
      </w:r>
      <w:r>
        <w:rPr>
          <w:rFonts w:hint="eastAsia" w:ascii="方正仿宋_GBK" w:hAnsi="方正仿宋_GBK" w:eastAsia="方正仿宋_GBK"/>
          <w:sz w:val="32"/>
          <w:lang w:eastAsia="zh-CN"/>
        </w:rPr>
        <w:t>“</w:t>
      </w:r>
      <w:r>
        <w:rPr>
          <w:rFonts w:hint="eastAsia" w:ascii="方正仿宋_GBK" w:hAnsi="方正仿宋_GBK" w:eastAsia="方正仿宋_GBK"/>
          <w:sz w:val="32"/>
        </w:rPr>
        <w:t>安全第一、预防为主、综合治理</w:t>
      </w:r>
      <w:r>
        <w:rPr>
          <w:rFonts w:hint="eastAsia" w:ascii="方正仿宋_GBK" w:hAnsi="方正仿宋_GBK" w:eastAsia="方正仿宋_GBK"/>
          <w:sz w:val="32"/>
          <w:lang w:eastAsia="zh-CN"/>
        </w:rPr>
        <w:t>”</w:t>
      </w:r>
      <w:r>
        <w:rPr>
          <w:rFonts w:hint="eastAsia" w:ascii="方正仿宋_GBK" w:hAnsi="方正仿宋_GBK" w:eastAsia="方正仿宋_GBK"/>
          <w:sz w:val="32"/>
        </w:rPr>
        <w:t>的安全生产方针，</w:t>
      </w:r>
      <w:r>
        <w:rPr>
          <w:rFonts w:hint="eastAsia" w:ascii="方正仿宋_GBK" w:hAnsi="方正仿宋_GBK" w:eastAsia="方正仿宋_GBK"/>
          <w:sz w:val="32"/>
          <w:lang w:eastAsia="zh-CN"/>
        </w:rPr>
        <w:t>认真贯彻落实“一岗双责”，全区</w:t>
      </w:r>
      <w:r>
        <w:rPr>
          <w:rFonts w:hint="eastAsia" w:ascii="方正仿宋_GBK" w:hAnsi="方正仿宋_GBK" w:eastAsia="方正仿宋_GBK"/>
          <w:sz w:val="32"/>
          <w:lang w:val="en-US" w:eastAsia="zh-CN"/>
        </w:rPr>
        <w:t>2019年安全生产全年无伤亡事故发生，在全州十个县市中亿元GDP死亡率处于较低水平</w:t>
      </w:r>
      <w:r>
        <w:rPr>
          <w:rFonts w:hint="eastAsia" w:ascii="方正仿宋_GBK" w:hAnsi="方正仿宋_GBK" w:eastAsia="方正仿宋_GBK"/>
          <w:sz w:val="32"/>
        </w:rPr>
        <w:t>。</w:t>
      </w:r>
    </w:p>
    <w:p>
      <w:pPr>
        <w:ind w:firstLine="640" w:firstLineChars="200"/>
        <w:rPr>
          <w:rFonts w:hint="eastAsia" w:ascii="方正仿宋_GBK" w:hAnsi="方正仿宋_GBK" w:eastAsia="方正仿宋_GBK"/>
          <w:sz w:val="32"/>
        </w:rPr>
      </w:pPr>
      <w:r>
        <w:rPr>
          <w:rFonts w:hint="eastAsia" w:ascii="方正仿宋_GBK" w:hAnsi="方正仿宋_GBK" w:eastAsia="方正仿宋_GBK"/>
          <w:sz w:val="32"/>
          <w:lang w:val="en-US" w:eastAsia="zh-CN"/>
        </w:rPr>
        <w:t>6.</w:t>
      </w:r>
      <w:r>
        <w:rPr>
          <w:rFonts w:hint="eastAsia" w:ascii="方正仿宋_GBK" w:hAnsi="方正仿宋_GBK" w:eastAsia="方正仿宋_GBK"/>
          <w:sz w:val="32"/>
          <w:lang w:eastAsia="zh-CN"/>
        </w:rPr>
        <w:t>完善园区相关安全、环保等评估工作，</w:t>
      </w:r>
      <w:r>
        <w:rPr>
          <w:rFonts w:hint="eastAsia" w:ascii="方正仿宋_GBK" w:hAnsi="方正仿宋_GBK" w:eastAsia="方正仿宋_GBK"/>
          <w:sz w:val="32"/>
          <w:lang w:val="en-US" w:eastAsia="zh-CN"/>
        </w:rPr>
        <w:t>2019年完成了对桃园冶金化工园区安全风险评价工作，</w:t>
      </w:r>
      <w:r>
        <w:rPr>
          <w:rFonts w:hint="eastAsia" w:ascii="方正仿宋_GBK" w:hAnsi="方正仿宋_GBK" w:eastAsia="方正仿宋_GBK"/>
          <w:sz w:val="32"/>
        </w:rPr>
        <w:t>苍岭工业片区云甸地块水土保持方案编制前期工作。</w:t>
      </w:r>
    </w:p>
    <w:p>
      <w:pPr>
        <w:ind w:firstLine="600" w:firstLineChars="200"/>
        <w:rPr>
          <w:rFonts w:hint="eastAsia" w:ascii="仿宋" w:hAnsi="仿宋" w:eastAsia="仿宋"/>
          <w:sz w:val="30"/>
          <w:lang w:val="en-US" w:eastAsia="zh-CN"/>
        </w:rPr>
      </w:pPr>
      <w:r>
        <w:rPr>
          <w:rFonts w:hint="eastAsia" w:ascii="仿宋" w:hAnsi="仿宋" w:eastAsia="仿宋"/>
          <w:sz w:val="30"/>
          <w:lang w:val="en-US" w:eastAsia="zh-CN"/>
        </w:rPr>
        <w:t>7.</w:t>
      </w:r>
      <w:r>
        <w:rPr>
          <w:rFonts w:hint="eastAsia" w:ascii="仿宋" w:hAnsi="仿宋" w:eastAsia="仿宋"/>
          <w:color w:val="333333"/>
          <w:sz w:val="30"/>
          <w:shd w:val="clear" w:color="auto" w:fill="FFFFFF"/>
          <w:lang w:val="en-US" w:eastAsia="zh-CN"/>
        </w:rPr>
        <w:t>以“五个主题”为抓手，做好统计工作；</w:t>
      </w:r>
      <w:r>
        <w:rPr>
          <w:rFonts w:hint="eastAsia" w:ascii="方正仿宋_GBK" w:hAnsi="方正仿宋_GBK" w:eastAsia="方正仿宋_GBK"/>
          <w:sz w:val="32"/>
        </w:rPr>
        <w:t>为</w:t>
      </w:r>
      <w:r>
        <w:rPr>
          <w:rFonts w:hint="eastAsia" w:ascii="方正仿宋_GBK" w:hAnsi="方正仿宋_GBK" w:eastAsia="方正仿宋_GBK"/>
          <w:sz w:val="32"/>
          <w:lang w:eastAsia="zh-CN"/>
        </w:rPr>
        <w:t>各级领导各部门</w:t>
      </w:r>
      <w:r>
        <w:rPr>
          <w:rFonts w:hint="eastAsia" w:ascii="方正仿宋_GBK" w:hAnsi="方正仿宋_GBK" w:eastAsia="方正仿宋_GBK"/>
          <w:sz w:val="32"/>
        </w:rPr>
        <w:t>及时了解</w:t>
      </w:r>
      <w:r>
        <w:rPr>
          <w:rFonts w:hint="eastAsia" w:ascii="方正仿宋_GBK" w:hAnsi="方正仿宋_GBK" w:eastAsia="方正仿宋_GBK"/>
          <w:sz w:val="32"/>
          <w:lang w:eastAsia="zh-CN"/>
        </w:rPr>
        <w:t>掌握</w:t>
      </w:r>
      <w:r>
        <w:rPr>
          <w:rFonts w:hint="eastAsia" w:ascii="方正仿宋_GBK" w:hAnsi="方正仿宋_GBK" w:eastAsia="方正仿宋_GBK"/>
          <w:sz w:val="32"/>
        </w:rPr>
        <w:t>区内经济运行情况提供</w:t>
      </w:r>
      <w:r>
        <w:rPr>
          <w:rFonts w:hint="eastAsia" w:ascii="方正仿宋_GBK" w:hAnsi="方正仿宋_GBK" w:eastAsia="方正仿宋_GBK"/>
          <w:sz w:val="32"/>
          <w:lang w:eastAsia="zh-CN"/>
        </w:rPr>
        <w:t>科学</w:t>
      </w:r>
      <w:r>
        <w:rPr>
          <w:rFonts w:hint="eastAsia" w:ascii="方正仿宋_GBK" w:hAnsi="方正仿宋_GBK" w:eastAsia="方正仿宋_GBK"/>
          <w:sz w:val="32"/>
        </w:rPr>
        <w:t>依据。</w:t>
      </w:r>
    </w:p>
    <w:p>
      <w:pPr>
        <w:ind w:firstLine="600" w:firstLineChars="200"/>
        <w:rPr>
          <w:rFonts w:hint="eastAsia" w:ascii="方正仿宋_GBK" w:hAnsi="方正仿宋_GBK" w:eastAsia="方正仿宋_GBK"/>
          <w:sz w:val="32"/>
        </w:rPr>
      </w:pPr>
      <w:r>
        <w:rPr>
          <w:rFonts w:hint="eastAsia" w:ascii="仿宋" w:hAnsi="仿宋" w:eastAsia="仿宋"/>
          <w:sz w:val="30"/>
          <w:lang w:val="en-US" w:eastAsia="zh-CN"/>
        </w:rPr>
        <w:t>8.</w:t>
      </w:r>
      <w:r>
        <w:rPr>
          <w:rFonts w:hint="eastAsia" w:ascii="方正仿宋_GBK" w:hAnsi="方正仿宋_GBK" w:eastAsia="方正仿宋_GBK"/>
          <w:sz w:val="32"/>
        </w:rPr>
        <w:t>认真做好火炬统计工作</w:t>
      </w:r>
      <w:r>
        <w:rPr>
          <w:rFonts w:hint="eastAsia" w:ascii="方正仿宋_GBK" w:hAnsi="方正仿宋_GBK" w:eastAsia="方正仿宋_GBK"/>
          <w:sz w:val="32"/>
          <w:lang w:eastAsia="zh-CN"/>
        </w:rPr>
        <w:t>，</w:t>
      </w:r>
      <w:r>
        <w:rPr>
          <w:rFonts w:hint="eastAsia" w:ascii="方正仿宋_GBK" w:hAnsi="方正仿宋_GBK" w:eastAsia="方正仿宋_GBK"/>
          <w:sz w:val="32"/>
        </w:rPr>
        <w:t>严格数据质量，按时完成了各类统计数据的报送。</w:t>
      </w:r>
    </w:p>
    <w:p>
      <w:pPr>
        <w:numPr>
          <w:ilvl w:val="0"/>
          <w:numId w:val="0"/>
        </w:numPr>
        <w:ind w:firstLine="640"/>
        <w:rPr>
          <w:rFonts w:hint="eastAsia" w:ascii="仿宋" w:hAnsi="仿宋" w:eastAsia="仿宋"/>
          <w:sz w:val="30"/>
          <w:lang w:val="en-US" w:eastAsia="zh-CN"/>
        </w:rPr>
      </w:pPr>
      <w:r>
        <w:rPr>
          <w:rFonts w:hint="eastAsia" w:ascii="仿宋" w:hAnsi="仿宋" w:eastAsia="方正仿宋_GBK"/>
          <w:sz w:val="30"/>
          <w:lang w:val="en-US" w:eastAsia="zh-CN"/>
        </w:rPr>
        <w:t>9.</w:t>
      </w:r>
      <w:r>
        <w:rPr>
          <w:rFonts w:hint="eastAsia" w:ascii="方正仿宋_GBK" w:hAnsi="方正仿宋_GBK" w:eastAsia="方正仿宋_GBK"/>
          <w:sz w:val="32"/>
        </w:rPr>
        <w:t>积极完成管委会下达我局</w:t>
      </w:r>
      <w:r>
        <w:rPr>
          <w:rFonts w:hint="eastAsia" w:ascii="方正仿宋_GBK" w:hAnsi="方正仿宋_GBK" w:eastAsia="方正仿宋_GBK"/>
          <w:sz w:val="32"/>
          <w:lang w:val="en-US" w:eastAsia="zh-CN"/>
        </w:rPr>
        <w:t>2019年度</w:t>
      </w:r>
      <w:r>
        <w:rPr>
          <w:rFonts w:hint="eastAsia" w:ascii="方正仿宋_GBK" w:hAnsi="方正仿宋_GBK" w:eastAsia="方正仿宋_GBK"/>
          <w:sz w:val="32"/>
        </w:rPr>
        <w:t>固定资产投资、招商引资及项目推进、综治维稳、扶贫等工作任务。</w:t>
      </w:r>
    </w:p>
    <w:p>
      <w:pPr>
        <w:numPr>
          <w:ilvl w:val="0"/>
          <w:numId w:val="0"/>
        </w:numPr>
        <w:ind w:firstLine="640" w:firstLineChars="200"/>
        <w:rPr>
          <w:rFonts w:hint="eastAsia" w:ascii="仿宋" w:hAnsi="仿宋" w:eastAsia="仿宋"/>
          <w:sz w:val="30"/>
          <w:lang w:val="en-US" w:eastAsia="zh-CN"/>
        </w:rPr>
      </w:pPr>
      <w:r>
        <w:rPr>
          <w:rFonts w:hint="eastAsia" w:ascii="方正仿宋_GBK" w:hAnsi="方正仿宋_GBK" w:eastAsia="方正仿宋_GBK"/>
          <w:sz w:val="32"/>
          <w:lang w:val="en-US" w:eastAsia="zh-CN"/>
        </w:rPr>
        <w:t>10.按时</w:t>
      </w:r>
      <w:r>
        <w:rPr>
          <w:rFonts w:hint="eastAsia" w:ascii="方正仿宋_GBK" w:hAnsi="方正仿宋_GBK" w:eastAsia="方正仿宋_GBK"/>
          <w:sz w:val="32"/>
        </w:rPr>
        <w:t>完成州、市下达的</w:t>
      </w:r>
      <w:r>
        <w:rPr>
          <w:rFonts w:hint="eastAsia" w:ascii="方正仿宋_GBK" w:hAnsi="方正仿宋_GBK" w:eastAsia="方正仿宋_GBK"/>
          <w:sz w:val="32"/>
          <w:lang w:val="en-US" w:eastAsia="zh-CN"/>
        </w:rPr>
        <w:t>2019年度</w:t>
      </w:r>
      <w:r>
        <w:rPr>
          <w:rFonts w:hint="eastAsia" w:ascii="方正仿宋_GBK" w:hAnsi="方正仿宋_GBK" w:eastAsia="方正仿宋_GBK"/>
          <w:sz w:val="32"/>
        </w:rPr>
        <w:t>各项经济任务目标。</w:t>
      </w:r>
    </w:p>
    <w:p>
      <w:pPr>
        <w:spacing w:line="600" w:lineRule="exact"/>
        <w:ind w:firstLine="600"/>
        <w:rPr>
          <w:rFonts w:hint="default" w:eastAsia="Times New Roman"/>
          <w:sz w:val="30"/>
        </w:rPr>
      </w:pPr>
      <w:r>
        <w:rPr>
          <w:rFonts w:hint="eastAsia" w:ascii="黑体" w:hAnsi="黑体" w:eastAsia="黑体"/>
          <w:sz w:val="30"/>
        </w:rPr>
        <w:t>二、部门基本情况</w:t>
      </w:r>
    </w:p>
    <w:p>
      <w:pPr>
        <w:spacing w:line="600" w:lineRule="exact"/>
        <w:ind w:firstLine="600"/>
        <w:rPr>
          <w:rFonts w:hint="default" w:eastAsia="Times New Roman"/>
          <w:sz w:val="30"/>
        </w:rPr>
      </w:pPr>
      <w:r>
        <w:rPr>
          <w:rFonts w:hint="eastAsia" w:ascii="楷体" w:hAnsi="楷体" w:eastAsia="楷体"/>
          <w:sz w:val="30"/>
        </w:rPr>
        <w:t>（一）部门决算单位构成</w:t>
      </w:r>
    </w:p>
    <w:p>
      <w:pPr>
        <w:spacing w:line="600" w:lineRule="exact"/>
        <w:ind w:firstLine="600"/>
        <w:rPr>
          <w:rFonts w:hint="eastAsia" w:ascii="仿宋" w:hAnsi="仿宋" w:eastAsia="仿宋"/>
          <w:color w:val="auto"/>
          <w:sz w:val="30"/>
        </w:rPr>
      </w:pPr>
      <w:r>
        <w:rPr>
          <w:rFonts w:hint="eastAsia" w:ascii="仿宋" w:hAnsi="仿宋" w:eastAsia="仿宋"/>
          <w:sz w:val="30"/>
        </w:rPr>
        <w:t>纳入楚雄经济开发区经贸局部门2019年度部门决算编报的单位共1个。其中：行政单位</w:t>
      </w:r>
      <w:r>
        <w:rPr>
          <w:rFonts w:hint="eastAsia" w:ascii="仿宋" w:hAnsi="仿宋" w:eastAsia="仿宋"/>
          <w:color w:val="000000"/>
          <w:sz w:val="30"/>
          <w:lang w:val="en-US" w:eastAsia="zh-CN"/>
        </w:rPr>
        <w:t>1</w:t>
      </w:r>
      <w:r>
        <w:rPr>
          <w:rFonts w:hint="eastAsia" w:ascii="仿宋" w:hAnsi="仿宋" w:eastAsia="仿宋"/>
          <w:color w:val="auto"/>
          <w:sz w:val="30"/>
        </w:rPr>
        <w:t>个，参照公务员法管理的事业单位</w:t>
      </w:r>
      <w:r>
        <w:rPr>
          <w:rFonts w:hint="eastAsia" w:ascii="仿宋" w:hAnsi="仿宋" w:eastAsia="仿宋"/>
          <w:color w:val="000000"/>
          <w:sz w:val="30"/>
          <w:lang w:val="en-US" w:eastAsia="zh-CN"/>
        </w:rPr>
        <w:t>0</w:t>
      </w:r>
      <w:r>
        <w:rPr>
          <w:rFonts w:hint="eastAsia" w:ascii="仿宋" w:hAnsi="仿宋" w:eastAsia="仿宋"/>
          <w:color w:val="auto"/>
          <w:sz w:val="30"/>
        </w:rPr>
        <w:t>个，其他事业单位</w:t>
      </w:r>
      <w:r>
        <w:rPr>
          <w:rFonts w:hint="eastAsia" w:ascii="仿宋" w:hAnsi="仿宋" w:eastAsia="仿宋"/>
          <w:color w:val="000000"/>
          <w:sz w:val="30"/>
          <w:lang w:val="en-US" w:eastAsia="zh-CN"/>
        </w:rPr>
        <w:t>0</w:t>
      </w:r>
      <w:r>
        <w:rPr>
          <w:rFonts w:hint="eastAsia" w:ascii="仿宋" w:hAnsi="仿宋" w:eastAsia="仿宋"/>
          <w:color w:val="auto"/>
          <w:sz w:val="30"/>
        </w:rPr>
        <w:t>个。</w:t>
      </w:r>
    </w:p>
    <w:p>
      <w:pPr>
        <w:spacing w:line="600" w:lineRule="exact"/>
        <w:ind w:firstLine="600"/>
        <w:rPr>
          <w:rFonts w:hint="default" w:eastAsia="Times New Roman"/>
          <w:color w:val="FF0000"/>
          <w:sz w:val="30"/>
        </w:rPr>
      </w:pPr>
      <w:r>
        <w:rPr>
          <w:rFonts w:hint="eastAsia" w:ascii="方正仿宋_GBK" w:hAnsi="方正仿宋_GBK" w:eastAsia="方正仿宋_GBK"/>
          <w:sz w:val="32"/>
        </w:rPr>
        <w:t>楚雄开发区经贸局为云南楚雄高新技术产业开发区管委会下设的正科级单位。经贸局下设统计局、安监局，内设综合科、项目管理科、经济管理科、三产办</w:t>
      </w:r>
      <w:r>
        <w:rPr>
          <w:rFonts w:hint="eastAsia" w:ascii="方正仿宋_GBK" w:hAnsi="方正仿宋_GBK" w:eastAsia="方正仿宋_GBK"/>
          <w:sz w:val="32"/>
          <w:lang w:eastAsia="zh-CN"/>
        </w:rPr>
        <w:t>、火炬统计中心、安委办六</w:t>
      </w:r>
      <w:r>
        <w:rPr>
          <w:rFonts w:hint="eastAsia" w:ascii="方正仿宋_GBK" w:hAnsi="方正仿宋_GBK" w:eastAsia="方正仿宋_GBK"/>
          <w:sz w:val="32"/>
        </w:rPr>
        <w:t>个科室。</w:t>
      </w:r>
    </w:p>
    <w:p>
      <w:pPr>
        <w:spacing w:line="600" w:lineRule="exact"/>
        <w:ind w:firstLine="600"/>
        <w:rPr>
          <w:rFonts w:hint="eastAsia" w:ascii="楷体" w:hAnsi="楷体" w:eastAsia="楷体"/>
          <w:color w:val="auto"/>
          <w:sz w:val="30"/>
        </w:rPr>
      </w:pPr>
      <w:r>
        <w:rPr>
          <w:rFonts w:hint="eastAsia" w:ascii="楷体" w:hAnsi="楷体" w:eastAsia="楷体"/>
          <w:color w:val="auto"/>
          <w:sz w:val="30"/>
        </w:rPr>
        <w:t xml:space="preserve">（二）部门人员和车辆的编制及实有情况 </w:t>
      </w:r>
    </w:p>
    <w:p>
      <w:pPr>
        <w:spacing w:line="600" w:lineRule="exact"/>
        <w:ind w:firstLine="600"/>
        <w:rPr>
          <w:rFonts w:hint="default" w:eastAsia="Times New Roman"/>
          <w:color w:val="auto"/>
          <w:kern w:val="0"/>
          <w:sz w:val="30"/>
        </w:rPr>
      </w:pPr>
      <w:r>
        <w:rPr>
          <w:rFonts w:hint="eastAsia" w:ascii="仿宋" w:hAnsi="仿宋" w:eastAsia="仿宋"/>
          <w:color w:val="000000"/>
          <w:sz w:val="30"/>
        </w:rPr>
        <w:t>楚雄经济开发区经贸局部门2019年末实有人员编制</w:t>
      </w:r>
      <w:r>
        <w:rPr>
          <w:rFonts w:hint="eastAsia" w:ascii="仿宋" w:hAnsi="仿宋" w:eastAsia="仿宋"/>
          <w:color w:val="000000"/>
          <w:sz w:val="30"/>
          <w:lang w:val="en-US" w:eastAsia="zh-CN"/>
        </w:rPr>
        <w:t>8</w:t>
      </w:r>
      <w:r>
        <w:rPr>
          <w:rFonts w:hint="eastAsia" w:ascii="仿宋" w:hAnsi="仿宋" w:eastAsia="仿宋"/>
          <w:color w:val="000000"/>
          <w:kern w:val="0"/>
          <w:sz w:val="30"/>
        </w:rPr>
        <w:t>人。其中：行政编制</w:t>
      </w:r>
      <w:r>
        <w:rPr>
          <w:rFonts w:hint="eastAsia" w:ascii="仿宋" w:hAnsi="仿宋" w:eastAsia="仿宋"/>
          <w:color w:val="000000"/>
          <w:sz w:val="30"/>
          <w:lang w:val="en-US" w:eastAsia="zh-CN"/>
        </w:rPr>
        <w:t>8</w:t>
      </w:r>
      <w:r>
        <w:rPr>
          <w:rFonts w:hint="eastAsia" w:ascii="仿宋" w:hAnsi="仿宋" w:eastAsia="仿宋"/>
          <w:color w:val="000000"/>
          <w:kern w:val="0"/>
          <w:sz w:val="30"/>
        </w:rPr>
        <w:t>人（含行政工勤编制</w:t>
      </w:r>
      <w:r>
        <w:rPr>
          <w:rFonts w:hint="eastAsia" w:ascii="仿宋" w:hAnsi="仿宋" w:eastAsia="仿宋"/>
          <w:color w:val="000000"/>
          <w:sz w:val="30"/>
          <w:lang w:val="en-US" w:eastAsia="zh-CN"/>
        </w:rPr>
        <w:t>3</w:t>
      </w:r>
      <w:r>
        <w:rPr>
          <w:rFonts w:hint="eastAsia" w:ascii="仿宋" w:hAnsi="仿宋" w:eastAsia="仿宋"/>
          <w:color w:val="000000"/>
          <w:kern w:val="0"/>
          <w:sz w:val="30"/>
        </w:rPr>
        <w:t>人），事业编制</w:t>
      </w:r>
      <w:r>
        <w:rPr>
          <w:rFonts w:hint="eastAsia" w:ascii="仿宋" w:hAnsi="仿宋" w:eastAsia="仿宋"/>
          <w:color w:val="000000"/>
          <w:sz w:val="30"/>
          <w:lang w:val="en-US" w:eastAsia="zh-CN"/>
        </w:rPr>
        <w:t>0</w:t>
      </w:r>
      <w:r>
        <w:rPr>
          <w:rFonts w:hint="eastAsia" w:ascii="仿宋" w:hAnsi="仿宋" w:eastAsia="仿宋"/>
          <w:color w:val="000000"/>
          <w:kern w:val="0"/>
          <w:sz w:val="30"/>
        </w:rPr>
        <w:t>人（含参公管理事业编制</w:t>
      </w:r>
      <w:r>
        <w:rPr>
          <w:rFonts w:hint="eastAsia" w:ascii="仿宋" w:hAnsi="仿宋" w:eastAsia="仿宋"/>
          <w:color w:val="000000"/>
          <w:sz w:val="30"/>
          <w:lang w:val="en-US" w:eastAsia="zh-CN"/>
        </w:rPr>
        <w:t>0</w:t>
      </w:r>
      <w:r>
        <w:rPr>
          <w:rFonts w:hint="eastAsia" w:ascii="仿宋" w:hAnsi="仿宋" w:eastAsia="仿宋"/>
          <w:color w:val="000000"/>
          <w:kern w:val="0"/>
          <w:sz w:val="30"/>
        </w:rPr>
        <w:t>人）；在职在编实有行政人员</w:t>
      </w:r>
      <w:r>
        <w:rPr>
          <w:rFonts w:hint="eastAsia" w:ascii="仿宋" w:hAnsi="仿宋" w:eastAsia="仿宋"/>
          <w:color w:val="000000"/>
          <w:sz w:val="30"/>
          <w:lang w:val="en-US" w:eastAsia="zh-CN"/>
        </w:rPr>
        <w:t>14</w:t>
      </w:r>
      <w:r>
        <w:rPr>
          <w:rFonts w:hint="eastAsia" w:ascii="仿宋" w:hAnsi="仿宋" w:eastAsia="仿宋"/>
          <w:color w:val="000000"/>
          <w:kern w:val="0"/>
          <w:sz w:val="30"/>
        </w:rPr>
        <w:t>人（含行政工勤人员</w:t>
      </w:r>
      <w:r>
        <w:rPr>
          <w:rFonts w:hint="eastAsia" w:ascii="仿宋" w:hAnsi="仿宋" w:eastAsia="仿宋"/>
          <w:color w:val="000000"/>
          <w:sz w:val="30"/>
          <w:lang w:val="en-US" w:eastAsia="zh-CN"/>
        </w:rPr>
        <w:t>3</w:t>
      </w:r>
      <w:r>
        <w:rPr>
          <w:rFonts w:hint="eastAsia" w:ascii="仿宋" w:hAnsi="仿宋" w:eastAsia="仿宋"/>
          <w:color w:val="000000"/>
          <w:kern w:val="0"/>
          <w:sz w:val="30"/>
        </w:rPr>
        <w:t>人），事业人员</w:t>
      </w:r>
      <w:r>
        <w:rPr>
          <w:rFonts w:hint="eastAsia" w:ascii="仿宋" w:hAnsi="仿宋" w:eastAsia="仿宋"/>
          <w:color w:val="000000"/>
          <w:sz w:val="30"/>
          <w:lang w:val="en-US" w:eastAsia="zh-CN"/>
        </w:rPr>
        <w:t>0</w:t>
      </w:r>
      <w:r>
        <w:rPr>
          <w:rFonts w:hint="eastAsia" w:ascii="仿宋" w:hAnsi="仿宋" w:eastAsia="仿宋"/>
          <w:color w:val="000000"/>
          <w:kern w:val="0"/>
          <w:sz w:val="30"/>
        </w:rPr>
        <w:t>人（含参公管理事业人员</w:t>
      </w:r>
      <w:r>
        <w:rPr>
          <w:rFonts w:hint="eastAsia" w:ascii="仿宋" w:hAnsi="仿宋" w:eastAsia="仿宋"/>
          <w:color w:val="000000"/>
          <w:sz w:val="30"/>
          <w:lang w:val="en-US" w:eastAsia="zh-CN"/>
        </w:rPr>
        <w:t>0</w:t>
      </w:r>
      <w:r>
        <w:rPr>
          <w:rFonts w:hint="eastAsia" w:ascii="仿宋" w:hAnsi="仿宋" w:eastAsia="仿宋"/>
          <w:color w:val="000000"/>
          <w:kern w:val="0"/>
          <w:sz w:val="30"/>
        </w:rPr>
        <w:t>人），</w:t>
      </w:r>
      <w:r>
        <w:rPr>
          <w:rFonts w:hint="eastAsia" w:ascii="仿宋" w:hAnsi="仿宋" w:eastAsia="仿宋"/>
          <w:color w:val="auto"/>
          <w:kern w:val="0"/>
          <w:sz w:val="30"/>
        </w:rPr>
        <w:t>其他人员</w:t>
      </w:r>
      <w:r>
        <w:rPr>
          <w:rFonts w:hint="eastAsia" w:ascii="仿宋" w:hAnsi="仿宋" w:eastAsia="仿宋"/>
          <w:color w:val="auto"/>
          <w:sz w:val="30"/>
        </w:rPr>
        <w:t>0</w:t>
      </w:r>
      <w:r>
        <w:rPr>
          <w:rFonts w:hint="eastAsia" w:ascii="仿宋" w:hAnsi="仿宋" w:eastAsia="仿宋"/>
          <w:color w:val="auto"/>
          <w:kern w:val="0"/>
          <w:sz w:val="30"/>
        </w:rPr>
        <w:t>人。</w:t>
      </w:r>
    </w:p>
    <w:p>
      <w:pPr>
        <w:spacing w:line="600" w:lineRule="exact"/>
        <w:ind w:firstLine="600"/>
        <w:rPr>
          <w:rFonts w:hint="default" w:eastAsia="Times New Roman"/>
          <w:color w:val="auto"/>
          <w:kern w:val="0"/>
          <w:sz w:val="30"/>
        </w:rPr>
      </w:pPr>
      <w:r>
        <w:rPr>
          <w:rFonts w:hint="eastAsia" w:ascii="仿宋" w:hAnsi="仿宋" w:eastAsia="仿宋"/>
          <w:color w:val="auto"/>
          <w:kern w:val="0"/>
          <w:sz w:val="30"/>
        </w:rPr>
        <w:t>离退休人员</w:t>
      </w:r>
      <w:r>
        <w:rPr>
          <w:rFonts w:hint="eastAsia" w:ascii="仿宋" w:hAnsi="仿宋" w:eastAsia="仿宋"/>
          <w:color w:val="auto"/>
          <w:sz w:val="30"/>
          <w:lang w:val="en-US" w:eastAsia="zh-CN"/>
        </w:rPr>
        <w:t>4</w:t>
      </w:r>
      <w:r>
        <w:rPr>
          <w:rFonts w:hint="eastAsia" w:ascii="仿宋" w:hAnsi="仿宋" w:eastAsia="仿宋"/>
          <w:color w:val="auto"/>
          <w:kern w:val="0"/>
          <w:sz w:val="30"/>
        </w:rPr>
        <w:t>人。其中：离休</w:t>
      </w:r>
      <w:r>
        <w:rPr>
          <w:rFonts w:hint="eastAsia" w:ascii="仿宋" w:hAnsi="仿宋" w:eastAsia="仿宋"/>
          <w:color w:val="auto"/>
          <w:sz w:val="30"/>
        </w:rPr>
        <w:t>0</w:t>
      </w:r>
      <w:r>
        <w:rPr>
          <w:rFonts w:hint="eastAsia" w:ascii="仿宋" w:hAnsi="仿宋" w:eastAsia="仿宋"/>
          <w:color w:val="auto"/>
          <w:kern w:val="0"/>
          <w:sz w:val="30"/>
        </w:rPr>
        <w:t>人，退休</w:t>
      </w:r>
      <w:r>
        <w:rPr>
          <w:rFonts w:hint="eastAsia" w:ascii="仿宋" w:hAnsi="仿宋" w:eastAsia="仿宋"/>
          <w:color w:val="auto"/>
          <w:sz w:val="30"/>
          <w:lang w:val="en-US" w:eastAsia="zh-CN"/>
        </w:rPr>
        <w:t>4</w:t>
      </w:r>
      <w:r>
        <w:rPr>
          <w:rFonts w:hint="eastAsia" w:ascii="仿宋" w:hAnsi="仿宋" w:eastAsia="仿宋"/>
          <w:color w:val="auto"/>
          <w:kern w:val="0"/>
          <w:sz w:val="30"/>
        </w:rPr>
        <w:t>人。</w:t>
      </w:r>
    </w:p>
    <w:p>
      <w:pPr>
        <w:spacing w:line="600" w:lineRule="exact"/>
        <w:ind w:firstLine="600"/>
        <w:rPr>
          <w:rFonts w:hint="default" w:eastAsia="Times New Roman"/>
          <w:color w:val="auto"/>
          <w:kern w:val="0"/>
          <w:sz w:val="30"/>
        </w:rPr>
      </w:pPr>
      <w:r>
        <w:rPr>
          <w:rFonts w:hint="eastAsia" w:ascii="仿宋" w:hAnsi="仿宋" w:eastAsia="仿宋"/>
          <w:color w:val="000000"/>
          <w:kern w:val="0"/>
          <w:sz w:val="30"/>
        </w:rPr>
        <w:t>实有车辆编制</w:t>
      </w:r>
      <w:r>
        <w:rPr>
          <w:rFonts w:hint="eastAsia" w:ascii="仿宋" w:hAnsi="仿宋" w:eastAsia="仿宋"/>
          <w:color w:val="000000"/>
          <w:sz w:val="30"/>
          <w:lang w:val="en-US" w:eastAsia="zh-CN"/>
        </w:rPr>
        <w:t>0</w:t>
      </w:r>
      <w:r>
        <w:rPr>
          <w:rFonts w:hint="eastAsia" w:ascii="仿宋" w:hAnsi="仿宋" w:eastAsia="仿宋"/>
          <w:color w:val="000000"/>
          <w:kern w:val="0"/>
          <w:sz w:val="30"/>
        </w:rPr>
        <w:t>辆，</w:t>
      </w:r>
      <w:r>
        <w:rPr>
          <w:rFonts w:hint="eastAsia" w:ascii="仿宋" w:hAnsi="仿宋" w:eastAsia="仿宋"/>
          <w:color w:val="auto"/>
          <w:kern w:val="0"/>
          <w:sz w:val="30"/>
        </w:rPr>
        <w:t>在编实有车辆</w:t>
      </w:r>
      <w:r>
        <w:rPr>
          <w:rFonts w:hint="eastAsia" w:ascii="仿宋" w:hAnsi="仿宋" w:eastAsia="仿宋"/>
          <w:color w:val="auto"/>
          <w:sz w:val="30"/>
          <w:lang w:val="en-US" w:eastAsia="zh-CN"/>
        </w:rPr>
        <w:t>0</w:t>
      </w:r>
      <w:r>
        <w:rPr>
          <w:rFonts w:hint="eastAsia" w:ascii="仿宋" w:hAnsi="仿宋" w:eastAsia="仿宋"/>
          <w:color w:val="auto"/>
          <w:kern w:val="0"/>
          <w:sz w:val="30"/>
        </w:rPr>
        <w:t>辆。</w:t>
      </w:r>
    </w:p>
    <w:p>
      <w:pPr>
        <w:spacing w:line="600" w:lineRule="exact"/>
        <w:jc w:val="center"/>
        <w:rPr>
          <w:rFonts w:hint="eastAsia" w:ascii="黑体" w:hAnsi="黑体" w:eastAsia="黑体"/>
          <w:color w:val="auto"/>
          <w:sz w:val="32"/>
        </w:rPr>
      </w:pPr>
    </w:p>
    <w:p>
      <w:pPr>
        <w:spacing w:line="600" w:lineRule="exact"/>
        <w:jc w:val="center"/>
        <w:rPr>
          <w:rFonts w:hint="default" w:eastAsia="Times New Roman"/>
          <w:color w:val="auto"/>
          <w:sz w:val="32"/>
        </w:rPr>
      </w:pPr>
      <w:r>
        <w:rPr>
          <w:rFonts w:hint="eastAsia" w:ascii="黑体" w:hAnsi="黑体" w:eastAsia="黑体"/>
          <w:color w:val="auto"/>
          <w:sz w:val="32"/>
        </w:rPr>
        <w:t>第二部分  2019年度部门决算表</w:t>
      </w:r>
    </w:p>
    <w:p>
      <w:pPr>
        <w:spacing w:line="600" w:lineRule="exact"/>
        <w:ind w:firstLine="600"/>
        <w:jc w:val="center"/>
        <w:rPr>
          <w:rFonts w:hint="default" w:eastAsia="Times New Roman"/>
          <w:color w:val="000000"/>
          <w:sz w:val="30"/>
        </w:rPr>
      </w:pPr>
      <w:r>
        <w:rPr>
          <w:rFonts w:hint="eastAsia" w:ascii="仿宋" w:hAnsi="仿宋" w:eastAsia="仿宋"/>
          <w:color w:val="000000"/>
          <w:sz w:val="30"/>
        </w:rPr>
        <w:t>（详见附件）</w:t>
      </w:r>
    </w:p>
    <w:p>
      <w:pPr>
        <w:spacing w:line="600" w:lineRule="exact"/>
        <w:ind w:firstLine="600"/>
        <w:jc w:val="center"/>
        <w:rPr>
          <w:rFonts w:hint="default" w:eastAsia="Times New Roman"/>
          <w:color w:val="auto"/>
          <w:sz w:val="30"/>
        </w:rPr>
      </w:pPr>
    </w:p>
    <w:p>
      <w:pPr>
        <w:spacing w:line="600" w:lineRule="exact"/>
        <w:jc w:val="center"/>
        <w:rPr>
          <w:rFonts w:hint="default" w:eastAsia="Times New Roman"/>
          <w:color w:val="auto"/>
          <w:sz w:val="32"/>
        </w:rPr>
      </w:pPr>
      <w:r>
        <w:rPr>
          <w:rFonts w:hint="eastAsia" w:ascii="黑体" w:hAnsi="黑体" w:eastAsia="黑体"/>
          <w:color w:val="auto"/>
          <w:sz w:val="32"/>
        </w:rPr>
        <w:t>第三部分  2019年度部门决算情况说明</w:t>
      </w:r>
    </w:p>
    <w:p>
      <w:pPr>
        <w:spacing w:line="600" w:lineRule="exact"/>
        <w:ind w:firstLine="600"/>
        <w:jc w:val="left"/>
        <w:rPr>
          <w:rFonts w:hint="default" w:eastAsia="Times New Roman"/>
          <w:color w:val="auto"/>
          <w:sz w:val="30"/>
        </w:rPr>
      </w:pPr>
      <w:r>
        <w:rPr>
          <w:rFonts w:hint="eastAsia" w:ascii="黑体" w:hAnsi="黑体" w:eastAsia="黑体"/>
          <w:color w:val="auto"/>
          <w:sz w:val="30"/>
        </w:rPr>
        <w:t>一、收入决算情况说明</w:t>
      </w:r>
    </w:p>
    <w:p>
      <w:pPr>
        <w:snapToGrid w:val="0"/>
        <w:spacing w:line="520" w:lineRule="exact"/>
        <w:ind w:firstLine="600" w:firstLineChars="200"/>
        <w:rPr>
          <w:rFonts w:hint="eastAsia" w:ascii="仿宋_GB2312" w:hAnsi="仿宋" w:eastAsia="仿宋_GB2312"/>
          <w:sz w:val="32"/>
          <w:lang w:val="en-US" w:eastAsia="zh-CN"/>
        </w:rPr>
      </w:pPr>
      <w:r>
        <w:rPr>
          <w:rFonts w:hint="eastAsia" w:ascii="仿宋" w:hAnsi="仿宋" w:eastAsia="仿宋"/>
          <w:color w:val="auto"/>
          <w:sz w:val="30"/>
        </w:rPr>
        <w:t>楚雄经济开发区经贸局部门2019年度收入合计4,755.74万元。其中：财政拨款收入4,755.74万元，占总收入的100%；上级补助收入0万元，占总收入的0%；事业收入0万元，占总收入的0%；经营收入0万元，占总收入的0%；附属单位缴款收入0万元，占总收入的0%；其他收入0万元，占总收入的0%。与上年</w:t>
      </w:r>
      <w:r>
        <w:rPr>
          <w:rFonts w:hint="eastAsia" w:ascii="仿宋" w:hAnsi="仿宋" w:eastAsia="仿宋"/>
          <w:color w:val="auto"/>
          <w:sz w:val="30"/>
          <w:lang w:val="en-US" w:eastAsia="zh-CN"/>
        </w:rPr>
        <w:t>2018年7488.9万元，减少2733.2万元，主要原因是其他资源勘探信息等支出收入减少3424.6万元，2019年科学技术支出收入比2018年增加1399.2万元造成。</w:t>
      </w:r>
    </w:p>
    <w:p>
      <w:pPr>
        <w:spacing w:line="600" w:lineRule="exact"/>
        <w:ind w:firstLine="600"/>
        <w:jc w:val="left"/>
        <w:rPr>
          <w:rFonts w:hint="default" w:eastAsia="Times New Roman"/>
          <w:color w:val="auto"/>
          <w:sz w:val="30"/>
        </w:rPr>
      </w:pPr>
      <w:r>
        <w:rPr>
          <w:rFonts w:hint="eastAsia" w:ascii="黑体" w:hAnsi="黑体" w:eastAsia="黑体"/>
          <w:color w:val="auto"/>
          <w:sz w:val="30"/>
        </w:rPr>
        <w:t>二、支出决算情况说明</w:t>
      </w:r>
    </w:p>
    <w:p>
      <w:pPr>
        <w:snapToGrid w:val="0"/>
        <w:spacing w:line="520" w:lineRule="exact"/>
        <w:ind w:firstLine="600" w:firstLineChars="200"/>
        <w:rPr>
          <w:rFonts w:hint="default" w:ascii="仿宋" w:hAnsi="仿宋" w:eastAsia="仿宋"/>
          <w:color w:val="auto"/>
          <w:kern w:val="0"/>
          <w:sz w:val="30"/>
        </w:rPr>
      </w:pPr>
      <w:r>
        <w:rPr>
          <w:rFonts w:hint="eastAsia" w:ascii="仿宋" w:hAnsi="仿宋" w:eastAsia="仿宋"/>
          <w:color w:val="auto"/>
          <w:sz w:val="30"/>
        </w:rPr>
        <w:t>楚雄经济开发区经贸局部门2019年度支出合计8,462.74万元。其中：</w:t>
      </w:r>
      <w:r>
        <w:rPr>
          <w:rFonts w:hint="eastAsia" w:ascii="仿宋" w:hAnsi="仿宋" w:eastAsia="仿宋"/>
          <w:color w:val="auto"/>
          <w:kern w:val="0"/>
          <w:sz w:val="30"/>
        </w:rPr>
        <w:t>基本支出</w:t>
      </w:r>
      <w:r>
        <w:rPr>
          <w:rFonts w:hint="eastAsia" w:ascii="仿宋" w:hAnsi="仿宋" w:eastAsia="仿宋"/>
          <w:color w:val="auto"/>
          <w:sz w:val="30"/>
        </w:rPr>
        <w:t>359.12万</w:t>
      </w:r>
      <w:r>
        <w:rPr>
          <w:rFonts w:hint="eastAsia" w:ascii="仿宋" w:hAnsi="仿宋" w:eastAsia="仿宋"/>
          <w:color w:val="auto"/>
          <w:kern w:val="0"/>
          <w:sz w:val="30"/>
        </w:rPr>
        <w:t>元，占总支出的</w:t>
      </w:r>
      <w:r>
        <w:rPr>
          <w:rFonts w:hint="eastAsia" w:ascii="仿宋" w:hAnsi="仿宋" w:eastAsia="仿宋"/>
          <w:color w:val="auto"/>
          <w:sz w:val="30"/>
        </w:rPr>
        <w:t>4.24%</w:t>
      </w:r>
      <w:r>
        <w:rPr>
          <w:rFonts w:hint="eastAsia" w:ascii="仿宋" w:hAnsi="仿宋" w:eastAsia="仿宋"/>
          <w:color w:val="auto"/>
          <w:kern w:val="0"/>
          <w:sz w:val="30"/>
        </w:rPr>
        <w:t>；项目支出</w:t>
      </w:r>
      <w:r>
        <w:rPr>
          <w:rFonts w:hint="eastAsia" w:ascii="仿宋" w:hAnsi="仿宋" w:eastAsia="仿宋"/>
          <w:color w:val="auto"/>
          <w:sz w:val="30"/>
        </w:rPr>
        <w:t>8,103.62万</w:t>
      </w:r>
      <w:r>
        <w:rPr>
          <w:rFonts w:hint="eastAsia" w:ascii="仿宋" w:hAnsi="仿宋" w:eastAsia="仿宋"/>
          <w:color w:val="auto"/>
          <w:kern w:val="0"/>
          <w:sz w:val="30"/>
        </w:rPr>
        <w:t>元，占总支出的</w:t>
      </w:r>
      <w:r>
        <w:rPr>
          <w:rFonts w:hint="eastAsia" w:ascii="仿宋" w:hAnsi="仿宋" w:eastAsia="仿宋"/>
          <w:color w:val="auto"/>
          <w:sz w:val="30"/>
        </w:rPr>
        <w:t>95.76%</w:t>
      </w:r>
      <w:r>
        <w:rPr>
          <w:rFonts w:hint="eastAsia" w:ascii="仿宋" w:hAnsi="仿宋" w:eastAsia="仿宋"/>
          <w:color w:val="auto"/>
          <w:kern w:val="0"/>
          <w:sz w:val="30"/>
        </w:rPr>
        <w:t>；上缴上级支出、经营支出、对附属单位补助支出共</w:t>
      </w:r>
      <w:r>
        <w:rPr>
          <w:rFonts w:hint="eastAsia" w:ascii="仿宋" w:hAnsi="仿宋" w:eastAsia="仿宋"/>
          <w:color w:val="auto"/>
          <w:sz w:val="30"/>
        </w:rPr>
        <w:t>0万</w:t>
      </w:r>
      <w:r>
        <w:rPr>
          <w:rFonts w:hint="eastAsia" w:ascii="仿宋" w:hAnsi="仿宋" w:eastAsia="仿宋"/>
          <w:color w:val="auto"/>
          <w:kern w:val="0"/>
          <w:sz w:val="30"/>
        </w:rPr>
        <w:t>元，占总支出的</w:t>
      </w:r>
      <w:r>
        <w:rPr>
          <w:rFonts w:hint="eastAsia" w:ascii="仿宋" w:hAnsi="仿宋" w:eastAsia="仿宋"/>
          <w:color w:val="auto"/>
          <w:sz w:val="30"/>
        </w:rPr>
        <w:t>0%</w:t>
      </w:r>
      <w:r>
        <w:rPr>
          <w:rFonts w:hint="eastAsia" w:ascii="仿宋" w:hAnsi="仿宋" w:eastAsia="仿宋"/>
          <w:color w:val="auto"/>
          <w:kern w:val="0"/>
          <w:sz w:val="30"/>
        </w:rPr>
        <w:t>。</w:t>
      </w:r>
      <w:r>
        <w:rPr>
          <w:rFonts w:hint="eastAsia" w:ascii="仿宋_GB2312" w:hAnsi="仿宋" w:eastAsia="仿宋_GB2312"/>
          <w:sz w:val="32"/>
          <w:lang w:val="en-US" w:eastAsia="zh-CN"/>
        </w:rPr>
        <w:t>与上年2018年总支出2921.9万元，</w:t>
      </w:r>
      <w:r>
        <w:rPr>
          <w:rFonts w:hint="eastAsia" w:ascii="仿宋" w:hAnsi="仿宋" w:eastAsia="仿宋"/>
          <w:color w:val="auto"/>
          <w:kern w:val="0"/>
          <w:sz w:val="30"/>
          <w:lang w:val="en-US" w:eastAsia="zh-CN"/>
        </w:rPr>
        <w:t>增加5540.8万元，主要原因是2018年其他资源勘探信息等支出结转4567万元在2019年支付造成。</w:t>
      </w:r>
    </w:p>
    <w:p>
      <w:pPr>
        <w:spacing w:before="100" w:after="100" w:line="600" w:lineRule="exact"/>
        <w:ind w:firstLine="600"/>
        <w:jc w:val="left"/>
        <w:rPr>
          <w:rFonts w:hint="default" w:eastAsia="Times New Roman"/>
          <w:color w:val="auto"/>
          <w:sz w:val="30"/>
        </w:rPr>
      </w:pPr>
      <w:r>
        <w:rPr>
          <w:rFonts w:hint="eastAsia" w:ascii="楷体" w:hAnsi="楷体" w:eastAsia="楷体"/>
          <w:color w:val="auto"/>
          <w:sz w:val="30"/>
        </w:rPr>
        <w:t>（一）基本支出情况</w:t>
      </w:r>
    </w:p>
    <w:p>
      <w:pPr>
        <w:snapToGrid w:val="0"/>
        <w:spacing w:line="520" w:lineRule="exact"/>
        <w:ind w:firstLine="600" w:firstLineChars="200"/>
        <w:rPr>
          <w:rFonts w:hint="default" w:ascii="仿宋" w:hAnsi="仿宋" w:eastAsia="仿宋"/>
          <w:color w:val="auto"/>
          <w:sz w:val="30"/>
        </w:rPr>
      </w:pPr>
      <w:r>
        <w:rPr>
          <w:rFonts w:hint="eastAsia" w:ascii="仿宋" w:hAnsi="仿宋" w:eastAsia="仿宋"/>
          <w:color w:val="auto"/>
          <w:sz w:val="30"/>
        </w:rPr>
        <w:t>2019年度用于保障楚雄经济开发区经贸局机关、下属事业单位等机构正常运转的日常支出359.12万元。</w:t>
      </w:r>
      <w:r>
        <w:rPr>
          <w:rFonts w:hint="eastAsia" w:ascii="仿宋" w:hAnsi="仿宋" w:eastAsia="仿宋"/>
          <w:color w:val="auto"/>
          <w:sz w:val="30"/>
          <w:lang w:val="en-US" w:eastAsia="zh-CN"/>
        </w:rPr>
        <w:t>比2018年日常支出370.03万元，减少10.9万元，原因为调出一名，退休一名工作人员造成</w:t>
      </w:r>
      <w:r>
        <w:rPr>
          <w:rFonts w:hint="eastAsia" w:ascii="仿宋" w:hAnsi="仿宋" w:eastAsia="仿宋"/>
          <w:color w:val="auto"/>
          <w:sz w:val="30"/>
        </w:rPr>
        <w:t>。基本工资、津贴补贴等人员经费支出占基本支出的81.53%；办公费、印刷费、水电费、办公设备购置等日常公用经费占基本支出的18.47%。</w:t>
      </w:r>
    </w:p>
    <w:p>
      <w:pPr>
        <w:spacing w:before="100" w:after="100" w:line="600" w:lineRule="exact"/>
        <w:ind w:firstLine="600"/>
        <w:jc w:val="left"/>
        <w:rPr>
          <w:rFonts w:hint="default" w:eastAsia="Times New Roman"/>
          <w:color w:val="auto"/>
          <w:sz w:val="30"/>
        </w:rPr>
      </w:pPr>
      <w:r>
        <w:rPr>
          <w:rFonts w:hint="eastAsia" w:ascii="楷体" w:hAnsi="楷体" w:eastAsia="楷体"/>
          <w:color w:val="auto"/>
          <w:sz w:val="30"/>
        </w:rPr>
        <w:t>（二）项目支出情况</w:t>
      </w:r>
    </w:p>
    <w:p>
      <w:pPr>
        <w:spacing w:before="100" w:after="100" w:line="600" w:lineRule="exact"/>
        <w:ind w:firstLine="600"/>
        <w:jc w:val="left"/>
        <w:rPr>
          <w:rFonts w:hint="default" w:eastAsia="Times New Roman"/>
          <w:color w:val="FF0000"/>
          <w:sz w:val="30"/>
        </w:rPr>
      </w:pPr>
      <w:r>
        <w:rPr>
          <w:rFonts w:hint="eastAsia" w:ascii="仿宋" w:hAnsi="仿宋" w:eastAsia="仿宋"/>
          <w:color w:val="auto"/>
          <w:sz w:val="30"/>
        </w:rPr>
        <w:t>2019年度用于保障楚雄经济开发区经贸局机构、下属事业单位等机构为完成特定的行政工作任务或事业发展目标，用于专</w:t>
      </w:r>
      <w:r>
        <w:rPr>
          <w:rFonts w:hint="eastAsia" w:ascii="仿宋" w:hAnsi="仿宋" w:eastAsia="仿宋"/>
          <w:color w:val="auto"/>
          <w:sz w:val="30"/>
          <w:lang w:val="en-US" w:eastAsia="zh-CN"/>
        </w:rPr>
        <w:t>项业务工作的经费支出8,103.62万元。支出比2018年7488.9万元增加614.72万元，原因主要是中药饮片发展专项资金的增加，说明国家对相关特色产业发展的支出力度。</w:t>
      </w:r>
    </w:p>
    <w:p>
      <w:pPr>
        <w:spacing w:before="100" w:after="100" w:line="600" w:lineRule="exact"/>
        <w:ind w:firstLine="600"/>
        <w:jc w:val="left"/>
        <w:rPr>
          <w:rFonts w:hint="default" w:eastAsia="Times New Roman"/>
          <w:color w:val="auto"/>
          <w:sz w:val="30"/>
        </w:rPr>
      </w:pPr>
      <w:r>
        <w:rPr>
          <w:rFonts w:hint="eastAsia" w:ascii="黑体" w:hAnsi="黑体" w:eastAsia="黑体"/>
          <w:color w:val="auto"/>
          <w:sz w:val="30"/>
        </w:rPr>
        <w:t>三、一般公共预算财政拨款支出决算情况说明</w:t>
      </w:r>
    </w:p>
    <w:p>
      <w:pPr>
        <w:spacing w:before="100" w:after="100" w:line="600" w:lineRule="exact"/>
        <w:ind w:firstLine="600"/>
        <w:jc w:val="left"/>
        <w:rPr>
          <w:rFonts w:hint="default" w:eastAsia="Times New Roman"/>
          <w:color w:val="auto"/>
          <w:sz w:val="30"/>
        </w:rPr>
      </w:pPr>
      <w:r>
        <w:rPr>
          <w:rFonts w:hint="eastAsia" w:ascii="楷体" w:hAnsi="楷体" w:eastAsia="楷体"/>
          <w:color w:val="auto"/>
          <w:sz w:val="30"/>
        </w:rPr>
        <w:t>（一）一般公共预算财政拨款支出决算总体情况</w:t>
      </w:r>
    </w:p>
    <w:p>
      <w:pPr>
        <w:spacing w:before="100" w:after="100" w:line="600" w:lineRule="exact"/>
        <w:ind w:firstLine="600"/>
        <w:jc w:val="left"/>
        <w:rPr>
          <w:rFonts w:hint="eastAsia" w:ascii="仿宋" w:hAnsi="仿宋" w:eastAsia="仿宋"/>
          <w:color w:val="FF0000"/>
          <w:kern w:val="0"/>
          <w:sz w:val="30"/>
          <w:lang w:val="en-US" w:eastAsia="zh-CN"/>
        </w:rPr>
      </w:pPr>
      <w:r>
        <w:rPr>
          <w:rFonts w:hint="eastAsia" w:ascii="仿宋" w:hAnsi="仿宋" w:eastAsia="仿宋"/>
          <w:color w:val="auto"/>
          <w:sz w:val="30"/>
        </w:rPr>
        <w:t>楚雄经济开发区经贸局部门2019年度一般公共预算财政拨款支出</w:t>
      </w:r>
      <w:r>
        <w:rPr>
          <w:rFonts w:hint="eastAsia" w:ascii="仿宋" w:hAnsi="仿宋" w:eastAsia="仿宋"/>
          <w:color w:val="auto"/>
          <w:kern w:val="0"/>
          <w:sz w:val="30"/>
        </w:rPr>
        <w:t>8,462.74万元</w:t>
      </w:r>
      <w:r>
        <w:rPr>
          <w:rFonts w:hint="default" w:eastAsia="Times New Roman"/>
          <w:color w:val="auto"/>
          <w:kern w:val="0"/>
          <w:sz w:val="30"/>
        </w:rPr>
        <w:t>,</w:t>
      </w:r>
      <w:r>
        <w:rPr>
          <w:rFonts w:hint="eastAsia" w:ascii="仿宋" w:hAnsi="仿宋" w:eastAsia="仿宋"/>
          <w:color w:val="auto"/>
          <w:kern w:val="0"/>
          <w:sz w:val="30"/>
        </w:rPr>
        <w:t>占本年支出合计的</w:t>
      </w:r>
      <w:r>
        <w:rPr>
          <w:rFonts w:hint="eastAsia" w:ascii="仿宋" w:hAnsi="仿宋" w:eastAsia="仿宋"/>
          <w:color w:val="auto"/>
          <w:sz w:val="30"/>
        </w:rPr>
        <w:t>100%</w:t>
      </w:r>
      <w:r>
        <w:rPr>
          <w:rFonts w:hint="eastAsia" w:ascii="仿宋" w:hAnsi="仿宋" w:eastAsia="仿宋"/>
          <w:color w:val="auto"/>
          <w:kern w:val="0"/>
          <w:sz w:val="30"/>
        </w:rPr>
        <w:t>。</w:t>
      </w:r>
      <w:r>
        <w:rPr>
          <w:rFonts w:hint="eastAsia" w:ascii="仿宋" w:hAnsi="仿宋" w:eastAsia="仿宋"/>
          <w:color w:val="auto"/>
          <w:kern w:val="0"/>
          <w:sz w:val="30"/>
          <w:lang w:eastAsia="zh-CN"/>
        </w:rPr>
        <w:t>与</w:t>
      </w:r>
      <w:r>
        <w:rPr>
          <w:rFonts w:hint="eastAsia" w:ascii="方正仿宋_GBK" w:hAnsi="方正仿宋_GBK" w:eastAsia="方正仿宋_GBK"/>
          <w:sz w:val="32"/>
          <w:lang w:val="en-US" w:eastAsia="zh-CN"/>
        </w:rPr>
        <w:t>2018年度一般公共预算财政拨款支出2921.96万元</w:t>
      </w:r>
      <w:r>
        <w:rPr>
          <w:rFonts w:hint="eastAsia" w:ascii="方正仿宋_GBK" w:hAnsi="方正仿宋_GBK" w:eastAsia="方正仿宋_GBK"/>
          <w:kern w:val="0"/>
          <w:sz w:val="32"/>
          <w:lang w:val="en-US" w:eastAsia="zh-CN"/>
        </w:rPr>
        <w:t>，</w:t>
      </w:r>
      <w:r>
        <w:rPr>
          <w:rFonts w:hint="eastAsia" w:ascii="仿宋" w:hAnsi="仿宋" w:eastAsia="仿宋"/>
          <w:color w:val="000000"/>
          <w:kern w:val="0"/>
          <w:sz w:val="30"/>
          <w:lang w:eastAsia="zh-CN"/>
        </w:rPr>
        <w:t>增加了</w:t>
      </w:r>
      <w:r>
        <w:rPr>
          <w:rFonts w:hint="eastAsia" w:ascii="仿宋" w:hAnsi="仿宋" w:eastAsia="仿宋"/>
          <w:color w:val="000000"/>
          <w:kern w:val="0"/>
          <w:sz w:val="30"/>
          <w:lang w:val="en-US" w:eastAsia="zh-CN"/>
        </w:rPr>
        <w:t>5540.78万元，</w:t>
      </w:r>
      <w:r>
        <w:rPr>
          <w:rFonts w:hint="eastAsia" w:ascii="仿宋_GB2312" w:hAnsi="仿宋" w:eastAsia="仿宋_GB2312"/>
          <w:sz w:val="32"/>
          <w:lang w:val="en-US" w:eastAsia="zh-CN"/>
        </w:rPr>
        <w:t>主要原因是2018年其他资源勘探信息等支出结转4567万元在2019年支付造成。</w:t>
      </w:r>
    </w:p>
    <w:p>
      <w:pPr>
        <w:spacing w:before="100" w:after="100" w:line="600" w:lineRule="exact"/>
        <w:ind w:firstLine="600"/>
        <w:jc w:val="left"/>
        <w:rPr>
          <w:rFonts w:hint="default" w:eastAsia="Times New Roman"/>
          <w:color w:val="auto"/>
          <w:kern w:val="0"/>
          <w:sz w:val="30"/>
        </w:rPr>
      </w:pPr>
      <w:r>
        <w:rPr>
          <w:rFonts w:hint="eastAsia" w:ascii="楷体" w:hAnsi="楷体" w:eastAsia="楷体"/>
          <w:color w:val="auto"/>
          <w:sz w:val="30"/>
        </w:rPr>
        <w:t>（二）一般公共预算财政拨款支出决算具体情况</w:t>
      </w:r>
    </w:p>
    <w:p>
      <w:pPr>
        <w:spacing w:before="100" w:after="100" w:line="600" w:lineRule="exact"/>
        <w:ind w:firstLine="600"/>
        <w:jc w:val="left"/>
        <w:rPr>
          <w:rFonts w:hint="eastAsia" w:ascii="仿宋" w:hAnsi="仿宋" w:eastAsia="仿宋"/>
          <w:color w:val="000000"/>
          <w:sz w:val="30"/>
          <w:lang w:val="en-US" w:eastAsia="zh-CN"/>
        </w:rPr>
      </w:pPr>
      <w:r>
        <w:rPr>
          <w:rFonts w:hint="eastAsia" w:ascii="仿宋" w:hAnsi="仿宋" w:eastAsia="仿宋"/>
          <w:color w:val="auto"/>
          <w:kern w:val="0"/>
          <w:sz w:val="30"/>
        </w:rPr>
        <w:t>1.一般公共服务（类）支出696.22万元，占一般公共预算财政拨款总支出的8.23%。</w:t>
      </w:r>
      <w:r>
        <w:rPr>
          <w:rFonts w:hint="eastAsia" w:ascii="仿宋" w:hAnsi="仿宋" w:eastAsia="仿宋"/>
          <w:color w:val="auto"/>
          <w:kern w:val="0"/>
          <w:sz w:val="30"/>
          <w:lang w:eastAsia="zh-CN"/>
        </w:rPr>
        <w:t>其中：一般行政管理事务支出</w:t>
      </w:r>
      <w:r>
        <w:rPr>
          <w:rFonts w:hint="eastAsia" w:ascii="仿宋" w:hAnsi="仿宋" w:eastAsia="仿宋"/>
          <w:color w:val="auto"/>
          <w:kern w:val="0"/>
          <w:sz w:val="30"/>
          <w:lang w:val="en-US" w:eastAsia="zh-CN"/>
        </w:rPr>
        <w:t>312.05万元，</w:t>
      </w:r>
      <w:r>
        <w:rPr>
          <w:rFonts w:hint="eastAsia" w:ascii="仿宋" w:hAnsi="仿宋" w:eastAsia="仿宋"/>
          <w:color w:val="000000"/>
          <w:kern w:val="0"/>
          <w:sz w:val="30"/>
        </w:rPr>
        <w:t>主要用于</w:t>
      </w:r>
      <w:r>
        <w:rPr>
          <w:rFonts w:hint="eastAsia" w:ascii="仿宋" w:hAnsi="仿宋" w:eastAsia="仿宋"/>
          <w:color w:val="000000"/>
          <w:sz w:val="30"/>
          <w:lang w:eastAsia="zh-CN"/>
        </w:rPr>
        <w:t>完成上级下达的各项工作支出，其他商贸事务支出</w:t>
      </w:r>
      <w:r>
        <w:rPr>
          <w:rFonts w:hint="eastAsia" w:ascii="仿宋" w:hAnsi="仿宋" w:eastAsia="仿宋"/>
          <w:color w:val="000000"/>
          <w:sz w:val="30"/>
          <w:lang w:val="en-US" w:eastAsia="zh-CN"/>
        </w:rPr>
        <w:t>105万元，主要用于支付2019年州级流通业发展专项资金。</w:t>
      </w:r>
    </w:p>
    <w:p>
      <w:pPr>
        <w:spacing w:before="100" w:after="100" w:line="600" w:lineRule="exact"/>
        <w:ind w:firstLine="600"/>
        <w:jc w:val="left"/>
        <w:rPr>
          <w:rFonts w:hint="default" w:eastAsia="Times New Roman"/>
          <w:color w:val="auto"/>
          <w:kern w:val="0"/>
          <w:sz w:val="30"/>
        </w:rPr>
      </w:pPr>
      <w:r>
        <w:rPr>
          <w:rFonts w:hint="eastAsia" w:ascii="仿宋" w:hAnsi="仿宋" w:eastAsia="仿宋"/>
          <w:color w:val="auto"/>
          <w:kern w:val="0"/>
          <w:sz w:val="30"/>
        </w:rPr>
        <w:t>2.科学技术（类）支出1,410.12万元，占一般公共预算财政拨款总支出的16.66%。</w:t>
      </w:r>
      <w:r>
        <w:rPr>
          <w:rFonts w:hint="eastAsia" w:ascii="仿宋" w:hAnsi="仿宋" w:eastAsia="仿宋"/>
          <w:color w:val="000000"/>
          <w:kern w:val="0"/>
          <w:sz w:val="30"/>
        </w:rPr>
        <w:t>主要用于</w:t>
      </w:r>
      <w:r>
        <w:rPr>
          <w:rFonts w:hint="eastAsia" w:ascii="仿宋" w:hAnsi="仿宋" w:eastAsia="仿宋"/>
          <w:color w:val="000000"/>
          <w:kern w:val="0"/>
          <w:sz w:val="30"/>
          <w:lang w:eastAsia="zh-CN"/>
        </w:rPr>
        <w:t>支付</w:t>
      </w:r>
      <w:r>
        <w:rPr>
          <w:rFonts w:hint="eastAsia" w:ascii="仿宋" w:hAnsi="仿宋" w:eastAsia="仿宋"/>
          <w:color w:val="000000"/>
          <w:sz w:val="30"/>
          <w:lang w:val="en-US" w:eastAsia="zh-CN"/>
        </w:rPr>
        <w:t>辖区内企业转型升级给予奖励及园区企业集中供热按有关文件给予的补助</w:t>
      </w:r>
      <w:r>
        <w:rPr>
          <w:rFonts w:hint="eastAsia" w:ascii="仿宋" w:hAnsi="仿宋" w:eastAsia="仿宋"/>
          <w:sz w:val="30"/>
          <w:lang w:val="en-US" w:eastAsia="zh-CN"/>
        </w:rPr>
        <w:t>。</w:t>
      </w:r>
    </w:p>
    <w:p>
      <w:pPr>
        <w:spacing w:before="100" w:after="100" w:line="600" w:lineRule="exact"/>
        <w:ind w:firstLine="600"/>
        <w:jc w:val="left"/>
        <w:rPr>
          <w:rFonts w:hint="eastAsia" w:ascii="仿宋" w:hAnsi="仿宋" w:eastAsia="仿宋"/>
          <w:color w:val="000000"/>
          <w:kern w:val="0"/>
          <w:sz w:val="30"/>
          <w:lang w:eastAsia="zh-CN"/>
        </w:rPr>
      </w:pPr>
      <w:r>
        <w:rPr>
          <w:rFonts w:hint="eastAsia" w:ascii="仿宋" w:hAnsi="仿宋" w:eastAsia="仿宋"/>
          <w:color w:val="auto"/>
          <w:kern w:val="0"/>
          <w:sz w:val="30"/>
        </w:rPr>
        <w:t xml:space="preserve"> </w:t>
      </w:r>
      <w:r>
        <w:rPr>
          <w:rFonts w:hint="eastAsia" w:ascii="仿宋" w:hAnsi="仿宋" w:eastAsia="仿宋"/>
          <w:color w:val="auto"/>
          <w:kern w:val="0"/>
          <w:sz w:val="30"/>
          <w:lang w:val="en-US" w:eastAsia="zh-CN"/>
        </w:rPr>
        <w:t>3</w:t>
      </w:r>
      <w:r>
        <w:rPr>
          <w:rFonts w:hint="eastAsia" w:ascii="仿宋" w:hAnsi="仿宋" w:eastAsia="仿宋"/>
          <w:color w:val="auto"/>
          <w:kern w:val="0"/>
          <w:sz w:val="30"/>
        </w:rPr>
        <w:t>.社会保障和就业（类）支出43.69万元，占一般公共预算财政拨款总支出的0.52%。</w:t>
      </w:r>
      <w:r>
        <w:rPr>
          <w:rFonts w:hint="eastAsia" w:ascii="仿宋" w:hAnsi="仿宋" w:eastAsia="仿宋"/>
          <w:color w:val="000000"/>
          <w:kern w:val="0"/>
          <w:sz w:val="30"/>
        </w:rPr>
        <w:t>主要用于</w:t>
      </w:r>
      <w:r>
        <w:rPr>
          <w:rFonts w:hint="eastAsia" w:ascii="仿宋" w:hAnsi="仿宋" w:eastAsia="仿宋"/>
          <w:color w:val="000000"/>
          <w:kern w:val="0"/>
          <w:sz w:val="30"/>
          <w:lang w:eastAsia="zh-CN"/>
        </w:rPr>
        <w:t>支付单位承担的养老保险及职业年金。</w:t>
      </w:r>
    </w:p>
    <w:p>
      <w:pPr>
        <w:spacing w:before="100" w:after="100" w:line="600" w:lineRule="exact"/>
        <w:ind w:firstLine="600"/>
        <w:jc w:val="left"/>
        <w:rPr>
          <w:rFonts w:hint="default" w:eastAsia="Times New Roman"/>
          <w:color w:val="000000"/>
          <w:kern w:val="0"/>
          <w:sz w:val="30"/>
        </w:rPr>
      </w:pPr>
      <w:r>
        <w:rPr>
          <w:rFonts w:hint="eastAsia" w:ascii="仿宋" w:hAnsi="仿宋" w:eastAsia="仿宋"/>
          <w:color w:val="auto"/>
          <w:kern w:val="0"/>
          <w:sz w:val="30"/>
          <w:lang w:val="en-US" w:eastAsia="zh-CN"/>
        </w:rPr>
        <w:t>4</w:t>
      </w:r>
      <w:r>
        <w:rPr>
          <w:rFonts w:hint="eastAsia" w:ascii="仿宋" w:hAnsi="仿宋" w:eastAsia="仿宋"/>
          <w:color w:val="auto"/>
          <w:kern w:val="0"/>
          <w:sz w:val="30"/>
        </w:rPr>
        <w:t>.卫生健康（类）支出21.53万元，占一般公共预算财政拨款总支出的0.25%。</w:t>
      </w:r>
      <w:r>
        <w:rPr>
          <w:rFonts w:hint="eastAsia" w:ascii="仿宋" w:hAnsi="仿宋" w:eastAsia="仿宋"/>
          <w:color w:val="000000"/>
          <w:kern w:val="0"/>
          <w:sz w:val="30"/>
        </w:rPr>
        <w:t>主要用于</w:t>
      </w:r>
      <w:r>
        <w:rPr>
          <w:rFonts w:hint="eastAsia" w:ascii="仿宋" w:hAnsi="仿宋" w:eastAsia="仿宋"/>
          <w:color w:val="000000"/>
          <w:kern w:val="0"/>
          <w:sz w:val="30"/>
          <w:lang w:eastAsia="zh-CN"/>
        </w:rPr>
        <w:t>支付单位承担的医疗保险及大病保险部分。</w:t>
      </w:r>
    </w:p>
    <w:p>
      <w:pPr>
        <w:spacing w:before="100" w:after="100" w:line="600" w:lineRule="exact"/>
        <w:ind w:firstLine="600" w:firstLineChars="200"/>
        <w:jc w:val="left"/>
        <w:rPr>
          <w:rFonts w:hint="eastAsia" w:ascii="仿宋" w:hAnsi="仿宋" w:eastAsia="仿宋"/>
          <w:color w:val="auto"/>
          <w:kern w:val="0"/>
          <w:sz w:val="30"/>
        </w:rPr>
      </w:pPr>
      <w:r>
        <w:rPr>
          <w:rFonts w:hint="eastAsia" w:ascii="仿宋" w:hAnsi="仿宋" w:eastAsia="仿宋"/>
          <w:color w:val="auto"/>
          <w:kern w:val="0"/>
          <w:sz w:val="30"/>
        </w:rPr>
        <w:t xml:space="preserve"> </w:t>
      </w:r>
      <w:r>
        <w:rPr>
          <w:rFonts w:hint="eastAsia" w:ascii="仿宋" w:hAnsi="仿宋" w:eastAsia="仿宋"/>
          <w:color w:val="auto"/>
          <w:kern w:val="0"/>
          <w:sz w:val="30"/>
          <w:lang w:val="en-US" w:eastAsia="zh-CN"/>
        </w:rPr>
        <w:t>5</w:t>
      </w:r>
      <w:r>
        <w:rPr>
          <w:rFonts w:hint="eastAsia" w:ascii="仿宋" w:hAnsi="仿宋" w:eastAsia="仿宋"/>
          <w:color w:val="auto"/>
          <w:kern w:val="0"/>
          <w:sz w:val="30"/>
        </w:rPr>
        <w:t>.节能环保（类）支出283.5万元，占一般公共预算财政拨款总支出的3.35%。</w:t>
      </w:r>
      <w:r>
        <w:rPr>
          <w:rFonts w:hint="eastAsia" w:ascii="仿宋" w:hAnsi="仿宋" w:eastAsia="仿宋"/>
          <w:color w:val="000000"/>
          <w:kern w:val="0"/>
          <w:sz w:val="30"/>
        </w:rPr>
        <w:t>主要用于</w:t>
      </w:r>
      <w:r>
        <w:rPr>
          <w:rFonts w:hint="eastAsia" w:ascii="仿宋" w:hAnsi="仿宋" w:eastAsia="仿宋"/>
          <w:color w:val="000000"/>
          <w:sz w:val="30"/>
        </w:rPr>
        <w:t>2018年</w:t>
      </w:r>
      <w:r>
        <w:rPr>
          <w:rFonts w:hint="eastAsia" w:ascii="仿宋" w:hAnsi="仿宋" w:eastAsia="仿宋"/>
          <w:color w:val="000000"/>
          <w:sz w:val="30"/>
          <w:lang w:eastAsia="zh-CN"/>
        </w:rPr>
        <w:t>辖区内各企业</w:t>
      </w:r>
      <w:r>
        <w:rPr>
          <w:rFonts w:hint="eastAsia" w:ascii="仿宋" w:hAnsi="仿宋" w:eastAsia="仿宋"/>
          <w:color w:val="000000"/>
          <w:sz w:val="30"/>
        </w:rPr>
        <w:t>节能降耗省级专项补助资金</w:t>
      </w:r>
      <w:r>
        <w:rPr>
          <w:rFonts w:hint="eastAsia" w:ascii="仿宋" w:hAnsi="仿宋" w:eastAsia="仿宋"/>
          <w:color w:val="000000"/>
          <w:sz w:val="30"/>
          <w:lang w:eastAsia="zh-CN"/>
        </w:rPr>
        <w:t>。</w:t>
      </w:r>
      <w:r>
        <w:rPr>
          <w:rFonts w:hint="eastAsia" w:ascii="仿宋" w:hAnsi="仿宋" w:eastAsia="仿宋"/>
          <w:color w:val="auto"/>
          <w:kern w:val="0"/>
          <w:sz w:val="30"/>
        </w:rPr>
        <w:t xml:space="preserve"> </w:t>
      </w:r>
    </w:p>
    <w:p>
      <w:pPr>
        <w:spacing w:before="100" w:after="100" w:line="600" w:lineRule="exact"/>
        <w:ind w:firstLine="600"/>
        <w:jc w:val="left"/>
        <w:rPr>
          <w:rFonts w:hint="eastAsia" w:ascii="仿宋" w:hAnsi="仿宋" w:eastAsia="仿宋"/>
          <w:color w:val="FF0000"/>
          <w:sz w:val="30"/>
          <w:lang w:eastAsia="zh-CN"/>
        </w:rPr>
      </w:pPr>
      <w:r>
        <w:rPr>
          <w:rFonts w:hint="eastAsia" w:ascii="仿宋" w:hAnsi="仿宋" w:eastAsia="仿宋"/>
          <w:color w:val="auto"/>
          <w:kern w:val="0"/>
          <w:sz w:val="30"/>
          <w:lang w:val="en-US" w:eastAsia="zh-CN"/>
        </w:rPr>
        <w:t>6</w:t>
      </w:r>
      <w:r>
        <w:rPr>
          <w:rFonts w:hint="eastAsia" w:ascii="仿宋" w:hAnsi="仿宋" w:eastAsia="仿宋"/>
          <w:color w:val="auto"/>
          <w:kern w:val="0"/>
          <w:sz w:val="30"/>
        </w:rPr>
        <w:t>.农林水（类）支出3万元，占一般公共预算财政拨款总支出的0.04%。</w:t>
      </w:r>
      <w:r>
        <w:rPr>
          <w:rFonts w:hint="eastAsia" w:ascii="仿宋" w:hAnsi="仿宋" w:eastAsia="仿宋"/>
          <w:color w:val="000000"/>
          <w:kern w:val="0"/>
          <w:sz w:val="30"/>
        </w:rPr>
        <w:t>主要用于</w:t>
      </w:r>
      <w:r>
        <w:rPr>
          <w:rFonts w:hint="eastAsia" w:ascii="仿宋" w:hAnsi="仿宋" w:eastAsia="仿宋"/>
          <w:color w:val="000000"/>
          <w:kern w:val="0"/>
          <w:sz w:val="30"/>
          <w:lang w:eastAsia="zh-CN"/>
        </w:rPr>
        <w:t>支付</w:t>
      </w:r>
      <w:r>
        <w:rPr>
          <w:rFonts w:hint="eastAsia" w:ascii="仿宋" w:hAnsi="仿宋" w:eastAsia="仿宋"/>
          <w:color w:val="000000"/>
          <w:sz w:val="30"/>
        </w:rPr>
        <w:t>2019年州级农业产业化、山地牧业、林业产业化发展专项资金</w:t>
      </w:r>
      <w:r>
        <w:rPr>
          <w:rFonts w:hint="eastAsia" w:ascii="仿宋" w:hAnsi="仿宋" w:eastAsia="仿宋"/>
          <w:color w:val="000000"/>
          <w:sz w:val="30"/>
          <w:lang w:eastAsia="zh-CN"/>
        </w:rPr>
        <w:t>。</w:t>
      </w:r>
    </w:p>
    <w:p>
      <w:pPr>
        <w:spacing w:before="100" w:after="100" w:line="600" w:lineRule="exact"/>
        <w:ind w:firstLine="600"/>
        <w:jc w:val="left"/>
        <w:rPr>
          <w:rFonts w:hint="eastAsia" w:eastAsia="仿宋"/>
          <w:color w:val="000000"/>
          <w:kern w:val="0"/>
          <w:sz w:val="30"/>
          <w:lang w:eastAsia="zh-CN"/>
        </w:rPr>
      </w:pPr>
      <w:r>
        <w:rPr>
          <w:rFonts w:hint="eastAsia" w:ascii="仿宋" w:hAnsi="仿宋" w:eastAsia="仿宋"/>
          <w:color w:val="auto"/>
          <w:kern w:val="0"/>
          <w:sz w:val="30"/>
          <w:lang w:val="en-US" w:eastAsia="zh-CN"/>
        </w:rPr>
        <w:t>7</w:t>
      </w:r>
      <w:r>
        <w:rPr>
          <w:rFonts w:hint="eastAsia" w:ascii="仿宋" w:hAnsi="仿宋" w:eastAsia="仿宋"/>
          <w:color w:val="auto"/>
          <w:kern w:val="0"/>
          <w:sz w:val="30"/>
        </w:rPr>
        <w:t>.资源勘探信息等（类）支出5,873.66万元，占一般公共预算财政拨款总支出的69.41%。</w:t>
      </w:r>
      <w:r>
        <w:rPr>
          <w:rFonts w:hint="eastAsia" w:ascii="仿宋" w:hAnsi="仿宋" w:eastAsia="仿宋"/>
          <w:color w:val="000000"/>
          <w:kern w:val="0"/>
          <w:sz w:val="30"/>
        </w:rPr>
        <w:t>主要</w:t>
      </w:r>
      <w:r>
        <w:rPr>
          <w:rFonts w:hint="eastAsia" w:ascii="仿宋" w:hAnsi="仿宋" w:eastAsia="仿宋"/>
          <w:color w:val="000000"/>
          <w:kern w:val="0"/>
          <w:sz w:val="30"/>
          <w:lang w:eastAsia="zh-CN"/>
        </w:rPr>
        <w:t>支付</w:t>
      </w:r>
      <w:r>
        <w:rPr>
          <w:rFonts w:hint="eastAsia" w:ascii="仿宋" w:hAnsi="仿宋" w:eastAsia="仿宋"/>
          <w:color w:val="000000"/>
          <w:kern w:val="0"/>
          <w:sz w:val="30"/>
        </w:rPr>
        <w:t>2018</w:t>
      </w:r>
      <w:r>
        <w:rPr>
          <w:rFonts w:hint="eastAsia" w:ascii="仿宋" w:hAnsi="仿宋" w:eastAsia="仿宋"/>
          <w:color w:val="000000"/>
          <w:kern w:val="0"/>
          <w:sz w:val="30"/>
          <w:lang w:eastAsia="zh-CN"/>
        </w:rPr>
        <w:t>、</w:t>
      </w:r>
      <w:r>
        <w:rPr>
          <w:rFonts w:hint="eastAsia" w:ascii="仿宋" w:hAnsi="仿宋" w:eastAsia="仿宋"/>
          <w:color w:val="000000"/>
          <w:kern w:val="0"/>
          <w:sz w:val="30"/>
          <w:lang w:val="en-US" w:eastAsia="zh-CN"/>
        </w:rPr>
        <w:t>2019年</w:t>
      </w:r>
      <w:r>
        <w:rPr>
          <w:rFonts w:hint="eastAsia" w:ascii="仿宋" w:hAnsi="仿宋" w:eastAsia="仿宋"/>
          <w:color w:val="000000"/>
          <w:kern w:val="0"/>
          <w:sz w:val="30"/>
        </w:rPr>
        <w:t>中药饮片产业发展专项资金</w:t>
      </w:r>
      <w:r>
        <w:rPr>
          <w:rFonts w:hint="eastAsia" w:ascii="仿宋" w:hAnsi="仿宋" w:eastAsia="仿宋"/>
          <w:color w:val="000000"/>
          <w:kern w:val="0"/>
          <w:sz w:val="30"/>
          <w:lang w:eastAsia="zh-CN"/>
        </w:rPr>
        <w:t>及</w:t>
      </w:r>
      <w:r>
        <w:rPr>
          <w:rFonts w:hint="eastAsia" w:ascii="仿宋" w:hAnsi="仿宋" w:eastAsia="仿宋"/>
          <w:color w:val="000000"/>
          <w:kern w:val="0"/>
          <w:sz w:val="30"/>
        </w:rPr>
        <w:t>2019年州级工业发展专项资金</w:t>
      </w:r>
      <w:r>
        <w:rPr>
          <w:rFonts w:hint="eastAsia" w:ascii="仿宋" w:hAnsi="仿宋" w:eastAsia="仿宋"/>
          <w:color w:val="000000"/>
          <w:kern w:val="0"/>
          <w:sz w:val="30"/>
          <w:lang w:eastAsia="zh-CN"/>
        </w:rPr>
        <w:t>。</w:t>
      </w:r>
    </w:p>
    <w:p>
      <w:pPr>
        <w:spacing w:before="100" w:after="100" w:line="600" w:lineRule="exact"/>
        <w:ind w:firstLine="600" w:firstLineChars="200"/>
        <w:jc w:val="left"/>
        <w:rPr>
          <w:rFonts w:hint="eastAsia" w:eastAsia="仿宋"/>
          <w:color w:val="FF0000"/>
          <w:kern w:val="0"/>
          <w:sz w:val="30"/>
          <w:lang w:eastAsia="zh-CN"/>
        </w:rPr>
      </w:pPr>
      <w:r>
        <w:rPr>
          <w:rFonts w:hint="eastAsia" w:ascii="仿宋" w:hAnsi="仿宋" w:eastAsia="仿宋"/>
          <w:color w:val="auto"/>
          <w:kern w:val="0"/>
          <w:sz w:val="30"/>
          <w:lang w:val="en-US" w:eastAsia="zh-CN"/>
        </w:rPr>
        <w:t>8</w:t>
      </w:r>
      <w:r>
        <w:rPr>
          <w:rFonts w:hint="eastAsia" w:ascii="仿宋" w:hAnsi="仿宋" w:eastAsia="仿宋"/>
          <w:color w:val="auto"/>
          <w:kern w:val="0"/>
          <w:sz w:val="30"/>
        </w:rPr>
        <w:t>.商业服务业等（类）支出115.94万元，占一般公共预算财政拨款总支出的1.37%。</w:t>
      </w:r>
      <w:r>
        <w:rPr>
          <w:rFonts w:hint="eastAsia" w:ascii="仿宋" w:hAnsi="仿宋" w:eastAsia="仿宋"/>
          <w:color w:val="000000"/>
          <w:kern w:val="0"/>
          <w:sz w:val="30"/>
        </w:rPr>
        <w:t>主要用于</w:t>
      </w:r>
      <w:r>
        <w:rPr>
          <w:rFonts w:hint="eastAsia" w:ascii="仿宋" w:hAnsi="仿宋" w:eastAsia="仿宋"/>
          <w:color w:val="000000"/>
          <w:kern w:val="0"/>
          <w:sz w:val="30"/>
          <w:lang w:eastAsia="zh-CN"/>
        </w:rPr>
        <w:t>支付</w:t>
      </w:r>
      <w:r>
        <w:rPr>
          <w:rFonts w:hint="eastAsia" w:ascii="仿宋" w:hAnsi="仿宋" w:eastAsia="仿宋"/>
          <w:color w:val="000000"/>
          <w:kern w:val="0"/>
          <w:sz w:val="30"/>
        </w:rPr>
        <w:t>2018年省级外经贸内贸发展专项转移支付资金</w:t>
      </w:r>
      <w:r>
        <w:rPr>
          <w:rFonts w:hint="eastAsia" w:ascii="仿宋" w:hAnsi="仿宋" w:eastAsia="仿宋"/>
          <w:color w:val="000000"/>
          <w:sz w:val="30"/>
          <w:lang w:eastAsia="zh-CN"/>
        </w:rPr>
        <w:t>。</w:t>
      </w:r>
    </w:p>
    <w:p>
      <w:pPr>
        <w:spacing w:before="100" w:after="100" w:line="600" w:lineRule="exact"/>
        <w:ind w:firstLine="600" w:firstLineChars="200"/>
        <w:jc w:val="left"/>
        <w:rPr>
          <w:rFonts w:hint="eastAsia" w:ascii="仿宋" w:hAnsi="仿宋" w:eastAsia="仿宋"/>
          <w:color w:val="000000"/>
          <w:kern w:val="0"/>
          <w:sz w:val="30"/>
          <w:lang w:eastAsia="zh-CN"/>
        </w:rPr>
      </w:pPr>
      <w:r>
        <w:rPr>
          <w:rFonts w:hint="eastAsia" w:ascii="仿宋" w:hAnsi="仿宋" w:eastAsia="仿宋"/>
          <w:color w:val="auto"/>
          <w:kern w:val="0"/>
          <w:sz w:val="30"/>
        </w:rPr>
        <w:t>9.住房保障（类）支出15.08万元，占一般公共预算财政拨款总支出的0.18%。</w:t>
      </w:r>
      <w:r>
        <w:rPr>
          <w:rFonts w:hint="eastAsia" w:ascii="仿宋" w:hAnsi="仿宋" w:eastAsia="仿宋"/>
          <w:color w:val="000000"/>
          <w:kern w:val="0"/>
          <w:sz w:val="30"/>
        </w:rPr>
        <w:t>主要用于</w:t>
      </w:r>
      <w:r>
        <w:rPr>
          <w:rFonts w:hint="eastAsia" w:ascii="仿宋" w:hAnsi="仿宋" w:eastAsia="仿宋"/>
          <w:color w:val="000000"/>
          <w:kern w:val="0"/>
          <w:sz w:val="30"/>
          <w:lang w:eastAsia="zh-CN"/>
        </w:rPr>
        <w:t>单位承担的住房公积金部分。</w:t>
      </w:r>
    </w:p>
    <w:p>
      <w:pPr>
        <w:spacing w:before="100" w:after="100" w:line="600" w:lineRule="exact"/>
        <w:ind w:firstLine="600"/>
        <w:jc w:val="left"/>
        <w:rPr>
          <w:rFonts w:hint="default" w:eastAsia="Times New Roman"/>
          <w:color w:val="auto"/>
          <w:sz w:val="30"/>
        </w:rPr>
      </w:pPr>
      <w:r>
        <w:rPr>
          <w:rFonts w:hint="eastAsia" w:ascii="仿宋" w:hAnsi="仿宋" w:eastAsia="仿宋"/>
          <w:color w:val="auto"/>
          <w:kern w:val="0"/>
          <w:sz w:val="30"/>
        </w:rPr>
        <w:t xml:space="preserve"> </w:t>
      </w:r>
      <w:r>
        <w:rPr>
          <w:rFonts w:hint="eastAsia" w:ascii="黑体" w:hAnsi="黑体" w:eastAsia="黑体"/>
          <w:color w:val="auto"/>
          <w:sz w:val="30"/>
        </w:rPr>
        <w:t>四、一般公共预算财政拨款</w:t>
      </w:r>
      <w:r>
        <w:rPr>
          <w:rFonts w:hint="default" w:eastAsia="Times New Roman"/>
          <w:color w:val="auto"/>
          <w:sz w:val="30"/>
        </w:rPr>
        <w:t>“</w:t>
      </w:r>
      <w:r>
        <w:rPr>
          <w:rFonts w:hint="eastAsia" w:ascii="黑体" w:hAnsi="黑体" w:eastAsia="黑体"/>
          <w:color w:val="auto"/>
          <w:sz w:val="30"/>
        </w:rPr>
        <w:t>三公</w:t>
      </w:r>
      <w:r>
        <w:rPr>
          <w:rFonts w:hint="default" w:eastAsia="Times New Roman"/>
          <w:color w:val="auto"/>
          <w:sz w:val="30"/>
        </w:rPr>
        <w:t>”</w:t>
      </w:r>
      <w:r>
        <w:rPr>
          <w:rFonts w:hint="eastAsia" w:ascii="黑体" w:hAnsi="黑体" w:eastAsia="黑体"/>
          <w:color w:val="auto"/>
          <w:sz w:val="30"/>
        </w:rPr>
        <w:t>经费支出决算情况说明</w:t>
      </w:r>
    </w:p>
    <w:p>
      <w:pPr>
        <w:spacing w:before="100" w:after="100" w:line="600" w:lineRule="exact"/>
        <w:ind w:firstLine="600"/>
        <w:jc w:val="left"/>
        <w:rPr>
          <w:rFonts w:hint="default" w:eastAsia="Times New Roman"/>
          <w:color w:val="auto"/>
          <w:sz w:val="30"/>
        </w:rPr>
      </w:pPr>
      <w:r>
        <w:rPr>
          <w:rFonts w:hint="eastAsia" w:ascii="楷体" w:hAnsi="楷体" w:eastAsia="楷体"/>
          <w:color w:val="auto"/>
          <w:sz w:val="30"/>
        </w:rPr>
        <w:t>(一)</w:t>
      </w:r>
      <w:r>
        <w:rPr>
          <w:rFonts w:hint="eastAsia" w:ascii="黑体" w:hAnsi="黑体" w:eastAsia="黑体"/>
          <w:color w:val="auto"/>
          <w:sz w:val="30"/>
        </w:rPr>
        <w:t xml:space="preserve"> </w:t>
      </w:r>
      <w:r>
        <w:rPr>
          <w:rFonts w:hint="eastAsia" w:ascii="楷体" w:hAnsi="楷体" w:eastAsia="楷体"/>
          <w:color w:val="auto"/>
          <w:sz w:val="30"/>
        </w:rPr>
        <w:t>一般公共预算财政拨款</w:t>
      </w:r>
      <w:r>
        <w:rPr>
          <w:rFonts w:hint="default" w:eastAsia="Times New Roman"/>
          <w:color w:val="auto"/>
          <w:sz w:val="30"/>
        </w:rPr>
        <w:t>“</w:t>
      </w:r>
      <w:r>
        <w:rPr>
          <w:rFonts w:hint="eastAsia" w:ascii="楷体" w:hAnsi="楷体" w:eastAsia="楷体"/>
          <w:color w:val="auto"/>
          <w:sz w:val="30"/>
        </w:rPr>
        <w:t>三公</w:t>
      </w:r>
      <w:r>
        <w:rPr>
          <w:rFonts w:hint="default" w:eastAsia="Times New Roman"/>
          <w:color w:val="auto"/>
          <w:sz w:val="30"/>
        </w:rPr>
        <w:t>”</w:t>
      </w:r>
      <w:r>
        <w:rPr>
          <w:rFonts w:hint="eastAsia" w:ascii="楷体" w:hAnsi="楷体" w:eastAsia="楷体"/>
          <w:color w:val="auto"/>
          <w:sz w:val="30"/>
        </w:rPr>
        <w:t>经费支出决算总体情况</w:t>
      </w:r>
    </w:p>
    <w:p>
      <w:pPr>
        <w:spacing w:line="600" w:lineRule="exact"/>
        <w:ind w:firstLine="600"/>
        <w:rPr>
          <w:rFonts w:hint="eastAsia" w:ascii="仿宋" w:hAnsi="仿宋" w:eastAsia="仿宋"/>
          <w:color w:val="000000"/>
          <w:sz w:val="30"/>
          <w:lang w:eastAsia="zh-CN"/>
        </w:rPr>
      </w:pPr>
      <w:r>
        <w:rPr>
          <w:rFonts w:hint="eastAsia" w:ascii="仿宋" w:hAnsi="仿宋" w:eastAsia="仿宋"/>
          <w:color w:val="000000"/>
          <w:sz w:val="30"/>
        </w:rPr>
        <w:t>楚雄经济开发区经贸局部门2019年度一般公共预算财政拨款</w:t>
      </w:r>
      <w:r>
        <w:rPr>
          <w:rFonts w:hint="default" w:eastAsia="Times New Roman"/>
          <w:color w:val="000000"/>
          <w:sz w:val="30"/>
        </w:rPr>
        <w:t>“</w:t>
      </w:r>
      <w:r>
        <w:rPr>
          <w:rFonts w:hint="eastAsia" w:ascii="仿宋" w:hAnsi="仿宋" w:eastAsia="仿宋"/>
          <w:color w:val="000000"/>
          <w:sz w:val="30"/>
        </w:rPr>
        <w:t>三公</w:t>
      </w:r>
      <w:r>
        <w:rPr>
          <w:rFonts w:hint="default" w:eastAsia="Times New Roman"/>
          <w:color w:val="000000"/>
          <w:sz w:val="30"/>
        </w:rPr>
        <w:t>”</w:t>
      </w:r>
      <w:r>
        <w:rPr>
          <w:rFonts w:hint="eastAsia" w:ascii="仿宋" w:hAnsi="仿宋" w:eastAsia="仿宋"/>
          <w:color w:val="000000"/>
          <w:sz w:val="30"/>
        </w:rPr>
        <w:t>经费支出预算为</w:t>
      </w:r>
      <w:r>
        <w:rPr>
          <w:rFonts w:hint="eastAsia" w:ascii="仿宋" w:hAnsi="仿宋" w:eastAsia="仿宋"/>
          <w:color w:val="000000"/>
          <w:sz w:val="30"/>
          <w:lang w:val="en-US" w:eastAsia="zh-CN"/>
        </w:rPr>
        <w:t>0</w:t>
      </w:r>
      <w:r>
        <w:rPr>
          <w:rFonts w:hint="eastAsia" w:ascii="仿宋" w:hAnsi="仿宋" w:eastAsia="仿宋"/>
          <w:color w:val="000000"/>
          <w:sz w:val="30"/>
        </w:rPr>
        <w:t>万元，支出决算为4.59万元，完成预算的</w:t>
      </w:r>
      <w:r>
        <w:rPr>
          <w:rFonts w:hint="eastAsia" w:ascii="仿宋" w:hAnsi="仿宋" w:eastAsia="仿宋"/>
          <w:color w:val="000000"/>
          <w:sz w:val="30"/>
          <w:lang w:val="en-US" w:eastAsia="zh-CN"/>
        </w:rPr>
        <w:t>0</w:t>
      </w:r>
      <w:r>
        <w:rPr>
          <w:rFonts w:hint="eastAsia" w:ascii="仿宋" w:hAnsi="仿宋" w:eastAsia="仿宋"/>
          <w:color w:val="000000"/>
          <w:sz w:val="30"/>
        </w:rPr>
        <w:t>%。其中：因公出国（境）费支出决算为0万元，完成预算的</w:t>
      </w:r>
      <w:r>
        <w:rPr>
          <w:rFonts w:hint="eastAsia" w:ascii="仿宋" w:hAnsi="仿宋" w:eastAsia="仿宋"/>
          <w:color w:val="000000"/>
          <w:sz w:val="30"/>
          <w:lang w:val="en-US" w:eastAsia="zh-CN"/>
        </w:rPr>
        <w:t>0</w:t>
      </w:r>
      <w:r>
        <w:rPr>
          <w:rFonts w:hint="eastAsia" w:ascii="仿宋" w:hAnsi="仿宋" w:eastAsia="仿宋"/>
          <w:color w:val="000000"/>
          <w:sz w:val="30"/>
        </w:rPr>
        <w:t>%；公务用车购置及运行费支出决算为0万元，完成预算的</w:t>
      </w:r>
      <w:r>
        <w:rPr>
          <w:rFonts w:hint="eastAsia" w:ascii="仿宋" w:hAnsi="仿宋" w:eastAsia="仿宋"/>
          <w:color w:val="000000"/>
          <w:sz w:val="30"/>
          <w:lang w:val="en-US" w:eastAsia="zh-CN"/>
        </w:rPr>
        <w:t>0</w:t>
      </w:r>
      <w:r>
        <w:rPr>
          <w:rFonts w:hint="eastAsia" w:ascii="仿宋" w:hAnsi="仿宋" w:eastAsia="仿宋"/>
          <w:color w:val="000000"/>
          <w:sz w:val="30"/>
        </w:rPr>
        <w:t>%；公务接待费支出决算为4.59万元，完成预算的</w:t>
      </w:r>
      <w:r>
        <w:rPr>
          <w:rFonts w:hint="eastAsia" w:ascii="仿宋" w:hAnsi="仿宋" w:eastAsia="仿宋"/>
          <w:color w:val="000000"/>
          <w:sz w:val="30"/>
          <w:lang w:val="en-US" w:eastAsia="zh-CN"/>
        </w:rPr>
        <w:t>0</w:t>
      </w:r>
      <w:r>
        <w:rPr>
          <w:rFonts w:hint="eastAsia" w:ascii="仿宋" w:hAnsi="仿宋" w:eastAsia="仿宋"/>
          <w:color w:val="000000"/>
          <w:sz w:val="30"/>
        </w:rPr>
        <w:t>%。2019年度一般公共预算财政拨款</w:t>
      </w:r>
      <w:r>
        <w:rPr>
          <w:rFonts w:hint="default" w:eastAsia="Times New Roman"/>
          <w:color w:val="000000"/>
          <w:sz w:val="30"/>
        </w:rPr>
        <w:t>“</w:t>
      </w:r>
      <w:r>
        <w:rPr>
          <w:rFonts w:hint="eastAsia" w:ascii="仿宋" w:hAnsi="仿宋" w:eastAsia="仿宋"/>
          <w:color w:val="000000"/>
          <w:sz w:val="30"/>
        </w:rPr>
        <w:t>三公</w:t>
      </w:r>
      <w:r>
        <w:rPr>
          <w:rFonts w:hint="default" w:eastAsia="Times New Roman"/>
          <w:color w:val="000000"/>
          <w:sz w:val="30"/>
        </w:rPr>
        <w:t>”</w:t>
      </w:r>
      <w:r>
        <w:rPr>
          <w:rFonts w:hint="eastAsia" w:ascii="仿宋" w:hAnsi="仿宋" w:eastAsia="仿宋"/>
          <w:color w:val="000000"/>
          <w:sz w:val="30"/>
        </w:rPr>
        <w:t>经费支出决算数大于预算数的主要原因</w:t>
      </w:r>
      <w:r>
        <w:rPr>
          <w:rFonts w:hint="eastAsia" w:ascii="仿宋" w:hAnsi="仿宋" w:eastAsia="仿宋"/>
          <w:color w:val="000000"/>
          <w:sz w:val="30"/>
          <w:lang w:eastAsia="zh-CN"/>
        </w:rPr>
        <w:t>增加工作职责、职能同时加大招商引资、项目资金申报力度。</w:t>
      </w:r>
    </w:p>
    <w:p>
      <w:pPr>
        <w:spacing w:line="600" w:lineRule="exact"/>
        <w:ind w:firstLine="600"/>
        <w:rPr>
          <w:rFonts w:hint="default" w:eastAsia="Times New Roman"/>
          <w:color w:val="000000"/>
          <w:sz w:val="30"/>
        </w:rPr>
      </w:pPr>
      <w:r>
        <w:rPr>
          <w:rFonts w:hint="eastAsia" w:ascii="仿宋" w:hAnsi="仿宋" w:eastAsia="仿宋"/>
          <w:color w:val="000000"/>
          <w:sz w:val="30"/>
        </w:rPr>
        <w:t>2019年度一般公共预算财政拨款</w:t>
      </w:r>
      <w:r>
        <w:rPr>
          <w:rFonts w:hint="default" w:eastAsia="Times New Roman"/>
          <w:color w:val="000000"/>
          <w:sz w:val="30"/>
        </w:rPr>
        <w:t>“</w:t>
      </w:r>
      <w:r>
        <w:rPr>
          <w:rFonts w:hint="eastAsia" w:ascii="仿宋" w:hAnsi="仿宋" w:eastAsia="仿宋"/>
          <w:color w:val="000000"/>
          <w:sz w:val="30"/>
        </w:rPr>
        <w:t>三公</w:t>
      </w:r>
      <w:r>
        <w:rPr>
          <w:rFonts w:hint="default" w:eastAsia="Times New Roman"/>
          <w:color w:val="000000"/>
          <w:sz w:val="30"/>
        </w:rPr>
        <w:t>”</w:t>
      </w:r>
      <w:r>
        <w:rPr>
          <w:rFonts w:hint="eastAsia" w:ascii="仿宋" w:hAnsi="仿宋" w:eastAsia="仿宋"/>
          <w:color w:val="000000"/>
          <w:sz w:val="30"/>
        </w:rPr>
        <w:t>经费支出决算数比2018年减少0.23万元，下降4.71%。其中：因公出国（境）费支出决算增加0万元，增长0%；公务用车购置及运行费支出决算增加0万元，增长0%；公务接待费支出决算减少0.23万元，下降4.71%。2019年度一般公共预算财政拨款</w:t>
      </w:r>
      <w:r>
        <w:rPr>
          <w:rFonts w:hint="default" w:eastAsia="Times New Roman"/>
          <w:color w:val="000000"/>
          <w:sz w:val="30"/>
        </w:rPr>
        <w:t>“</w:t>
      </w:r>
      <w:r>
        <w:rPr>
          <w:rFonts w:hint="eastAsia" w:ascii="仿宋" w:hAnsi="仿宋" w:eastAsia="仿宋"/>
          <w:color w:val="000000"/>
          <w:sz w:val="30"/>
        </w:rPr>
        <w:t>三公</w:t>
      </w:r>
      <w:r>
        <w:rPr>
          <w:rFonts w:hint="default" w:eastAsia="Times New Roman"/>
          <w:color w:val="000000"/>
          <w:sz w:val="30"/>
        </w:rPr>
        <w:t>”</w:t>
      </w:r>
      <w:r>
        <w:rPr>
          <w:rFonts w:hint="eastAsia" w:ascii="仿宋" w:hAnsi="仿宋" w:eastAsia="仿宋"/>
          <w:color w:val="000000"/>
          <w:sz w:val="30"/>
        </w:rPr>
        <w:t>经费支出决算减少的主要原因</w:t>
      </w:r>
      <w:r>
        <w:rPr>
          <w:rFonts w:hint="eastAsia" w:ascii="仿宋" w:hAnsi="仿宋" w:eastAsia="仿宋"/>
          <w:color w:val="000000"/>
          <w:sz w:val="30"/>
          <w:lang w:eastAsia="zh-CN"/>
        </w:rPr>
        <w:t>严格按相关要求控制接待</w:t>
      </w:r>
      <w:r>
        <w:rPr>
          <w:rFonts w:hint="eastAsia" w:ascii="仿宋" w:hAnsi="仿宋" w:eastAsia="仿宋"/>
          <w:color w:val="000000"/>
          <w:sz w:val="30"/>
        </w:rPr>
        <w:t>。</w:t>
      </w:r>
    </w:p>
    <w:p>
      <w:pPr>
        <w:spacing w:before="100" w:after="100" w:line="600" w:lineRule="exact"/>
        <w:ind w:firstLine="600"/>
        <w:jc w:val="left"/>
        <w:rPr>
          <w:rFonts w:hint="default" w:eastAsia="Times New Roman"/>
          <w:color w:val="auto"/>
          <w:sz w:val="30"/>
        </w:rPr>
      </w:pPr>
      <w:r>
        <w:rPr>
          <w:rFonts w:hint="eastAsia" w:ascii="楷体" w:hAnsi="楷体" w:eastAsia="楷体"/>
          <w:color w:val="auto"/>
          <w:sz w:val="30"/>
        </w:rPr>
        <w:t>(二)</w:t>
      </w:r>
      <w:r>
        <w:rPr>
          <w:rFonts w:hint="eastAsia" w:ascii="仿宋_GB2312" w:hAnsi="仿宋_GB2312" w:eastAsia="仿宋_GB2312"/>
          <w:color w:val="auto"/>
          <w:sz w:val="30"/>
        </w:rPr>
        <w:t xml:space="preserve"> </w:t>
      </w:r>
      <w:r>
        <w:rPr>
          <w:rFonts w:hint="eastAsia" w:ascii="楷体" w:hAnsi="楷体" w:eastAsia="楷体"/>
          <w:color w:val="auto"/>
          <w:sz w:val="30"/>
        </w:rPr>
        <w:t>一般公共预算财政拨款</w:t>
      </w:r>
      <w:r>
        <w:rPr>
          <w:rFonts w:hint="default" w:eastAsia="Times New Roman"/>
          <w:color w:val="auto"/>
          <w:sz w:val="30"/>
        </w:rPr>
        <w:t>“</w:t>
      </w:r>
      <w:r>
        <w:rPr>
          <w:rFonts w:hint="eastAsia" w:ascii="楷体" w:hAnsi="楷体" w:eastAsia="楷体"/>
          <w:color w:val="auto"/>
          <w:sz w:val="30"/>
        </w:rPr>
        <w:t>三公</w:t>
      </w:r>
      <w:r>
        <w:rPr>
          <w:rFonts w:hint="default" w:eastAsia="Times New Roman"/>
          <w:color w:val="auto"/>
          <w:sz w:val="30"/>
        </w:rPr>
        <w:t>”</w:t>
      </w:r>
      <w:r>
        <w:rPr>
          <w:rFonts w:hint="eastAsia" w:ascii="楷体" w:hAnsi="楷体" w:eastAsia="楷体"/>
          <w:color w:val="auto"/>
          <w:sz w:val="30"/>
        </w:rPr>
        <w:t>经费支出决算具体情况</w:t>
      </w:r>
    </w:p>
    <w:p>
      <w:pPr>
        <w:spacing w:before="100" w:after="100" w:line="600" w:lineRule="exact"/>
        <w:ind w:firstLine="600"/>
        <w:jc w:val="left"/>
        <w:rPr>
          <w:rFonts w:hint="default" w:eastAsia="Times New Roman"/>
          <w:color w:val="auto"/>
          <w:sz w:val="30"/>
        </w:rPr>
      </w:pPr>
      <w:r>
        <w:rPr>
          <w:rFonts w:hint="eastAsia" w:ascii="仿宋" w:hAnsi="仿宋" w:eastAsia="仿宋"/>
          <w:color w:val="auto"/>
          <w:sz w:val="30"/>
        </w:rPr>
        <w:t>2019年度一般公共预算财政拨款</w:t>
      </w:r>
      <w:r>
        <w:rPr>
          <w:rFonts w:hint="default" w:eastAsia="Times New Roman"/>
          <w:color w:val="auto"/>
          <w:sz w:val="30"/>
        </w:rPr>
        <w:t>“</w:t>
      </w:r>
      <w:r>
        <w:rPr>
          <w:rFonts w:hint="eastAsia" w:ascii="仿宋" w:hAnsi="仿宋" w:eastAsia="仿宋"/>
          <w:color w:val="auto"/>
          <w:sz w:val="30"/>
        </w:rPr>
        <w:t>三公</w:t>
      </w:r>
      <w:r>
        <w:rPr>
          <w:rFonts w:hint="default" w:eastAsia="Times New Roman"/>
          <w:color w:val="auto"/>
          <w:sz w:val="30"/>
        </w:rPr>
        <w:t>”</w:t>
      </w:r>
      <w:r>
        <w:rPr>
          <w:rFonts w:hint="eastAsia" w:ascii="仿宋" w:hAnsi="仿宋" w:eastAsia="仿宋"/>
          <w:color w:val="auto"/>
          <w:sz w:val="30"/>
        </w:rPr>
        <w:t>经费支出决算中，因公出国（境）费支出0万元，占0%；公务用车购置及运行维护费支出0万元，占0%；公务接待费支出4.59万元，占100%。具体情况如下：</w:t>
      </w:r>
    </w:p>
    <w:p>
      <w:pPr>
        <w:spacing w:line="600" w:lineRule="exact"/>
        <w:ind w:firstLine="600"/>
        <w:rPr>
          <w:rFonts w:hint="default" w:eastAsia="Times New Roman"/>
          <w:color w:val="FF0000"/>
          <w:sz w:val="30"/>
        </w:rPr>
      </w:pPr>
      <w:r>
        <w:rPr>
          <w:rFonts w:hint="eastAsia" w:ascii="仿宋" w:hAnsi="仿宋" w:eastAsia="仿宋"/>
          <w:b/>
          <w:color w:val="auto"/>
          <w:sz w:val="30"/>
        </w:rPr>
        <w:t>1.因公出国（境）费</w:t>
      </w:r>
      <w:r>
        <w:rPr>
          <w:rFonts w:hint="eastAsia" w:ascii="仿宋" w:hAnsi="仿宋" w:eastAsia="仿宋"/>
          <w:color w:val="auto"/>
          <w:sz w:val="30"/>
        </w:rPr>
        <w:t>支出0万元，共安排因公出国（境）团组0个，累计0人次。</w:t>
      </w:r>
    </w:p>
    <w:p>
      <w:pPr>
        <w:spacing w:before="100" w:after="100" w:line="600" w:lineRule="exact"/>
        <w:ind w:firstLine="602"/>
        <w:jc w:val="left"/>
        <w:rPr>
          <w:rFonts w:hint="default" w:eastAsia="Times New Roman"/>
          <w:color w:val="auto"/>
          <w:sz w:val="30"/>
        </w:rPr>
      </w:pPr>
      <w:r>
        <w:rPr>
          <w:rFonts w:hint="eastAsia" w:ascii="仿宋" w:hAnsi="仿宋" w:eastAsia="仿宋"/>
          <w:b/>
          <w:color w:val="auto"/>
          <w:sz w:val="30"/>
        </w:rPr>
        <w:t>2. 公务用车购置及运行维护费</w:t>
      </w:r>
      <w:r>
        <w:rPr>
          <w:rFonts w:hint="eastAsia" w:ascii="仿宋" w:hAnsi="仿宋" w:eastAsia="仿宋"/>
          <w:color w:val="auto"/>
          <w:sz w:val="30"/>
        </w:rPr>
        <w:t>支出0万元。</w:t>
      </w:r>
    </w:p>
    <w:p>
      <w:pPr>
        <w:spacing w:line="600" w:lineRule="exact"/>
        <w:ind w:firstLine="600"/>
        <w:rPr>
          <w:rFonts w:hint="default" w:eastAsia="Times New Roman"/>
          <w:color w:val="FF0000"/>
          <w:sz w:val="30"/>
        </w:rPr>
      </w:pPr>
      <w:r>
        <w:rPr>
          <w:rFonts w:hint="eastAsia" w:ascii="仿宋" w:hAnsi="仿宋" w:eastAsia="仿宋"/>
          <w:b/>
          <w:color w:val="auto"/>
          <w:sz w:val="30"/>
        </w:rPr>
        <w:t>公务用车购置</w:t>
      </w:r>
      <w:r>
        <w:rPr>
          <w:rFonts w:hint="eastAsia" w:ascii="仿宋" w:hAnsi="仿宋" w:eastAsia="仿宋"/>
          <w:color w:val="auto"/>
          <w:sz w:val="30"/>
        </w:rPr>
        <w:t>支出0万元，购置车辆0辆。</w:t>
      </w:r>
    </w:p>
    <w:p>
      <w:pPr>
        <w:spacing w:before="100" w:after="100" w:line="600" w:lineRule="exact"/>
        <w:ind w:firstLine="602"/>
        <w:jc w:val="left"/>
        <w:rPr>
          <w:rFonts w:hint="default" w:eastAsia="Times New Roman"/>
          <w:color w:val="auto"/>
          <w:sz w:val="30"/>
        </w:rPr>
      </w:pPr>
      <w:r>
        <w:rPr>
          <w:rFonts w:hint="eastAsia" w:ascii="仿宋" w:hAnsi="仿宋" w:eastAsia="仿宋"/>
          <w:b/>
          <w:color w:val="auto"/>
          <w:sz w:val="30"/>
        </w:rPr>
        <w:t>公务用车运行维护</w:t>
      </w:r>
      <w:r>
        <w:rPr>
          <w:rFonts w:hint="eastAsia" w:ascii="仿宋" w:hAnsi="仿宋" w:eastAsia="仿宋"/>
          <w:color w:val="auto"/>
          <w:sz w:val="30"/>
        </w:rPr>
        <w:t>支出0万元，开支财政拨款的公务用车保有量为0辆。主要用于（相关工作范围）所需车辆燃料费、维修费、过路过桥费、保险费等。</w:t>
      </w:r>
    </w:p>
    <w:p>
      <w:pPr>
        <w:spacing w:line="600" w:lineRule="exact"/>
        <w:ind w:firstLine="600"/>
        <w:rPr>
          <w:rFonts w:hint="eastAsia" w:ascii="仿宋" w:hAnsi="仿宋" w:eastAsia="仿宋"/>
          <w:color w:val="000000"/>
          <w:sz w:val="30"/>
          <w:lang w:eastAsia="zh-CN"/>
        </w:rPr>
      </w:pPr>
      <w:r>
        <w:rPr>
          <w:rFonts w:hint="eastAsia" w:ascii="仿宋" w:hAnsi="仿宋" w:eastAsia="仿宋"/>
          <w:b/>
          <w:color w:val="auto"/>
          <w:sz w:val="30"/>
        </w:rPr>
        <w:t>3.公务接待费</w:t>
      </w:r>
      <w:r>
        <w:rPr>
          <w:rFonts w:hint="eastAsia" w:ascii="仿宋" w:hAnsi="仿宋" w:eastAsia="仿宋"/>
          <w:color w:val="auto"/>
          <w:sz w:val="30"/>
        </w:rPr>
        <w:t>支出4.59万元。其中：</w:t>
      </w:r>
    </w:p>
    <w:p>
      <w:pPr>
        <w:spacing w:line="600" w:lineRule="exact"/>
        <w:ind w:firstLine="600"/>
        <w:rPr>
          <w:rFonts w:hint="default" w:eastAsia="Times New Roman"/>
          <w:color w:val="000000"/>
          <w:sz w:val="30"/>
        </w:rPr>
      </w:pPr>
      <w:r>
        <w:rPr>
          <w:rFonts w:hint="eastAsia" w:ascii="仿宋" w:hAnsi="仿宋" w:eastAsia="仿宋"/>
          <w:b/>
          <w:color w:val="auto"/>
          <w:sz w:val="30"/>
        </w:rPr>
        <w:t>国内接待费</w:t>
      </w:r>
      <w:r>
        <w:rPr>
          <w:rFonts w:hint="eastAsia" w:ascii="仿宋" w:hAnsi="仿宋" w:eastAsia="仿宋"/>
          <w:color w:val="auto"/>
          <w:sz w:val="30"/>
        </w:rPr>
        <w:t>支出4.59万元（其中：外事接待费支出0万元），共安排国内公务接待21批次（其中：外事接待0批次），接待人次389人（其中：外事接待人次0人）。</w:t>
      </w:r>
      <w:r>
        <w:rPr>
          <w:rFonts w:hint="eastAsia" w:ascii="仿宋" w:hAnsi="仿宋" w:eastAsia="仿宋"/>
          <w:color w:val="000000"/>
          <w:sz w:val="30"/>
        </w:rPr>
        <w:t>主要用于</w:t>
      </w:r>
      <w:r>
        <w:rPr>
          <w:rFonts w:hint="eastAsia" w:ascii="仿宋" w:hAnsi="仿宋" w:eastAsia="仿宋"/>
          <w:color w:val="000000"/>
          <w:sz w:val="30"/>
          <w:lang w:eastAsia="zh-CN"/>
        </w:rPr>
        <w:t>招商引资及公函</w:t>
      </w:r>
      <w:r>
        <w:rPr>
          <w:rFonts w:hint="eastAsia" w:ascii="仿宋" w:hAnsi="仿宋" w:eastAsia="仿宋"/>
          <w:color w:val="000000"/>
          <w:sz w:val="30"/>
        </w:rPr>
        <w:t>接待支出。</w:t>
      </w:r>
    </w:p>
    <w:p>
      <w:pPr>
        <w:spacing w:line="600" w:lineRule="exact"/>
        <w:ind w:firstLine="600"/>
        <w:rPr>
          <w:rFonts w:hint="default" w:eastAsia="Times New Roman"/>
          <w:color w:val="auto"/>
          <w:sz w:val="30"/>
        </w:rPr>
      </w:pPr>
      <w:r>
        <w:rPr>
          <w:rFonts w:hint="eastAsia" w:ascii="仿宋" w:hAnsi="仿宋" w:eastAsia="仿宋"/>
          <w:b/>
          <w:color w:val="auto"/>
          <w:sz w:val="30"/>
        </w:rPr>
        <w:t>国（境）外接待费</w:t>
      </w:r>
      <w:r>
        <w:rPr>
          <w:rFonts w:hint="eastAsia" w:ascii="仿宋" w:hAnsi="仿宋" w:eastAsia="仿宋"/>
          <w:color w:val="auto"/>
          <w:sz w:val="30"/>
        </w:rPr>
        <w:t>支出0万元，共安排国（境）外公务接待0批次，接待人次0人。</w:t>
      </w:r>
    </w:p>
    <w:p>
      <w:pPr>
        <w:spacing w:line="600" w:lineRule="exact"/>
        <w:ind w:firstLine="640"/>
        <w:jc w:val="center"/>
        <w:rPr>
          <w:rFonts w:hint="default" w:eastAsia="Times New Roman"/>
          <w:color w:val="auto"/>
          <w:sz w:val="32"/>
        </w:rPr>
      </w:pPr>
      <w:r>
        <w:rPr>
          <w:rFonts w:hint="eastAsia" w:ascii="黑体" w:hAnsi="黑体" w:eastAsia="黑体"/>
          <w:color w:val="auto"/>
          <w:sz w:val="32"/>
        </w:rPr>
        <w:t>第四部分  其他重要事项及相关口径情况说明</w:t>
      </w:r>
    </w:p>
    <w:p>
      <w:pPr>
        <w:spacing w:before="100" w:after="100" w:line="600" w:lineRule="exact"/>
        <w:ind w:firstLine="600"/>
        <w:jc w:val="left"/>
        <w:rPr>
          <w:rFonts w:hint="default" w:eastAsia="Times New Roman"/>
          <w:color w:val="auto"/>
          <w:sz w:val="30"/>
        </w:rPr>
      </w:pPr>
      <w:r>
        <w:rPr>
          <w:rFonts w:hint="eastAsia" w:ascii="黑体" w:hAnsi="黑体" w:eastAsia="黑体"/>
          <w:color w:val="auto"/>
          <w:sz w:val="30"/>
        </w:rPr>
        <w:t>一、机关运行经费支出情况</w:t>
      </w:r>
    </w:p>
    <w:p>
      <w:pPr>
        <w:spacing w:line="360" w:lineRule="auto"/>
        <w:ind w:firstLine="600" w:firstLineChars="200"/>
        <w:jc w:val="left"/>
        <w:rPr>
          <w:rFonts w:hint="default" w:eastAsia="Times New Roman"/>
          <w:color w:val="FF0000"/>
          <w:sz w:val="30"/>
        </w:rPr>
      </w:pPr>
      <w:r>
        <w:rPr>
          <w:rFonts w:hint="eastAsia" w:ascii="仿宋" w:hAnsi="仿宋" w:eastAsia="仿宋"/>
          <w:color w:val="auto"/>
          <w:sz w:val="30"/>
        </w:rPr>
        <w:t>楚雄经济开发区经贸局部门2019年机关运行经费支出66.31万元，</w:t>
      </w:r>
      <w:r>
        <w:rPr>
          <w:rFonts w:hint="eastAsia" w:ascii="仿宋" w:hAnsi="仿宋" w:eastAsia="仿宋"/>
          <w:color w:val="000000"/>
          <w:sz w:val="30"/>
        </w:rPr>
        <w:t>与</w:t>
      </w:r>
      <w:r>
        <w:rPr>
          <w:rFonts w:hint="eastAsia" w:ascii="方正仿宋_GBK" w:hAnsi="方正仿宋_GBK" w:eastAsia="方正仿宋_GBK"/>
          <w:sz w:val="32"/>
          <w:lang w:val="en-US" w:eastAsia="zh-CN"/>
        </w:rPr>
        <w:t>2018年机关运行经费支出62.91万元比，增加3.4万元，</w:t>
      </w:r>
      <w:r>
        <w:rPr>
          <w:rFonts w:hint="eastAsia" w:ascii="仿宋" w:hAnsi="仿宋" w:eastAsia="仿宋"/>
          <w:color w:val="000000"/>
          <w:sz w:val="30"/>
          <w:lang w:eastAsia="zh-CN"/>
        </w:rPr>
        <w:t>主要是增加内设科室火炬统计中心经费增加</w:t>
      </w:r>
      <w:r>
        <w:rPr>
          <w:rFonts w:hint="eastAsia" w:ascii="仿宋" w:hAnsi="仿宋" w:eastAsia="仿宋"/>
          <w:color w:val="000000"/>
          <w:sz w:val="30"/>
        </w:rPr>
        <w:t>。部门机关运行经费主要用于</w:t>
      </w:r>
      <w:r>
        <w:rPr>
          <w:rFonts w:hint="eastAsia" w:ascii="方正仿宋_GBK" w:hAnsi="方正仿宋_GBK" w:eastAsia="方正仿宋_GBK"/>
          <w:color w:val="000000"/>
          <w:kern w:val="0"/>
          <w:sz w:val="32"/>
          <w:lang w:val="en-US" w:eastAsia="zh-CN"/>
        </w:rPr>
        <w:t>日常</w:t>
      </w:r>
      <w:r>
        <w:rPr>
          <w:rFonts w:hint="eastAsia" w:ascii="方正仿宋_GBK" w:hAnsi="方正仿宋_GBK" w:eastAsia="方正仿宋_GBK"/>
          <w:kern w:val="0"/>
          <w:sz w:val="32"/>
          <w:lang w:val="en-US" w:eastAsia="zh-CN"/>
        </w:rPr>
        <w:t>办公用品、水电费、电话费、网络等支出。</w:t>
      </w:r>
    </w:p>
    <w:p>
      <w:pPr>
        <w:spacing w:before="100" w:after="100" w:line="600" w:lineRule="exact"/>
        <w:ind w:firstLine="600"/>
        <w:jc w:val="left"/>
        <w:rPr>
          <w:rFonts w:hint="default" w:eastAsia="Times New Roman"/>
          <w:color w:val="auto"/>
          <w:sz w:val="30"/>
        </w:rPr>
      </w:pPr>
      <w:r>
        <w:rPr>
          <w:rFonts w:hint="eastAsia" w:ascii="黑体" w:hAnsi="黑体" w:eastAsia="黑体"/>
          <w:color w:val="auto"/>
          <w:sz w:val="30"/>
        </w:rPr>
        <w:t>二、国有资产占用情况</w:t>
      </w:r>
    </w:p>
    <w:p>
      <w:pPr>
        <w:spacing w:line="600" w:lineRule="exact"/>
        <w:ind w:firstLine="600"/>
        <w:jc w:val="left"/>
        <w:rPr>
          <w:rFonts w:hint="eastAsia" w:ascii="仿宋_GB2312" w:hAnsi="仿宋_GB2312" w:eastAsia="仿宋_GB2312"/>
          <w:color w:val="FF0000"/>
          <w:sz w:val="30"/>
          <w:lang w:val="en-US"/>
        </w:rPr>
      </w:pPr>
      <w:r>
        <w:rPr>
          <w:rFonts w:hint="eastAsia" w:ascii="仿宋" w:hAnsi="仿宋" w:eastAsia="仿宋"/>
          <w:color w:val="000000"/>
          <w:sz w:val="30"/>
        </w:rPr>
        <w:t>截至2019年12月31日，楚雄经济开发区经贸局部门资产总额</w:t>
      </w:r>
      <w:r>
        <w:rPr>
          <w:rFonts w:hint="eastAsia" w:ascii="仿宋" w:hAnsi="仿宋" w:eastAsia="仿宋"/>
          <w:color w:val="000000"/>
          <w:sz w:val="30"/>
          <w:lang w:val="en-US" w:eastAsia="zh-CN"/>
        </w:rPr>
        <w:t>921.81</w:t>
      </w:r>
      <w:r>
        <w:rPr>
          <w:rFonts w:hint="eastAsia" w:ascii="仿宋" w:hAnsi="仿宋" w:eastAsia="仿宋"/>
          <w:color w:val="000000"/>
          <w:kern w:val="0"/>
          <w:sz w:val="30"/>
        </w:rPr>
        <w:t>万</w:t>
      </w:r>
      <w:r>
        <w:rPr>
          <w:rFonts w:hint="eastAsia" w:ascii="仿宋" w:hAnsi="仿宋" w:eastAsia="仿宋"/>
          <w:color w:val="000000"/>
          <w:sz w:val="30"/>
        </w:rPr>
        <w:t>元，其中，流动资产</w:t>
      </w:r>
      <w:r>
        <w:rPr>
          <w:rFonts w:hint="eastAsia" w:ascii="仿宋" w:hAnsi="仿宋" w:eastAsia="仿宋"/>
          <w:color w:val="000000"/>
          <w:sz w:val="30"/>
          <w:lang w:val="en-US" w:eastAsia="zh-CN"/>
        </w:rPr>
        <w:t>906.89</w:t>
      </w:r>
      <w:r>
        <w:rPr>
          <w:rFonts w:hint="eastAsia" w:ascii="仿宋" w:hAnsi="仿宋" w:eastAsia="仿宋"/>
          <w:color w:val="000000"/>
          <w:kern w:val="0"/>
          <w:sz w:val="30"/>
        </w:rPr>
        <w:t>万</w:t>
      </w:r>
      <w:r>
        <w:rPr>
          <w:rFonts w:hint="eastAsia" w:ascii="仿宋" w:hAnsi="仿宋" w:eastAsia="仿宋"/>
          <w:color w:val="000000"/>
          <w:sz w:val="30"/>
        </w:rPr>
        <w:t>元，固定资产</w:t>
      </w:r>
      <w:r>
        <w:rPr>
          <w:rFonts w:hint="eastAsia" w:ascii="仿宋" w:hAnsi="仿宋" w:eastAsia="仿宋"/>
          <w:color w:val="000000"/>
          <w:sz w:val="30"/>
          <w:lang w:val="en-US" w:eastAsia="zh-CN"/>
        </w:rPr>
        <w:t>77.31</w:t>
      </w:r>
      <w:r>
        <w:rPr>
          <w:rFonts w:hint="eastAsia" w:ascii="仿宋" w:hAnsi="仿宋" w:eastAsia="仿宋"/>
          <w:color w:val="000000"/>
          <w:kern w:val="0"/>
          <w:sz w:val="30"/>
        </w:rPr>
        <w:t>万</w:t>
      </w:r>
      <w:r>
        <w:rPr>
          <w:rFonts w:hint="eastAsia" w:ascii="仿宋" w:hAnsi="仿宋" w:eastAsia="仿宋"/>
          <w:color w:val="000000"/>
          <w:sz w:val="30"/>
        </w:rPr>
        <w:t>元，对外投资及有价证券</w:t>
      </w:r>
      <w:r>
        <w:rPr>
          <w:rFonts w:hint="eastAsia" w:ascii="仿宋" w:hAnsi="仿宋" w:eastAsia="仿宋"/>
          <w:color w:val="000000"/>
          <w:sz w:val="30"/>
          <w:lang w:val="en-US" w:eastAsia="zh-CN"/>
        </w:rPr>
        <w:t>0</w:t>
      </w:r>
      <w:r>
        <w:rPr>
          <w:rFonts w:hint="eastAsia" w:ascii="仿宋" w:hAnsi="仿宋" w:eastAsia="仿宋"/>
          <w:color w:val="000000"/>
          <w:kern w:val="0"/>
          <w:sz w:val="30"/>
        </w:rPr>
        <w:t>万</w:t>
      </w:r>
      <w:r>
        <w:rPr>
          <w:rFonts w:hint="eastAsia" w:ascii="仿宋" w:hAnsi="仿宋" w:eastAsia="仿宋"/>
          <w:color w:val="000000"/>
          <w:sz w:val="30"/>
        </w:rPr>
        <w:t>元，在建工程</w:t>
      </w:r>
      <w:r>
        <w:rPr>
          <w:rFonts w:hint="eastAsia" w:ascii="仿宋" w:hAnsi="仿宋" w:eastAsia="仿宋"/>
          <w:color w:val="000000"/>
          <w:sz w:val="30"/>
          <w:lang w:val="en-US" w:eastAsia="zh-CN"/>
        </w:rPr>
        <w:t>0</w:t>
      </w:r>
      <w:r>
        <w:rPr>
          <w:rFonts w:hint="eastAsia" w:ascii="仿宋" w:hAnsi="仿宋" w:eastAsia="仿宋"/>
          <w:color w:val="000000"/>
          <w:kern w:val="0"/>
          <w:sz w:val="30"/>
        </w:rPr>
        <w:t>万</w:t>
      </w:r>
      <w:r>
        <w:rPr>
          <w:rFonts w:hint="eastAsia" w:ascii="仿宋" w:hAnsi="仿宋" w:eastAsia="仿宋"/>
          <w:color w:val="000000"/>
          <w:sz w:val="30"/>
        </w:rPr>
        <w:t>元，无形资产</w:t>
      </w:r>
      <w:r>
        <w:rPr>
          <w:rFonts w:hint="eastAsia" w:ascii="仿宋" w:hAnsi="仿宋" w:eastAsia="仿宋"/>
          <w:color w:val="000000"/>
          <w:sz w:val="30"/>
          <w:lang w:val="en-US" w:eastAsia="zh-CN"/>
        </w:rPr>
        <w:t>1.27</w:t>
      </w:r>
      <w:r>
        <w:rPr>
          <w:rFonts w:hint="eastAsia" w:ascii="仿宋" w:hAnsi="仿宋" w:eastAsia="仿宋"/>
          <w:color w:val="000000"/>
          <w:kern w:val="0"/>
          <w:sz w:val="30"/>
        </w:rPr>
        <w:t>万</w:t>
      </w:r>
      <w:r>
        <w:rPr>
          <w:rFonts w:hint="eastAsia" w:ascii="仿宋" w:hAnsi="仿宋" w:eastAsia="仿宋"/>
          <w:color w:val="000000"/>
          <w:sz w:val="30"/>
        </w:rPr>
        <w:t>元，其他资产</w:t>
      </w:r>
      <w:r>
        <w:rPr>
          <w:rFonts w:hint="eastAsia" w:ascii="仿宋" w:hAnsi="仿宋" w:eastAsia="仿宋"/>
          <w:color w:val="000000"/>
          <w:sz w:val="30"/>
          <w:lang w:val="en-US" w:eastAsia="zh-CN"/>
        </w:rPr>
        <w:t>0</w:t>
      </w:r>
      <w:r>
        <w:rPr>
          <w:rFonts w:hint="eastAsia" w:ascii="仿宋" w:hAnsi="仿宋" w:eastAsia="仿宋"/>
          <w:color w:val="000000"/>
          <w:kern w:val="0"/>
          <w:sz w:val="30"/>
        </w:rPr>
        <w:t>万</w:t>
      </w:r>
      <w:r>
        <w:rPr>
          <w:rFonts w:hint="eastAsia" w:ascii="仿宋" w:hAnsi="仿宋" w:eastAsia="仿宋"/>
          <w:color w:val="000000"/>
          <w:sz w:val="30"/>
        </w:rPr>
        <w:t>元（具体内容详见附表）。与上年相比，本年资产总额减少</w:t>
      </w:r>
      <w:r>
        <w:rPr>
          <w:rFonts w:hint="eastAsia" w:ascii="仿宋" w:hAnsi="仿宋" w:eastAsia="仿宋"/>
          <w:color w:val="000000"/>
          <w:sz w:val="30"/>
          <w:lang w:val="en-US" w:eastAsia="zh-CN"/>
        </w:rPr>
        <w:t>3704.06</w:t>
      </w:r>
      <w:r>
        <w:rPr>
          <w:rFonts w:hint="eastAsia" w:ascii="仿宋" w:hAnsi="仿宋" w:eastAsia="仿宋"/>
          <w:color w:val="000000"/>
          <w:sz w:val="30"/>
        </w:rPr>
        <w:t>万元，其中;流动资产减少</w:t>
      </w:r>
      <w:r>
        <w:rPr>
          <w:rFonts w:hint="eastAsia" w:ascii="仿宋" w:hAnsi="仿宋" w:eastAsia="仿宋"/>
          <w:color w:val="000000"/>
          <w:sz w:val="30"/>
          <w:lang w:val="en-US" w:eastAsia="zh-CN"/>
        </w:rPr>
        <w:t>3699.78</w:t>
      </w:r>
      <w:r>
        <w:rPr>
          <w:rFonts w:hint="eastAsia" w:ascii="仿宋" w:hAnsi="仿宋" w:eastAsia="仿宋"/>
          <w:color w:val="000000"/>
          <w:sz w:val="30"/>
        </w:rPr>
        <w:t>万元，</w:t>
      </w:r>
      <w:r>
        <w:rPr>
          <w:rFonts w:hint="eastAsia" w:ascii="方正仿宋_GBK" w:hAnsi="方正仿宋_GBK" w:eastAsia="方正仿宋_GBK"/>
          <w:sz w:val="32"/>
          <w:lang w:val="en-US" w:eastAsia="zh-CN"/>
        </w:rPr>
        <w:t>减少原因是拨付2018年结转的中药饮片专项资金，</w:t>
      </w:r>
      <w:r>
        <w:rPr>
          <w:rFonts w:hint="eastAsia" w:ascii="仿宋" w:hAnsi="仿宋" w:eastAsia="仿宋"/>
          <w:color w:val="000000"/>
          <w:sz w:val="30"/>
        </w:rPr>
        <w:t>固定资产增加</w:t>
      </w:r>
      <w:r>
        <w:rPr>
          <w:rFonts w:hint="eastAsia" w:ascii="仿宋" w:hAnsi="仿宋" w:eastAsia="仿宋"/>
          <w:color w:val="000000"/>
          <w:sz w:val="30"/>
          <w:lang w:val="en-US" w:eastAsia="zh-CN"/>
        </w:rPr>
        <w:t>0.9</w:t>
      </w:r>
      <w:r>
        <w:rPr>
          <w:rFonts w:hint="eastAsia" w:ascii="仿宋" w:hAnsi="仿宋" w:eastAsia="仿宋"/>
          <w:color w:val="000000"/>
          <w:sz w:val="30"/>
        </w:rPr>
        <w:t>万元</w:t>
      </w:r>
      <w:r>
        <w:rPr>
          <w:rFonts w:hint="default" w:eastAsia="Times New Roman"/>
          <w:color w:val="000000"/>
          <w:sz w:val="30"/>
        </w:rPr>
        <w:t>,</w:t>
      </w:r>
      <w:r>
        <w:rPr>
          <w:rFonts w:hint="eastAsia" w:ascii="仿宋" w:hAnsi="仿宋" w:eastAsia="仿宋"/>
          <w:color w:val="000000"/>
          <w:sz w:val="30"/>
        </w:rPr>
        <w:t>对外投资及有价证券增加</w:t>
      </w:r>
      <w:r>
        <w:rPr>
          <w:rFonts w:hint="eastAsia" w:ascii="仿宋" w:hAnsi="仿宋" w:eastAsia="仿宋"/>
          <w:color w:val="000000"/>
          <w:sz w:val="30"/>
          <w:lang w:val="en-US" w:eastAsia="zh-CN"/>
        </w:rPr>
        <w:t>0</w:t>
      </w:r>
      <w:r>
        <w:rPr>
          <w:rFonts w:hint="eastAsia" w:ascii="仿宋" w:hAnsi="仿宋" w:eastAsia="仿宋"/>
          <w:color w:val="000000"/>
          <w:sz w:val="30"/>
        </w:rPr>
        <w:t>万元，在建工程增加</w:t>
      </w:r>
      <w:r>
        <w:rPr>
          <w:rFonts w:hint="eastAsia" w:ascii="仿宋" w:hAnsi="仿宋" w:eastAsia="仿宋"/>
          <w:color w:val="000000"/>
          <w:sz w:val="30"/>
          <w:lang w:val="en-US" w:eastAsia="zh-CN"/>
        </w:rPr>
        <w:t>0</w:t>
      </w:r>
      <w:r>
        <w:rPr>
          <w:rFonts w:hint="eastAsia" w:ascii="仿宋" w:hAnsi="仿宋" w:eastAsia="仿宋"/>
          <w:color w:val="000000"/>
          <w:sz w:val="30"/>
        </w:rPr>
        <w:t>万元，无形资产增加</w:t>
      </w:r>
      <w:r>
        <w:rPr>
          <w:rFonts w:hint="eastAsia" w:ascii="仿宋" w:hAnsi="仿宋" w:eastAsia="仿宋"/>
          <w:color w:val="000000"/>
          <w:sz w:val="30"/>
          <w:lang w:val="en-US" w:eastAsia="zh-CN"/>
        </w:rPr>
        <w:t>0</w:t>
      </w:r>
      <w:r>
        <w:rPr>
          <w:rFonts w:hint="eastAsia" w:ascii="仿宋" w:hAnsi="仿宋" w:eastAsia="仿宋"/>
          <w:color w:val="000000"/>
          <w:sz w:val="30"/>
        </w:rPr>
        <w:t>万元，其他资产增加</w:t>
      </w:r>
      <w:r>
        <w:rPr>
          <w:rFonts w:hint="eastAsia" w:ascii="仿宋" w:hAnsi="仿宋" w:eastAsia="仿宋"/>
          <w:color w:val="000000"/>
          <w:sz w:val="30"/>
          <w:lang w:val="en-US" w:eastAsia="zh-CN"/>
        </w:rPr>
        <w:t>0</w:t>
      </w:r>
      <w:r>
        <w:rPr>
          <w:rFonts w:hint="eastAsia" w:ascii="仿宋" w:hAnsi="仿宋" w:eastAsia="仿宋"/>
          <w:color w:val="000000"/>
          <w:sz w:val="30"/>
        </w:rPr>
        <w:t>万元。处置房屋建筑物</w:t>
      </w:r>
      <w:r>
        <w:rPr>
          <w:rFonts w:hint="eastAsia" w:ascii="仿宋" w:hAnsi="仿宋" w:eastAsia="仿宋"/>
          <w:color w:val="000000"/>
          <w:sz w:val="30"/>
          <w:lang w:val="en-US" w:eastAsia="zh-CN"/>
        </w:rPr>
        <w:t>0</w:t>
      </w:r>
      <w:r>
        <w:rPr>
          <w:rFonts w:hint="eastAsia" w:ascii="仿宋" w:hAnsi="仿宋" w:eastAsia="仿宋"/>
          <w:color w:val="000000"/>
          <w:sz w:val="30"/>
        </w:rPr>
        <w:t>平方米，账面原值</w:t>
      </w:r>
      <w:r>
        <w:rPr>
          <w:rFonts w:hint="eastAsia" w:ascii="仿宋" w:hAnsi="仿宋" w:eastAsia="仿宋"/>
          <w:color w:val="000000"/>
          <w:sz w:val="30"/>
          <w:lang w:val="en-US" w:eastAsia="zh-CN"/>
        </w:rPr>
        <w:t>0</w:t>
      </w:r>
      <w:r>
        <w:rPr>
          <w:rFonts w:hint="eastAsia" w:ascii="仿宋" w:hAnsi="仿宋" w:eastAsia="仿宋"/>
          <w:color w:val="000000"/>
          <w:sz w:val="30"/>
        </w:rPr>
        <w:t>万元；处置车辆</w:t>
      </w:r>
      <w:r>
        <w:rPr>
          <w:rFonts w:hint="eastAsia" w:ascii="仿宋" w:hAnsi="仿宋" w:eastAsia="仿宋"/>
          <w:color w:val="000000"/>
          <w:sz w:val="30"/>
          <w:lang w:val="en-US" w:eastAsia="zh-CN"/>
        </w:rPr>
        <w:t>0</w:t>
      </w:r>
      <w:r>
        <w:rPr>
          <w:rFonts w:hint="eastAsia" w:ascii="仿宋" w:hAnsi="仿宋" w:eastAsia="仿宋"/>
          <w:color w:val="000000"/>
          <w:sz w:val="30"/>
        </w:rPr>
        <w:t>辆，账面原值</w:t>
      </w:r>
      <w:r>
        <w:rPr>
          <w:rFonts w:hint="eastAsia" w:ascii="仿宋" w:hAnsi="仿宋" w:eastAsia="仿宋"/>
          <w:color w:val="000000"/>
          <w:sz w:val="30"/>
          <w:lang w:val="en-US" w:eastAsia="zh-CN"/>
        </w:rPr>
        <w:t>0</w:t>
      </w:r>
      <w:r>
        <w:rPr>
          <w:rFonts w:hint="eastAsia" w:ascii="仿宋" w:hAnsi="仿宋" w:eastAsia="仿宋"/>
          <w:color w:val="000000"/>
          <w:sz w:val="30"/>
        </w:rPr>
        <w:t>万元；报废报损资产</w:t>
      </w:r>
      <w:r>
        <w:rPr>
          <w:rFonts w:hint="eastAsia" w:ascii="仿宋" w:hAnsi="仿宋" w:eastAsia="仿宋"/>
          <w:color w:val="000000"/>
          <w:sz w:val="30"/>
          <w:lang w:val="en-US" w:eastAsia="zh-CN"/>
        </w:rPr>
        <w:t>0</w:t>
      </w:r>
      <w:r>
        <w:rPr>
          <w:rFonts w:hint="eastAsia" w:ascii="仿宋" w:hAnsi="仿宋" w:eastAsia="仿宋"/>
          <w:color w:val="000000"/>
          <w:sz w:val="30"/>
        </w:rPr>
        <w:t>项，账面原值</w:t>
      </w:r>
      <w:r>
        <w:rPr>
          <w:rFonts w:hint="eastAsia" w:ascii="仿宋" w:hAnsi="仿宋" w:eastAsia="仿宋"/>
          <w:color w:val="000000"/>
          <w:sz w:val="30"/>
          <w:lang w:val="en-US" w:eastAsia="zh-CN"/>
        </w:rPr>
        <w:t>0</w:t>
      </w:r>
      <w:r>
        <w:rPr>
          <w:rFonts w:hint="eastAsia" w:ascii="仿宋" w:hAnsi="仿宋" w:eastAsia="仿宋"/>
          <w:color w:val="000000"/>
          <w:sz w:val="30"/>
        </w:rPr>
        <w:t>万元，实现资产处置收入</w:t>
      </w:r>
      <w:r>
        <w:rPr>
          <w:rFonts w:hint="eastAsia" w:ascii="仿宋" w:hAnsi="仿宋" w:eastAsia="仿宋"/>
          <w:color w:val="000000"/>
          <w:sz w:val="30"/>
          <w:lang w:val="en-US" w:eastAsia="zh-CN"/>
        </w:rPr>
        <w:t>0</w:t>
      </w:r>
      <w:r>
        <w:rPr>
          <w:rFonts w:hint="eastAsia" w:ascii="仿宋" w:hAnsi="仿宋" w:eastAsia="仿宋"/>
          <w:color w:val="000000"/>
          <w:sz w:val="30"/>
        </w:rPr>
        <w:t>万元；出租房屋</w:t>
      </w:r>
      <w:r>
        <w:rPr>
          <w:rFonts w:hint="eastAsia" w:ascii="仿宋" w:hAnsi="仿宋" w:eastAsia="仿宋"/>
          <w:color w:val="000000"/>
          <w:sz w:val="30"/>
          <w:lang w:val="en-US" w:eastAsia="zh-CN"/>
        </w:rPr>
        <w:t>0</w:t>
      </w:r>
      <w:r>
        <w:rPr>
          <w:rFonts w:hint="eastAsia" w:ascii="仿宋" w:hAnsi="仿宋" w:eastAsia="仿宋"/>
          <w:color w:val="000000"/>
          <w:sz w:val="30"/>
        </w:rPr>
        <w:t>平方米，账面原值</w:t>
      </w:r>
      <w:r>
        <w:rPr>
          <w:rFonts w:hint="eastAsia" w:ascii="仿宋" w:hAnsi="仿宋" w:eastAsia="仿宋"/>
          <w:color w:val="000000"/>
          <w:sz w:val="30"/>
          <w:lang w:val="en-US" w:eastAsia="zh-CN"/>
        </w:rPr>
        <w:t>0</w:t>
      </w:r>
      <w:r>
        <w:rPr>
          <w:rFonts w:hint="eastAsia" w:ascii="仿宋" w:hAnsi="仿宋" w:eastAsia="仿宋"/>
          <w:color w:val="000000"/>
          <w:sz w:val="30"/>
        </w:rPr>
        <w:t>万元，实现资产使用收入</w:t>
      </w:r>
      <w:r>
        <w:rPr>
          <w:rFonts w:hint="eastAsia" w:ascii="仿宋" w:hAnsi="仿宋" w:eastAsia="仿宋"/>
          <w:color w:val="000000"/>
          <w:sz w:val="30"/>
          <w:lang w:val="en-US" w:eastAsia="zh-CN"/>
        </w:rPr>
        <w:t>0</w:t>
      </w:r>
      <w:r>
        <w:rPr>
          <w:rFonts w:hint="eastAsia" w:ascii="仿宋" w:hAnsi="仿宋" w:eastAsia="仿宋"/>
          <w:color w:val="000000"/>
          <w:sz w:val="30"/>
        </w:rPr>
        <w:t>万元。</w:t>
      </w:r>
    </w:p>
    <w:p>
      <w:pPr>
        <w:spacing w:before="100" w:after="100" w:line="600" w:lineRule="exact"/>
        <w:ind w:firstLine="600"/>
        <w:jc w:val="left"/>
        <w:rPr>
          <w:rFonts w:hint="default" w:eastAsia="Times New Roman"/>
          <w:color w:val="auto"/>
          <w:sz w:val="30"/>
          <w:lang w:val="en-US"/>
        </w:rPr>
      </w:pPr>
      <w:r>
        <w:rPr>
          <w:rFonts w:hint="eastAsia" w:ascii="黑体" w:hAnsi="黑体" w:eastAsia="黑体"/>
          <w:color w:val="auto"/>
          <w:sz w:val="30"/>
          <w:lang w:val="en-US"/>
        </w:rPr>
        <w:t>三、政府采购支出情况</w:t>
      </w:r>
    </w:p>
    <w:p>
      <w:pPr>
        <w:spacing w:line="600" w:lineRule="exact"/>
        <w:ind w:firstLine="600"/>
        <w:jc w:val="left"/>
        <w:rPr>
          <w:rFonts w:hint="default" w:eastAsia="Times New Roman"/>
          <w:color w:val="000000"/>
          <w:sz w:val="30"/>
          <w:lang w:val="en-US"/>
        </w:rPr>
      </w:pPr>
      <w:r>
        <w:rPr>
          <w:rFonts w:hint="eastAsia" w:ascii="仿宋" w:hAnsi="仿宋" w:eastAsia="仿宋"/>
          <w:color w:val="000000"/>
          <w:sz w:val="30"/>
          <w:lang w:val="en-US"/>
        </w:rPr>
        <w:t>2019年度，部门政府采购支出总额</w:t>
      </w:r>
      <w:r>
        <w:rPr>
          <w:rFonts w:hint="eastAsia" w:ascii="仿宋" w:hAnsi="仿宋" w:eastAsia="仿宋"/>
          <w:color w:val="000000"/>
          <w:sz w:val="30"/>
          <w:lang w:val="en-US" w:eastAsia="zh-CN"/>
        </w:rPr>
        <w:t>28.14</w:t>
      </w:r>
      <w:r>
        <w:rPr>
          <w:rFonts w:hint="eastAsia" w:ascii="仿宋" w:hAnsi="仿宋" w:eastAsia="仿宋"/>
          <w:color w:val="000000"/>
          <w:sz w:val="30"/>
          <w:lang w:val="en-US"/>
        </w:rPr>
        <w:t>万元</w:t>
      </w:r>
      <w:r>
        <w:rPr>
          <w:rFonts w:hint="default" w:eastAsia="Times New Roman"/>
          <w:color w:val="000000"/>
          <w:sz w:val="30"/>
          <w:lang w:val="en-US"/>
        </w:rPr>
        <w:t>,</w:t>
      </w:r>
      <w:r>
        <w:rPr>
          <w:rFonts w:hint="eastAsia" w:ascii="仿宋" w:hAnsi="仿宋" w:eastAsia="仿宋"/>
          <w:color w:val="000000"/>
          <w:sz w:val="30"/>
          <w:lang w:val="en-US"/>
        </w:rPr>
        <w:t>其中：政府采购货物支出</w:t>
      </w:r>
      <w:r>
        <w:rPr>
          <w:rFonts w:hint="eastAsia" w:ascii="仿宋" w:hAnsi="仿宋" w:eastAsia="仿宋"/>
          <w:color w:val="000000"/>
          <w:sz w:val="30"/>
          <w:lang w:val="en-US" w:eastAsia="zh-CN"/>
        </w:rPr>
        <w:t>1.14</w:t>
      </w:r>
      <w:r>
        <w:rPr>
          <w:rFonts w:hint="eastAsia" w:ascii="仿宋" w:hAnsi="仿宋" w:eastAsia="仿宋"/>
          <w:color w:val="000000"/>
          <w:sz w:val="30"/>
          <w:lang w:val="en-US"/>
        </w:rPr>
        <w:t>万元;政府采购工程支出</w:t>
      </w:r>
      <w:r>
        <w:rPr>
          <w:rFonts w:hint="eastAsia" w:ascii="仿宋" w:hAnsi="仿宋" w:eastAsia="仿宋"/>
          <w:color w:val="000000"/>
          <w:sz w:val="30"/>
          <w:lang w:val="en-US" w:eastAsia="zh-CN"/>
        </w:rPr>
        <w:t>0</w:t>
      </w:r>
      <w:r>
        <w:rPr>
          <w:rFonts w:hint="eastAsia" w:ascii="仿宋" w:hAnsi="仿宋" w:eastAsia="仿宋"/>
          <w:color w:val="000000"/>
          <w:sz w:val="30"/>
          <w:lang w:val="en-US"/>
        </w:rPr>
        <w:t>万元;政府采购服务支出</w:t>
      </w:r>
      <w:r>
        <w:rPr>
          <w:rFonts w:hint="eastAsia" w:ascii="仿宋" w:hAnsi="仿宋" w:eastAsia="仿宋"/>
          <w:color w:val="000000"/>
          <w:sz w:val="30"/>
          <w:lang w:val="en-US" w:eastAsia="zh-CN"/>
        </w:rPr>
        <w:t>27</w:t>
      </w:r>
      <w:r>
        <w:rPr>
          <w:rFonts w:hint="eastAsia" w:ascii="仿宋" w:hAnsi="仿宋" w:eastAsia="仿宋"/>
          <w:color w:val="000000"/>
          <w:sz w:val="30"/>
          <w:lang w:val="en-US"/>
        </w:rPr>
        <w:t>万元;授予中小企业合同金额</w:t>
      </w:r>
      <w:r>
        <w:rPr>
          <w:rFonts w:hint="eastAsia" w:ascii="仿宋" w:hAnsi="仿宋" w:eastAsia="仿宋"/>
          <w:color w:val="000000"/>
          <w:sz w:val="30"/>
          <w:lang w:val="en-US" w:eastAsia="zh-CN"/>
        </w:rPr>
        <w:t>0</w:t>
      </w:r>
      <w:r>
        <w:rPr>
          <w:rFonts w:hint="eastAsia" w:ascii="仿宋" w:hAnsi="仿宋" w:eastAsia="仿宋"/>
          <w:color w:val="000000"/>
          <w:sz w:val="30"/>
          <w:lang w:val="en-US"/>
        </w:rPr>
        <w:t>万元，占政府采购支出总额的</w:t>
      </w:r>
      <w:r>
        <w:rPr>
          <w:rFonts w:hint="eastAsia" w:ascii="仿宋" w:hAnsi="仿宋" w:eastAsia="仿宋"/>
          <w:color w:val="000000"/>
          <w:sz w:val="30"/>
          <w:lang w:val="en-US" w:eastAsia="zh-CN"/>
        </w:rPr>
        <w:t>0</w:t>
      </w:r>
      <w:r>
        <w:rPr>
          <w:rFonts w:hint="eastAsia" w:ascii="仿宋" w:hAnsi="仿宋" w:eastAsia="仿宋"/>
          <w:color w:val="000000"/>
          <w:sz w:val="30"/>
          <w:lang w:val="en-US"/>
        </w:rPr>
        <w:t>%。</w:t>
      </w:r>
    </w:p>
    <w:p>
      <w:pPr>
        <w:spacing w:before="100" w:after="100" w:line="600" w:lineRule="exact"/>
        <w:ind w:firstLine="600"/>
        <w:jc w:val="left"/>
        <w:rPr>
          <w:rFonts w:hint="default" w:eastAsia="Times New Roman"/>
          <w:color w:val="auto"/>
          <w:sz w:val="30"/>
          <w:lang w:val="en-US"/>
        </w:rPr>
      </w:pPr>
      <w:r>
        <w:rPr>
          <w:rFonts w:hint="eastAsia" w:ascii="黑体" w:hAnsi="黑体" w:eastAsia="黑体"/>
          <w:color w:val="000000"/>
          <w:sz w:val="30"/>
          <w:lang w:val="en-US"/>
        </w:rPr>
        <w:t>四、部门绩效自评情况</w:t>
      </w:r>
    </w:p>
    <w:p>
      <w:pPr>
        <w:spacing w:line="600" w:lineRule="exact"/>
        <w:ind w:firstLine="600"/>
        <w:jc w:val="left"/>
        <w:rPr>
          <w:rFonts w:hint="default" w:eastAsia="Times New Roman"/>
          <w:color w:val="0000FF"/>
          <w:sz w:val="30"/>
          <w:lang w:val="en-US"/>
        </w:rPr>
      </w:pPr>
      <w:r>
        <w:rPr>
          <w:rFonts w:hint="eastAsia" w:ascii="仿宋" w:hAnsi="仿宋" w:eastAsia="仿宋"/>
          <w:color w:val="000000"/>
          <w:sz w:val="30"/>
          <w:lang w:val="en-US"/>
        </w:rPr>
        <w:t>部门绩效自评情况表详见附表（附表9-附表1</w:t>
      </w:r>
      <w:r>
        <w:rPr>
          <w:rFonts w:hint="eastAsia" w:ascii="仿宋" w:hAnsi="仿宋" w:eastAsia="仿宋"/>
          <w:color w:val="000000"/>
          <w:sz w:val="30"/>
          <w:lang w:val="en-US" w:eastAsia="zh-CN"/>
        </w:rPr>
        <w:t>2</w:t>
      </w:r>
      <w:r>
        <w:rPr>
          <w:rFonts w:hint="eastAsia" w:ascii="仿宋" w:hAnsi="仿宋" w:eastAsia="仿宋"/>
          <w:color w:val="000000"/>
          <w:sz w:val="30"/>
          <w:lang w:val="en-US"/>
        </w:rPr>
        <w:t>）</w:t>
      </w:r>
    </w:p>
    <w:p>
      <w:pPr>
        <w:spacing w:before="100" w:after="100" w:line="600" w:lineRule="exact"/>
        <w:ind w:firstLine="600"/>
        <w:jc w:val="left"/>
        <w:rPr>
          <w:rFonts w:hint="default" w:eastAsia="Times New Roman"/>
          <w:color w:val="auto"/>
          <w:sz w:val="30"/>
          <w:lang w:val="en-US"/>
        </w:rPr>
      </w:pPr>
      <w:r>
        <w:rPr>
          <w:rFonts w:hint="eastAsia" w:ascii="黑体" w:hAnsi="黑体" w:eastAsia="黑体"/>
          <w:color w:val="auto"/>
          <w:sz w:val="30"/>
          <w:lang w:val="en-US"/>
        </w:rPr>
        <w:t>五、其他重要事项情况说明</w:t>
      </w:r>
    </w:p>
    <w:p>
      <w:pPr>
        <w:spacing w:before="100" w:after="100" w:line="600" w:lineRule="exact"/>
        <w:ind w:firstLine="600"/>
        <w:jc w:val="left"/>
        <w:rPr>
          <w:rFonts w:hint="eastAsia" w:ascii="仿宋" w:hAnsi="仿宋" w:eastAsia="仿宋"/>
          <w:color w:val="000000"/>
          <w:sz w:val="30"/>
          <w:lang w:val="en-US" w:eastAsia="zh-CN"/>
        </w:rPr>
      </w:pPr>
      <w:r>
        <w:rPr>
          <w:rFonts w:hint="eastAsia" w:ascii="仿宋" w:hAnsi="仿宋" w:eastAsia="仿宋"/>
          <w:color w:val="000000"/>
          <w:sz w:val="30"/>
          <w:lang w:val="en-US" w:eastAsia="zh-CN"/>
        </w:rPr>
        <w:t>无</w:t>
      </w:r>
    </w:p>
    <w:p>
      <w:pPr>
        <w:spacing w:before="100" w:after="100" w:line="600" w:lineRule="exact"/>
        <w:ind w:firstLine="600"/>
        <w:jc w:val="left"/>
        <w:rPr>
          <w:rFonts w:hint="default" w:eastAsia="Times New Roman"/>
          <w:color w:val="auto"/>
          <w:sz w:val="30"/>
          <w:lang w:val="en-US"/>
        </w:rPr>
      </w:pPr>
      <w:r>
        <w:rPr>
          <w:rFonts w:hint="eastAsia" w:ascii="黑体" w:hAnsi="黑体" w:eastAsia="黑体"/>
          <w:color w:val="auto"/>
          <w:sz w:val="30"/>
          <w:lang w:val="en-US"/>
        </w:rPr>
        <w:t>六、相关口径说明</w:t>
      </w:r>
    </w:p>
    <w:p>
      <w:pPr>
        <w:spacing w:line="600" w:lineRule="exact"/>
        <w:ind w:firstLine="600"/>
        <w:jc w:val="left"/>
        <w:rPr>
          <w:rFonts w:hint="default" w:eastAsia="Times New Roman"/>
          <w:color w:val="auto"/>
          <w:sz w:val="30"/>
          <w:lang w:val="en-US"/>
        </w:rPr>
      </w:pPr>
      <w:r>
        <w:rPr>
          <w:rFonts w:hint="eastAsia" w:ascii="仿宋" w:hAnsi="仿宋" w:eastAsia="仿宋"/>
          <w:color w:val="auto"/>
          <w:sz w:val="30"/>
          <w:lang w:val="en-US"/>
        </w:rPr>
        <w:t>（一）基本支出中人员经费包括工资福利支出和对个人和家庭的补助，日常公用支出包括商品和服务支出、资本性支出等人员经费以外的支出。</w:t>
      </w:r>
    </w:p>
    <w:p>
      <w:pPr>
        <w:spacing w:line="600" w:lineRule="exact"/>
        <w:ind w:firstLine="600"/>
        <w:jc w:val="left"/>
        <w:rPr>
          <w:rFonts w:hint="default" w:eastAsia="Times New Roman"/>
          <w:color w:val="auto"/>
          <w:sz w:val="30"/>
          <w:lang w:val="en-US"/>
        </w:rPr>
      </w:pPr>
      <w:r>
        <w:rPr>
          <w:rFonts w:hint="eastAsia" w:ascii="仿宋" w:hAnsi="仿宋" w:eastAsia="仿宋"/>
          <w:color w:val="auto"/>
          <w:sz w:val="30"/>
          <w:lang w:val="en-US"/>
        </w:rPr>
        <w:t>（二）机关运行经费指行政单位和参照公务员法管理的事业单位使用一般公共预算财政拨款安排的基本支出中的日常公用经费支出。</w:t>
      </w:r>
    </w:p>
    <w:p>
      <w:pPr>
        <w:spacing w:line="600" w:lineRule="exact"/>
        <w:ind w:firstLine="600"/>
        <w:jc w:val="left"/>
        <w:rPr>
          <w:rFonts w:hint="default" w:eastAsia="Times New Roman"/>
          <w:color w:val="auto"/>
          <w:sz w:val="30"/>
          <w:lang w:val="en-US"/>
        </w:rPr>
      </w:pPr>
      <w:r>
        <w:rPr>
          <w:rFonts w:hint="eastAsia" w:ascii="仿宋" w:hAnsi="仿宋" w:eastAsia="仿宋"/>
          <w:color w:val="auto"/>
          <w:sz w:val="30"/>
          <w:lang w:val="en-US"/>
        </w:rPr>
        <w:t>（三）按照党中央、国务院有关文件及部门预算管理有关规定，“三公”经费包括因公出国（境）费、公务用车购置及运行维护费、公务接待费。其中：因公出国（境）费，指单位公务出国（境）的国际旅费、国外城市间交通费、住宿费、伙食费、培训费、公杂费等支出；公务用车购置费，指公务用车购置支出（含车辆购置税、牌照费）；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spacing w:line="600" w:lineRule="exact"/>
        <w:ind w:firstLine="600"/>
        <w:jc w:val="left"/>
        <w:rPr>
          <w:rFonts w:hint="default" w:eastAsia="Times New Roman"/>
          <w:color w:val="auto"/>
          <w:sz w:val="30"/>
          <w:lang w:val="en-US"/>
        </w:rPr>
      </w:pPr>
      <w:r>
        <w:rPr>
          <w:rFonts w:hint="eastAsia" w:ascii="仿宋" w:hAnsi="仿宋" w:eastAsia="仿宋"/>
          <w:color w:val="auto"/>
          <w:sz w:val="30"/>
          <w:lang w:val="en-US"/>
        </w:rPr>
        <w:t>（四）“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pPr>
        <w:spacing w:line="600" w:lineRule="exact"/>
        <w:ind w:firstLine="640"/>
        <w:jc w:val="center"/>
        <w:rPr>
          <w:rFonts w:hint="default" w:eastAsia="Times New Roman"/>
          <w:color w:val="auto"/>
          <w:sz w:val="32"/>
          <w:lang w:val="en-US"/>
        </w:rPr>
      </w:pPr>
      <w:r>
        <w:rPr>
          <w:rFonts w:hint="eastAsia" w:ascii="黑体" w:hAnsi="黑体" w:eastAsia="黑体"/>
          <w:color w:val="auto"/>
          <w:sz w:val="32"/>
          <w:lang w:val="en-US"/>
        </w:rPr>
        <w:t>第五部分  名词解释</w:t>
      </w:r>
    </w:p>
    <w:p>
      <w:pPr>
        <w:spacing w:beforeLines="0" w:afterLines="0" w:line="600" w:lineRule="exact"/>
        <w:ind w:firstLine="600"/>
        <w:jc w:val="left"/>
        <w:rPr>
          <w:rFonts w:hint="eastAsia" w:ascii="仿宋" w:hAnsi="仿宋" w:eastAsia="仿宋"/>
          <w:color w:val="auto"/>
          <w:sz w:val="30"/>
          <w:lang w:val="en-US" w:eastAsia="zh-CN"/>
        </w:rPr>
      </w:pPr>
      <w:r>
        <w:rPr>
          <w:rFonts w:hint="eastAsia" w:ascii="仿宋" w:hAnsi="仿宋" w:eastAsia="仿宋"/>
          <w:color w:val="auto"/>
          <w:sz w:val="30"/>
          <w:lang w:val="en-US" w:eastAsia="zh-CN"/>
        </w:rPr>
        <w:t>1.</w:t>
      </w:r>
      <w:r>
        <w:rPr>
          <w:rFonts w:hint="eastAsia" w:ascii="仿宋" w:hAnsi="仿宋" w:eastAsia="仿宋"/>
          <w:color w:val="auto"/>
          <w:sz w:val="30"/>
          <w:lang w:val="en-US"/>
        </w:rPr>
        <w:t>“三公”经费</w:t>
      </w:r>
      <w:r>
        <w:rPr>
          <w:rFonts w:hint="eastAsia" w:ascii="仿宋" w:hAnsi="仿宋" w:eastAsia="仿宋"/>
          <w:color w:val="auto"/>
          <w:sz w:val="30"/>
          <w:lang w:val="en-US" w:eastAsia="zh-CN"/>
        </w:rPr>
        <w:t>：指财政拨款开支的公务接待费、公务用车购置及运行经费、因公出国（境）经费，是维护单位正常运行的基本经费。</w:t>
      </w:r>
    </w:p>
    <w:p>
      <w:pPr>
        <w:spacing w:beforeLines="0" w:afterLines="0" w:line="600" w:lineRule="exact"/>
        <w:ind w:firstLine="600"/>
        <w:jc w:val="left"/>
        <w:rPr>
          <w:rFonts w:hint="eastAsia" w:ascii="仿宋" w:hAnsi="仿宋" w:eastAsia="仿宋"/>
          <w:color w:val="auto"/>
          <w:sz w:val="30"/>
          <w:lang w:val="en-US" w:eastAsia="zh-CN"/>
        </w:rPr>
      </w:pPr>
      <w:r>
        <w:rPr>
          <w:rFonts w:hint="eastAsia" w:ascii="仿宋" w:hAnsi="仿宋" w:eastAsia="仿宋"/>
          <w:color w:val="auto"/>
          <w:sz w:val="30"/>
          <w:lang w:val="en-US" w:eastAsia="zh-CN"/>
        </w:rPr>
        <w:t>2.政府性基金：是根据各级政府及其所属部门依据法律、国家行政法规和中共中央、国务院有关文件的规定，为支持某项事业发展按照国家规定程序批准，向公民、法人和其他组织征收的具有专门用途的资金，包括各种基金、资金、附加和专项收费。</w:t>
      </w:r>
    </w:p>
    <w:p>
      <w:pPr>
        <w:spacing w:beforeLines="0" w:afterLines="0" w:line="600" w:lineRule="exact"/>
        <w:ind w:firstLine="600"/>
        <w:jc w:val="left"/>
        <w:rPr>
          <w:rFonts w:hint="eastAsia" w:ascii="仿宋" w:hAnsi="仿宋" w:eastAsia="仿宋"/>
          <w:color w:val="auto"/>
          <w:sz w:val="30"/>
          <w:lang w:val="en-US" w:eastAsia="zh-CN"/>
        </w:rPr>
      </w:pPr>
      <w:r>
        <w:rPr>
          <w:rFonts w:hint="eastAsia" w:ascii="仿宋" w:hAnsi="仿宋" w:eastAsia="仿宋"/>
          <w:color w:val="auto"/>
          <w:sz w:val="30"/>
          <w:lang w:val="en-US" w:eastAsia="zh-CN"/>
        </w:rPr>
        <w:t>3.财政拨款收入：指行政单位从同级财政部门取得的财政预算资金。</w:t>
      </w:r>
    </w:p>
    <w:p>
      <w:pPr>
        <w:spacing w:line="600" w:lineRule="exact"/>
        <w:ind w:firstLine="600"/>
        <w:jc w:val="left"/>
        <w:rPr>
          <w:rFonts w:hint="eastAsia" w:ascii="仿宋" w:hAnsi="仿宋" w:eastAsia="仿宋"/>
          <w:color w:val="auto"/>
          <w:sz w:val="30"/>
          <w:lang w:val="en-US"/>
        </w:rPr>
      </w:pPr>
      <w:r>
        <w:rPr>
          <w:rFonts w:hint="eastAsia" w:ascii="仿宋" w:hAnsi="仿宋" w:eastAsia="仿宋"/>
          <w:color w:val="auto"/>
          <w:sz w:val="30"/>
          <w:lang w:val="en-US" w:eastAsia="zh-CN"/>
        </w:rPr>
        <w:t>4.政府采购：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spacing w:line="600" w:lineRule="exact"/>
        <w:ind w:firstLine="600"/>
        <w:jc w:val="center"/>
        <w:rPr>
          <w:rFonts w:hint="eastAsia" w:ascii="仿宋" w:hAnsi="仿宋" w:eastAsia="仿宋"/>
          <w:color w:val="auto"/>
          <w:sz w:val="30"/>
          <w:lang w:val="en-US" w:eastAsia="zh-CN"/>
        </w:rPr>
      </w:pPr>
      <w:r>
        <w:rPr>
          <w:rFonts w:hint="eastAsia" w:ascii="仿宋" w:hAnsi="仿宋" w:eastAsia="仿宋"/>
          <w:color w:val="auto"/>
          <w:sz w:val="30"/>
          <w:lang w:val="en-US" w:eastAsia="zh-CN"/>
        </w:rPr>
        <w:t xml:space="preserve">                               楚雄经济开发区经贸局</w:t>
      </w:r>
    </w:p>
    <w:p>
      <w:pPr>
        <w:spacing w:line="600" w:lineRule="exact"/>
        <w:ind w:firstLine="600"/>
        <w:jc w:val="left"/>
        <w:rPr>
          <w:rFonts w:hint="eastAsia" w:ascii="仿宋" w:hAnsi="仿宋" w:eastAsia="仿宋"/>
          <w:color w:val="auto"/>
          <w:sz w:val="30"/>
          <w:lang w:val="en-US" w:eastAsia="zh-CN"/>
        </w:rPr>
      </w:pPr>
      <w:r>
        <w:rPr>
          <w:rFonts w:hint="eastAsia" w:ascii="仿宋" w:hAnsi="仿宋" w:eastAsia="仿宋"/>
          <w:color w:val="auto"/>
          <w:sz w:val="30"/>
          <w:lang w:val="en-US" w:eastAsia="zh-CN"/>
        </w:rPr>
        <w:t xml:space="preserve">                                   2020年10月29日</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楚雄经济技术开发区招商局部门</w:t>
      </w:r>
      <w:r>
        <w:rPr>
          <w:rFonts w:hint="eastAsia" w:ascii="方正小标宋简体" w:hAnsi="方正小标宋简体" w:eastAsia="方正小标宋简体" w:cs="方正小标宋简体"/>
          <w:sz w:val="36"/>
          <w:szCs w:val="36"/>
          <w:lang w:val="en-US" w:eastAsia="zh-CN"/>
        </w:rPr>
        <w:t>2019</w:t>
      </w:r>
      <w:r>
        <w:rPr>
          <w:rFonts w:hint="eastAsia" w:ascii="方正小标宋简体" w:hAnsi="方正小标宋简体" w:eastAsia="方正小标宋简体" w:cs="方正小标宋简体"/>
          <w:sz w:val="36"/>
          <w:szCs w:val="36"/>
        </w:rPr>
        <w:t>年度部门决算</w:t>
      </w:r>
    </w:p>
    <w:p>
      <w:pPr>
        <w:jc w:val="left"/>
        <w:rPr>
          <w:rFonts w:hint="eastAsia" w:ascii="黑体" w:hAnsi="黑体" w:eastAsia="黑体"/>
          <w:sz w:val="30"/>
          <w:szCs w:val="30"/>
          <w:lang w:val="en-US" w:eastAsia="zh-CN"/>
        </w:rPr>
      </w:pPr>
      <w:r>
        <w:rPr>
          <w:rFonts w:hint="eastAsia" w:ascii="黑体" w:hAnsi="黑体" w:eastAsia="黑体"/>
          <w:sz w:val="30"/>
          <w:szCs w:val="30"/>
          <w:lang w:val="en-US" w:eastAsia="zh-CN"/>
        </w:rPr>
        <w:t xml:space="preserve">                         </w:t>
      </w:r>
    </w:p>
    <w:p>
      <w:pPr>
        <w:jc w:val="center"/>
        <w:rPr>
          <w:rFonts w:hint="eastAsia" w:ascii="黑体" w:hAnsi="黑体" w:eastAsia="黑体"/>
          <w:sz w:val="32"/>
          <w:szCs w:val="32"/>
          <w:highlight w:val="none"/>
          <w:lang w:val="en-US" w:eastAsia="zh-CN"/>
        </w:rPr>
      </w:pPr>
      <w:r>
        <w:rPr>
          <w:rFonts w:hint="eastAsia" w:ascii="黑体" w:hAnsi="黑体" w:eastAsia="黑体"/>
          <w:sz w:val="32"/>
          <w:szCs w:val="32"/>
          <w:highlight w:val="none"/>
          <w:lang w:val="en-US" w:eastAsia="zh-CN"/>
        </w:rPr>
        <w:t>目录</w:t>
      </w:r>
    </w:p>
    <w:p>
      <w:pPr>
        <w:jc w:val="left"/>
        <w:rPr>
          <w:rFonts w:hint="eastAsia" w:ascii="黑体" w:hAnsi="黑体" w:eastAsia="黑体"/>
          <w:sz w:val="30"/>
          <w:szCs w:val="30"/>
        </w:rPr>
      </w:pPr>
      <w:r>
        <w:rPr>
          <w:rFonts w:hint="eastAsia" w:ascii="黑体" w:hAnsi="黑体" w:eastAsia="黑体"/>
          <w:sz w:val="30"/>
          <w:szCs w:val="30"/>
        </w:rPr>
        <w:t>第一部分  楚雄经济技术开发区招商局概况</w:t>
      </w:r>
    </w:p>
    <w:p>
      <w:pPr>
        <w:spacing w:line="240" w:lineRule="atLeast"/>
        <w:jc w:val="left"/>
        <w:rPr>
          <w:rFonts w:hint="eastAsia" w:ascii="楷体" w:hAnsi="楷体" w:eastAsia="楷体"/>
          <w:sz w:val="30"/>
          <w:szCs w:val="30"/>
        </w:rPr>
      </w:pPr>
      <w:r>
        <w:rPr>
          <w:rFonts w:hint="eastAsia" w:ascii="楷体" w:hAnsi="楷体" w:eastAsia="楷体"/>
          <w:sz w:val="30"/>
          <w:szCs w:val="30"/>
        </w:rPr>
        <w:t>一、主要职能</w:t>
      </w:r>
    </w:p>
    <w:p>
      <w:pPr>
        <w:spacing w:line="240" w:lineRule="atLeast"/>
        <w:jc w:val="left"/>
        <w:rPr>
          <w:rFonts w:hint="eastAsia" w:ascii="楷体" w:hAnsi="楷体" w:eastAsia="楷体"/>
          <w:sz w:val="30"/>
          <w:szCs w:val="30"/>
        </w:rPr>
      </w:pPr>
      <w:r>
        <w:rPr>
          <w:rFonts w:hint="eastAsia" w:ascii="楷体" w:hAnsi="楷体" w:eastAsia="楷体"/>
          <w:sz w:val="30"/>
          <w:szCs w:val="30"/>
        </w:rPr>
        <w:t>二、部门基本情况</w:t>
      </w:r>
    </w:p>
    <w:p>
      <w:pPr>
        <w:jc w:val="left"/>
        <w:rPr>
          <w:rFonts w:hint="eastAsia" w:ascii="黑体" w:hAnsi="黑体" w:eastAsia="黑体"/>
          <w:sz w:val="30"/>
          <w:szCs w:val="30"/>
        </w:rPr>
      </w:pPr>
      <w:r>
        <w:rPr>
          <w:rFonts w:hint="eastAsia" w:ascii="黑体" w:hAnsi="黑体" w:eastAsia="黑体"/>
          <w:sz w:val="30"/>
          <w:szCs w:val="30"/>
        </w:rPr>
        <w:t xml:space="preserve">第二部分 </w:t>
      </w:r>
      <w:r>
        <w:rPr>
          <w:rFonts w:hint="eastAsia" w:ascii="黑体" w:hAnsi="黑体" w:eastAsia="黑体"/>
          <w:sz w:val="30"/>
          <w:szCs w:val="30"/>
          <w:lang w:val="en-US" w:eastAsia="zh-CN"/>
        </w:rPr>
        <w:t>2019</w:t>
      </w:r>
      <w:r>
        <w:rPr>
          <w:rFonts w:hint="eastAsia" w:ascii="黑体" w:hAnsi="黑体" w:eastAsia="黑体"/>
          <w:sz w:val="30"/>
          <w:szCs w:val="30"/>
        </w:rPr>
        <w:t>年度部门决算表</w:t>
      </w:r>
    </w:p>
    <w:p>
      <w:pPr>
        <w:jc w:val="left"/>
        <w:rPr>
          <w:rFonts w:hint="eastAsia" w:ascii="楷体" w:hAnsi="楷体" w:eastAsia="楷体"/>
          <w:sz w:val="30"/>
          <w:szCs w:val="30"/>
        </w:rPr>
      </w:pPr>
      <w:r>
        <w:rPr>
          <w:rFonts w:hint="eastAsia" w:ascii="楷体" w:hAnsi="楷体" w:eastAsia="楷体"/>
          <w:sz w:val="30"/>
          <w:szCs w:val="30"/>
        </w:rPr>
        <w:t>一、收入支出决算总表</w:t>
      </w:r>
    </w:p>
    <w:p>
      <w:pPr>
        <w:jc w:val="left"/>
        <w:rPr>
          <w:rFonts w:hint="eastAsia" w:ascii="楷体" w:hAnsi="楷体" w:eastAsia="楷体"/>
          <w:sz w:val="30"/>
          <w:szCs w:val="30"/>
        </w:rPr>
      </w:pPr>
      <w:r>
        <w:rPr>
          <w:rFonts w:hint="eastAsia" w:ascii="楷体" w:hAnsi="楷体" w:eastAsia="楷体"/>
          <w:sz w:val="30"/>
          <w:szCs w:val="30"/>
        </w:rPr>
        <w:t>二、收入决算表</w:t>
      </w:r>
    </w:p>
    <w:p>
      <w:pPr>
        <w:jc w:val="left"/>
        <w:rPr>
          <w:rFonts w:hint="eastAsia" w:ascii="楷体" w:hAnsi="楷体" w:eastAsia="楷体"/>
          <w:sz w:val="30"/>
          <w:szCs w:val="30"/>
        </w:rPr>
      </w:pPr>
      <w:r>
        <w:rPr>
          <w:rFonts w:hint="eastAsia" w:ascii="楷体" w:hAnsi="楷体" w:eastAsia="楷体"/>
          <w:sz w:val="30"/>
          <w:szCs w:val="30"/>
        </w:rPr>
        <w:t>三、支出决算表</w:t>
      </w:r>
    </w:p>
    <w:p>
      <w:pPr>
        <w:jc w:val="left"/>
        <w:rPr>
          <w:rFonts w:hint="eastAsia" w:ascii="楷体" w:hAnsi="楷体" w:eastAsia="楷体"/>
          <w:sz w:val="30"/>
          <w:szCs w:val="30"/>
        </w:rPr>
      </w:pPr>
      <w:r>
        <w:rPr>
          <w:rFonts w:hint="eastAsia" w:ascii="楷体" w:hAnsi="楷体" w:eastAsia="楷体"/>
          <w:sz w:val="30"/>
          <w:szCs w:val="30"/>
        </w:rPr>
        <w:t>四、财政拨款收入支出决算总表</w:t>
      </w:r>
    </w:p>
    <w:p>
      <w:pPr>
        <w:jc w:val="left"/>
        <w:rPr>
          <w:rFonts w:hint="eastAsia" w:ascii="楷体" w:hAnsi="楷体" w:eastAsia="楷体"/>
          <w:sz w:val="30"/>
          <w:szCs w:val="30"/>
        </w:rPr>
      </w:pPr>
      <w:r>
        <w:rPr>
          <w:rFonts w:hint="eastAsia" w:ascii="楷体" w:hAnsi="楷体" w:eastAsia="楷体"/>
          <w:sz w:val="30"/>
          <w:szCs w:val="30"/>
        </w:rPr>
        <w:t>五、一般公共预算财政拨款收入支出决算表</w:t>
      </w:r>
    </w:p>
    <w:p>
      <w:pPr>
        <w:jc w:val="left"/>
        <w:rPr>
          <w:rFonts w:hint="eastAsia" w:ascii="楷体" w:hAnsi="楷体" w:eastAsia="楷体"/>
          <w:sz w:val="30"/>
          <w:szCs w:val="30"/>
        </w:rPr>
      </w:pPr>
      <w:r>
        <w:rPr>
          <w:rFonts w:hint="eastAsia" w:ascii="楷体" w:hAnsi="楷体" w:eastAsia="楷体"/>
          <w:sz w:val="30"/>
          <w:szCs w:val="30"/>
        </w:rPr>
        <w:t>六、一般公共预算财政拨款基本支出决算表</w:t>
      </w:r>
    </w:p>
    <w:p>
      <w:pPr>
        <w:jc w:val="left"/>
        <w:rPr>
          <w:rFonts w:hint="eastAsia" w:ascii="楷体" w:hAnsi="楷体" w:eastAsia="楷体"/>
          <w:sz w:val="30"/>
          <w:szCs w:val="30"/>
        </w:rPr>
      </w:pPr>
      <w:r>
        <w:rPr>
          <w:rFonts w:hint="eastAsia" w:ascii="楷体" w:hAnsi="楷体" w:eastAsia="楷体"/>
          <w:sz w:val="30"/>
          <w:szCs w:val="30"/>
        </w:rPr>
        <w:t>七、政府性基金预算财政拨款收入支出决算表</w:t>
      </w:r>
    </w:p>
    <w:p>
      <w:pPr>
        <w:jc w:val="left"/>
        <w:rPr>
          <w:rFonts w:hint="eastAsia" w:ascii="楷体" w:hAnsi="楷体" w:eastAsia="楷体"/>
          <w:sz w:val="30"/>
          <w:szCs w:val="30"/>
        </w:rPr>
      </w:pPr>
      <w:r>
        <w:rPr>
          <w:rFonts w:hint="eastAsia" w:ascii="楷体" w:hAnsi="楷体" w:eastAsia="楷体"/>
          <w:sz w:val="30"/>
          <w:szCs w:val="30"/>
        </w:rPr>
        <w:t>八、“三公”经费、行政参公单位机关运行经费情况表</w:t>
      </w:r>
    </w:p>
    <w:p>
      <w:pPr>
        <w:jc w:val="left"/>
        <w:rPr>
          <w:rFonts w:hint="eastAsia" w:ascii="黑体" w:hAnsi="黑体" w:eastAsia="黑体"/>
          <w:sz w:val="30"/>
          <w:szCs w:val="30"/>
        </w:rPr>
      </w:pPr>
      <w:r>
        <w:rPr>
          <w:rFonts w:hint="eastAsia" w:ascii="黑体" w:hAnsi="黑体" w:eastAsia="黑体"/>
          <w:sz w:val="30"/>
          <w:szCs w:val="30"/>
        </w:rPr>
        <w:t>第三部</w:t>
      </w:r>
      <w:r>
        <w:rPr>
          <w:rFonts w:hint="eastAsia" w:ascii="黑体" w:hAnsi="黑体" w:eastAsia="黑体"/>
          <w:sz w:val="30"/>
          <w:szCs w:val="30"/>
          <w:lang w:eastAsia="zh-CN"/>
        </w:rPr>
        <w:t>分</w:t>
      </w:r>
      <w:r>
        <w:rPr>
          <w:rFonts w:hint="eastAsia" w:ascii="黑体" w:hAnsi="黑体" w:eastAsia="黑体"/>
          <w:sz w:val="30"/>
          <w:szCs w:val="30"/>
        </w:rPr>
        <w:t xml:space="preserve">  </w:t>
      </w:r>
      <w:r>
        <w:rPr>
          <w:rFonts w:hint="eastAsia" w:ascii="黑体" w:hAnsi="黑体" w:eastAsia="黑体"/>
          <w:sz w:val="30"/>
          <w:szCs w:val="30"/>
          <w:lang w:val="en-US" w:eastAsia="zh-CN"/>
        </w:rPr>
        <w:t>2019</w:t>
      </w:r>
      <w:r>
        <w:rPr>
          <w:rFonts w:hint="eastAsia" w:ascii="黑体" w:hAnsi="黑体" w:eastAsia="黑体"/>
          <w:sz w:val="30"/>
          <w:szCs w:val="30"/>
        </w:rPr>
        <w:t>年度部门决算情况说明</w:t>
      </w:r>
    </w:p>
    <w:p>
      <w:pPr>
        <w:jc w:val="left"/>
        <w:rPr>
          <w:rFonts w:hint="eastAsia" w:ascii="楷体" w:hAnsi="楷体" w:eastAsia="楷体"/>
          <w:sz w:val="30"/>
          <w:szCs w:val="30"/>
        </w:rPr>
      </w:pPr>
      <w:r>
        <w:rPr>
          <w:rFonts w:hint="eastAsia" w:ascii="楷体" w:hAnsi="楷体" w:eastAsia="楷体"/>
          <w:sz w:val="30"/>
          <w:szCs w:val="30"/>
        </w:rPr>
        <w:t>一、收入决算情况说明</w:t>
      </w:r>
    </w:p>
    <w:p>
      <w:pPr>
        <w:jc w:val="left"/>
        <w:rPr>
          <w:rFonts w:hint="eastAsia" w:ascii="楷体" w:hAnsi="楷体" w:eastAsia="楷体"/>
          <w:sz w:val="30"/>
          <w:szCs w:val="30"/>
        </w:rPr>
      </w:pPr>
      <w:r>
        <w:rPr>
          <w:rFonts w:hint="eastAsia" w:ascii="楷体" w:hAnsi="楷体" w:eastAsia="楷体"/>
          <w:sz w:val="30"/>
          <w:szCs w:val="30"/>
        </w:rPr>
        <w:t>二、支出决算情况说明</w:t>
      </w:r>
    </w:p>
    <w:p>
      <w:pPr>
        <w:jc w:val="left"/>
        <w:rPr>
          <w:rFonts w:hint="eastAsia" w:ascii="楷体" w:hAnsi="楷体" w:eastAsia="楷体"/>
          <w:sz w:val="30"/>
          <w:szCs w:val="30"/>
        </w:rPr>
      </w:pPr>
      <w:r>
        <w:rPr>
          <w:rFonts w:hint="eastAsia" w:ascii="楷体" w:hAnsi="楷体" w:eastAsia="楷体"/>
          <w:sz w:val="30"/>
          <w:szCs w:val="30"/>
        </w:rPr>
        <w:t>三、一般公共预算财政拨款支出决算情况说明</w:t>
      </w:r>
    </w:p>
    <w:p>
      <w:pPr>
        <w:widowControl/>
        <w:snapToGrid w:val="0"/>
        <w:spacing w:before="100" w:after="100" w:line="360" w:lineRule="auto"/>
        <w:jc w:val="left"/>
        <w:rPr>
          <w:rFonts w:hint="eastAsia" w:ascii="楷体" w:hAnsi="楷体" w:eastAsia="楷体"/>
          <w:sz w:val="30"/>
          <w:szCs w:val="30"/>
        </w:rPr>
      </w:pPr>
      <w:r>
        <w:rPr>
          <w:rFonts w:hint="eastAsia" w:ascii="楷体" w:hAnsi="楷体" w:eastAsia="楷体"/>
          <w:sz w:val="30"/>
          <w:szCs w:val="30"/>
        </w:rPr>
        <w:t>四、一般公共预算财政拨款“三公”经费支出决算情况说明</w:t>
      </w:r>
    </w:p>
    <w:p>
      <w:pPr>
        <w:widowControl/>
        <w:snapToGrid w:val="0"/>
        <w:spacing w:before="100" w:after="100" w:line="360" w:lineRule="auto"/>
        <w:jc w:val="left"/>
        <w:rPr>
          <w:rFonts w:hint="eastAsia" w:ascii="黑体" w:hAnsi="黑体" w:eastAsia="黑体"/>
          <w:sz w:val="30"/>
          <w:szCs w:val="30"/>
        </w:rPr>
      </w:pPr>
      <w:r>
        <w:rPr>
          <w:rFonts w:hint="eastAsia" w:ascii="黑体" w:hAnsi="黑体" w:eastAsia="黑体"/>
          <w:sz w:val="30"/>
          <w:szCs w:val="30"/>
          <w:lang w:eastAsia="zh-CN"/>
        </w:rPr>
        <w:t>第四部分</w:t>
      </w:r>
      <w:r>
        <w:rPr>
          <w:rFonts w:hint="eastAsia" w:ascii="楷体" w:hAnsi="楷体" w:eastAsia="楷体"/>
          <w:sz w:val="30"/>
          <w:szCs w:val="30"/>
          <w:lang w:val="en-US" w:eastAsia="zh-CN"/>
        </w:rPr>
        <w:t xml:space="preserve">  </w:t>
      </w:r>
      <w:r>
        <w:rPr>
          <w:rFonts w:hint="eastAsia" w:ascii="黑体" w:hAnsi="黑体" w:eastAsia="黑体"/>
          <w:sz w:val="30"/>
          <w:szCs w:val="30"/>
        </w:rPr>
        <w:t>其他重要事项及相关口径情况说明</w:t>
      </w:r>
    </w:p>
    <w:p>
      <w:pPr>
        <w:jc w:val="left"/>
        <w:rPr>
          <w:rFonts w:hint="eastAsia" w:ascii="楷体" w:hAnsi="楷体" w:eastAsia="楷体"/>
          <w:sz w:val="30"/>
          <w:szCs w:val="30"/>
          <w:lang w:eastAsia="zh-CN"/>
        </w:rPr>
      </w:pPr>
      <w:r>
        <w:rPr>
          <w:rFonts w:hint="eastAsia" w:ascii="楷体" w:hAnsi="楷体" w:eastAsia="楷体"/>
          <w:sz w:val="30"/>
          <w:szCs w:val="30"/>
          <w:lang w:eastAsia="zh-CN"/>
        </w:rPr>
        <w:t>一、</w:t>
      </w:r>
      <w:r>
        <w:rPr>
          <w:rFonts w:hint="eastAsia" w:ascii="楷体" w:hAnsi="楷体" w:eastAsia="楷体"/>
          <w:sz w:val="30"/>
          <w:szCs w:val="30"/>
        </w:rPr>
        <w:t>机关运行经费支出情况</w:t>
      </w:r>
    </w:p>
    <w:p>
      <w:pPr>
        <w:jc w:val="left"/>
        <w:rPr>
          <w:rFonts w:hint="eastAsia" w:ascii="楷体" w:hAnsi="楷体" w:eastAsia="楷体"/>
          <w:sz w:val="30"/>
          <w:szCs w:val="30"/>
          <w:lang w:eastAsia="zh-CN"/>
        </w:rPr>
      </w:pPr>
      <w:r>
        <w:rPr>
          <w:rFonts w:hint="eastAsia" w:ascii="楷体" w:hAnsi="楷体" w:eastAsia="楷体"/>
          <w:sz w:val="30"/>
          <w:szCs w:val="30"/>
          <w:lang w:eastAsia="zh-CN"/>
        </w:rPr>
        <w:t>二、</w:t>
      </w:r>
      <w:r>
        <w:rPr>
          <w:rFonts w:hint="eastAsia" w:ascii="楷体" w:hAnsi="楷体" w:eastAsia="楷体"/>
          <w:sz w:val="30"/>
          <w:szCs w:val="30"/>
        </w:rPr>
        <w:t>国有资产占用情况</w:t>
      </w:r>
    </w:p>
    <w:p>
      <w:pPr>
        <w:jc w:val="left"/>
        <w:rPr>
          <w:rFonts w:hint="eastAsia" w:ascii="楷体" w:hAnsi="楷体" w:eastAsia="楷体"/>
          <w:sz w:val="30"/>
          <w:szCs w:val="30"/>
          <w:lang w:eastAsia="zh-CN"/>
        </w:rPr>
      </w:pPr>
      <w:r>
        <w:rPr>
          <w:rFonts w:hint="eastAsia" w:ascii="楷体" w:hAnsi="楷体" w:eastAsia="楷体"/>
          <w:sz w:val="30"/>
          <w:szCs w:val="30"/>
          <w:lang w:eastAsia="zh-CN"/>
        </w:rPr>
        <w:t>三、</w:t>
      </w:r>
      <w:r>
        <w:rPr>
          <w:rFonts w:hint="eastAsia" w:ascii="楷体" w:hAnsi="楷体" w:eastAsia="楷体"/>
          <w:sz w:val="30"/>
          <w:szCs w:val="30"/>
        </w:rPr>
        <w:t>政府采购支出情况</w:t>
      </w:r>
    </w:p>
    <w:p>
      <w:pPr>
        <w:jc w:val="left"/>
        <w:rPr>
          <w:rFonts w:hint="eastAsia" w:ascii="楷体" w:hAnsi="楷体" w:eastAsia="楷体"/>
          <w:sz w:val="30"/>
          <w:szCs w:val="30"/>
          <w:highlight w:val="none"/>
          <w:lang w:val="en-US" w:eastAsia="zh-CN"/>
        </w:rPr>
      </w:pPr>
      <w:r>
        <w:rPr>
          <w:rFonts w:hint="eastAsia" w:ascii="楷体" w:hAnsi="楷体" w:eastAsia="楷体"/>
          <w:sz w:val="30"/>
          <w:szCs w:val="30"/>
          <w:highlight w:val="none"/>
          <w:lang w:eastAsia="zh-CN"/>
        </w:rPr>
        <w:t>四、</w:t>
      </w:r>
      <w:r>
        <w:rPr>
          <w:rFonts w:hint="eastAsia" w:ascii="楷体" w:hAnsi="楷体" w:eastAsia="楷体"/>
          <w:sz w:val="30"/>
          <w:szCs w:val="30"/>
          <w:highlight w:val="none"/>
          <w:lang w:val="en-US" w:eastAsia="zh-CN"/>
        </w:rPr>
        <w:t>部门绩效自评情况</w:t>
      </w:r>
    </w:p>
    <w:p>
      <w:pPr>
        <w:jc w:val="left"/>
        <w:rPr>
          <w:rFonts w:hint="eastAsia" w:ascii="楷体" w:hAnsi="楷体" w:eastAsia="楷体"/>
          <w:sz w:val="30"/>
          <w:szCs w:val="30"/>
          <w:highlight w:val="none"/>
          <w:lang w:val="en-US" w:eastAsia="zh-CN"/>
        </w:rPr>
      </w:pPr>
      <w:r>
        <w:rPr>
          <w:rFonts w:hint="eastAsia" w:ascii="楷体" w:hAnsi="楷体" w:eastAsia="楷体"/>
          <w:sz w:val="30"/>
          <w:szCs w:val="30"/>
          <w:highlight w:val="none"/>
          <w:lang w:val="en-US" w:eastAsia="zh-CN"/>
        </w:rPr>
        <w:t>（一）项目支出绩效自评/项目支出绩效自评报告（表）</w:t>
      </w:r>
    </w:p>
    <w:p>
      <w:pPr>
        <w:jc w:val="left"/>
        <w:rPr>
          <w:rFonts w:hint="eastAsia" w:ascii="楷体" w:hAnsi="楷体" w:eastAsia="楷体"/>
          <w:sz w:val="30"/>
          <w:szCs w:val="30"/>
          <w:highlight w:val="none"/>
          <w:lang w:val="en-US" w:eastAsia="zh-CN"/>
        </w:rPr>
      </w:pPr>
      <w:r>
        <w:rPr>
          <w:rFonts w:hint="eastAsia" w:ascii="楷体" w:hAnsi="楷体" w:eastAsia="楷体"/>
          <w:sz w:val="30"/>
          <w:szCs w:val="30"/>
          <w:highlight w:val="none"/>
          <w:lang w:val="en-US" w:eastAsia="zh-CN"/>
        </w:rPr>
        <w:t>（二）部门整体支出绩效自评报告</w:t>
      </w:r>
    </w:p>
    <w:p>
      <w:pPr>
        <w:jc w:val="left"/>
        <w:rPr>
          <w:rFonts w:hint="eastAsia" w:ascii="楷体" w:hAnsi="楷体" w:eastAsia="楷体"/>
          <w:sz w:val="30"/>
          <w:szCs w:val="30"/>
          <w:highlight w:val="none"/>
          <w:lang w:val="en-US" w:eastAsia="zh-CN"/>
        </w:rPr>
      </w:pPr>
      <w:r>
        <w:rPr>
          <w:rFonts w:hint="eastAsia" w:ascii="楷体" w:hAnsi="楷体" w:eastAsia="楷体"/>
          <w:sz w:val="30"/>
          <w:szCs w:val="30"/>
          <w:highlight w:val="none"/>
          <w:lang w:val="en-US" w:eastAsia="zh-CN"/>
        </w:rPr>
        <w:t>（三）部门整体支出绩效自评表</w:t>
      </w:r>
    </w:p>
    <w:p>
      <w:pPr>
        <w:jc w:val="left"/>
        <w:rPr>
          <w:rFonts w:hint="eastAsia" w:ascii="楷体" w:hAnsi="楷体" w:eastAsia="楷体"/>
          <w:sz w:val="30"/>
          <w:szCs w:val="30"/>
          <w:highlight w:val="none"/>
          <w:lang w:val="en-US" w:eastAsia="zh-CN"/>
        </w:rPr>
      </w:pPr>
      <w:r>
        <w:rPr>
          <w:rFonts w:hint="eastAsia" w:ascii="楷体" w:hAnsi="楷体" w:eastAsia="楷体"/>
          <w:sz w:val="30"/>
          <w:szCs w:val="30"/>
          <w:highlight w:val="none"/>
          <w:lang w:eastAsia="zh-CN"/>
        </w:rPr>
        <w:t>五、</w:t>
      </w:r>
      <w:r>
        <w:rPr>
          <w:rFonts w:hint="eastAsia" w:ascii="楷体" w:hAnsi="楷体" w:eastAsia="楷体"/>
          <w:sz w:val="30"/>
          <w:szCs w:val="30"/>
          <w:highlight w:val="none"/>
          <w:lang w:val="en-US" w:eastAsia="zh-CN"/>
        </w:rPr>
        <w:t>其他重要事项情况说明、</w:t>
      </w:r>
    </w:p>
    <w:p>
      <w:pPr>
        <w:jc w:val="left"/>
        <w:rPr>
          <w:rFonts w:hint="eastAsia" w:ascii="楷体" w:hAnsi="楷体" w:eastAsia="楷体"/>
          <w:sz w:val="30"/>
          <w:szCs w:val="30"/>
          <w:highlight w:val="none"/>
          <w:lang w:val="en-US" w:eastAsia="zh-CN"/>
        </w:rPr>
      </w:pPr>
      <w:r>
        <w:rPr>
          <w:rFonts w:hint="eastAsia" w:ascii="楷体" w:hAnsi="楷体" w:eastAsia="楷体"/>
          <w:sz w:val="30"/>
          <w:szCs w:val="30"/>
          <w:highlight w:val="none"/>
          <w:lang w:val="en-US" w:eastAsia="zh-CN"/>
        </w:rPr>
        <w:t>六、相关口径说明</w:t>
      </w:r>
    </w:p>
    <w:p>
      <w:pPr>
        <w:widowControl/>
        <w:snapToGrid w:val="0"/>
        <w:spacing w:before="100" w:after="100" w:line="360" w:lineRule="auto"/>
        <w:jc w:val="left"/>
        <w:rPr>
          <w:rFonts w:hint="eastAsia" w:ascii="黑体" w:hAnsi="黑体" w:eastAsia="黑体"/>
          <w:sz w:val="30"/>
          <w:szCs w:val="30"/>
        </w:rPr>
      </w:pPr>
      <w:r>
        <w:rPr>
          <w:rFonts w:hint="eastAsia" w:ascii="黑体" w:hAnsi="黑体" w:eastAsia="黑体"/>
          <w:sz w:val="30"/>
          <w:szCs w:val="30"/>
        </w:rPr>
        <w:t>第</w:t>
      </w:r>
      <w:r>
        <w:rPr>
          <w:rFonts w:hint="eastAsia" w:ascii="黑体" w:hAnsi="黑体" w:eastAsia="黑体"/>
          <w:sz w:val="30"/>
          <w:szCs w:val="30"/>
          <w:lang w:eastAsia="zh-CN"/>
        </w:rPr>
        <w:t>五</w:t>
      </w:r>
      <w:r>
        <w:rPr>
          <w:rFonts w:hint="eastAsia" w:ascii="黑体" w:hAnsi="黑体" w:eastAsia="黑体"/>
          <w:sz w:val="30"/>
          <w:szCs w:val="30"/>
        </w:rPr>
        <w:t>部分  名词解释</w:t>
      </w:r>
    </w:p>
    <w:p>
      <w:pPr>
        <w:jc w:val="center"/>
        <w:rPr>
          <w:rFonts w:hint="eastAsia" w:ascii="黑体" w:hAnsi="黑体" w:eastAsia="黑体"/>
          <w:sz w:val="32"/>
          <w:szCs w:val="32"/>
        </w:rPr>
      </w:pPr>
      <w:r>
        <w:rPr>
          <w:rFonts w:hint="eastAsia" w:ascii="黑体" w:hAnsi="黑体" w:eastAsia="黑体"/>
          <w:sz w:val="32"/>
          <w:szCs w:val="32"/>
        </w:rPr>
        <w:t>第一部分  楚雄经济技术开发区招商局概况</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一、主要职能</w:t>
      </w:r>
    </w:p>
    <w:p>
      <w:pPr>
        <w:spacing w:line="600" w:lineRule="exact"/>
        <w:ind w:firstLine="600" w:firstLineChars="200"/>
        <w:rPr>
          <w:rFonts w:hint="eastAsia" w:ascii="楷体" w:hAnsi="楷体" w:eastAsia="楷体"/>
          <w:sz w:val="30"/>
          <w:szCs w:val="30"/>
        </w:rPr>
      </w:pPr>
      <w:r>
        <w:rPr>
          <w:rFonts w:hint="eastAsia" w:ascii="楷体" w:hAnsi="楷体" w:eastAsia="楷体"/>
          <w:bCs/>
          <w:sz w:val="30"/>
          <w:szCs w:val="30"/>
        </w:rPr>
        <w:t>（一）主要职能</w:t>
      </w:r>
    </w:p>
    <w:p>
      <w:pPr>
        <w:widowControl/>
        <w:spacing w:line="312" w:lineRule="auto"/>
        <w:ind w:firstLine="600" w:firstLineChars="200"/>
        <w:jc w:val="left"/>
        <w:rPr>
          <w:rFonts w:hint="eastAsia" w:ascii="仿宋_GB2312" w:eastAsia="仿宋_GB2312" w:cs="宋体"/>
          <w:kern w:val="0"/>
          <w:sz w:val="30"/>
          <w:szCs w:val="30"/>
        </w:rPr>
      </w:pPr>
      <w:r>
        <w:rPr>
          <w:rFonts w:hint="eastAsia" w:ascii="仿宋_GB2312" w:eastAsia="仿宋_GB2312" w:cs="宋体"/>
          <w:kern w:val="0"/>
          <w:sz w:val="30"/>
          <w:szCs w:val="30"/>
        </w:rPr>
        <w:t>一、贯彻执行国家、省、州关于招商引资、经济合作、投资服务的方针政策。拟订开发区招商引资、经济合作的中、长期规划；汇总编制全区年度招商引资、经济合作的目标计划。</w:t>
      </w:r>
    </w:p>
    <w:p>
      <w:pPr>
        <w:widowControl/>
        <w:spacing w:line="312" w:lineRule="auto"/>
        <w:ind w:firstLine="600" w:firstLineChars="200"/>
        <w:jc w:val="left"/>
        <w:rPr>
          <w:rFonts w:hint="eastAsia" w:ascii="仿宋_GB2312" w:eastAsia="仿宋_GB2312" w:cs="宋体"/>
          <w:kern w:val="0"/>
          <w:sz w:val="30"/>
          <w:szCs w:val="30"/>
        </w:rPr>
      </w:pPr>
      <w:r>
        <w:rPr>
          <w:rFonts w:hint="eastAsia" w:ascii="仿宋_GB2312" w:eastAsia="仿宋_GB2312" w:cs="宋体"/>
          <w:kern w:val="0"/>
          <w:sz w:val="30"/>
          <w:szCs w:val="30"/>
        </w:rPr>
        <w:t>二、负责组织和承办开发区管委会开展的招商引资活动、营销园区、营销开发区、推介开发区投资环境；协调组织区内相关部门以及企业开展国内外招商引资、经济合作、区域合作的活动；协调有关部门办理开发区领导赴国内外开展招商引资、经济合作交流活动的相关事宜。</w:t>
      </w:r>
    </w:p>
    <w:p>
      <w:pPr>
        <w:widowControl/>
        <w:spacing w:line="312" w:lineRule="auto"/>
        <w:ind w:firstLine="600" w:firstLineChars="200"/>
        <w:jc w:val="left"/>
        <w:rPr>
          <w:rFonts w:hint="eastAsia" w:ascii="仿宋_GB2312" w:eastAsia="仿宋_GB2312" w:cs="宋体"/>
          <w:kern w:val="0"/>
          <w:sz w:val="30"/>
          <w:szCs w:val="30"/>
        </w:rPr>
      </w:pPr>
      <w:r>
        <w:rPr>
          <w:rFonts w:hint="eastAsia" w:ascii="仿宋_GB2312" w:eastAsia="仿宋_GB2312" w:cs="宋体"/>
          <w:kern w:val="0"/>
          <w:sz w:val="30"/>
          <w:szCs w:val="30"/>
        </w:rPr>
        <w:t>三、会同开发区有关部门编制区内鼓励外商投资产业指导目录；负责抓好全区招商引资基础工作和全区重点招商引资项目库的建设工作；负责对外发布开发区招商引资项目信息；负责跟踪、督办和协调、落实全区签约项目的审批、注册、开工等前期工作；负责已批项目资金的督促到位工作。</w:t>
      </w:r>
    </w:p>
    <w:p>
      <w:pPr>
        <w:widowControl/>
        <w:spacing w:line="312" w:lineRule="auto"/>
        <w:ind w:firstLine="600" w:firstLineChars="200"/>
        <w:jc w:val="left"/>
        <w:rPr>
          <w:rFonts w:hint="eastAsia" w:ascii="仿宋_GB2312" w:eastAsia="仿宋_GB2312" w:cs="宋体"/>
          <w:kern w:val="0"/>
          <w:sz w:val="30"/>
          <w:szCs w:val="30"/>
        </w:rPr>
      </w:pPr>
      <w:r>
        <w:rPr>
          <w:rFonts w:hint="eastAsia" w:ascii="仿宋_GB2312" w:eastAsia="仿宋_GB2312" w:cs="宋体"/>
          <w:kern w:val="0"/>
          <w:sz w:val="30"/>
          <w:szCs w:val="30"/>
        </w:rPr>
        <w:t>四、负责建立和完善全区招商引资网络，开展网上招商引资工作，提供相关投资政策咨询服务。</w:t>
      </w:r>
    </w:p>
    <w:p>
      <w:pPr>
        <w:widowControl/>
        <w:spacing w:line="312" w:lineRule="auto"/>
        <w:ind w:firstLine="600" w:firstLineChars="200"/>
        <w:jc w:val="left"/>
        <w:rPr>
          <w:rFonts w:hint="eastAsia" w:ascii="仿宋_GB2312" w:eastAsia="仿宋_GB2312" w:cs="宋体"/>
          <w:kern w:val="0"/>
          <w:sz w:val="30"/>
          <w:szCs w:val="30"/>
        </w:rPr>
      </w:pPr>
      <w:r>
        <w:rPr>
          <w:rFonts w:hint="eastAsia" w:ascii="仿宋_GB2312" w:eastAsia="仿宋_GB2312" w:cs="宋体"/>
          <w:kern w:val="0"/>
          <w:sz w:val="30"/>
          <w:szCs w:val="30"/>
        </w:rPr>
        <w:t>五、负责外来投资企业认证工作，协调落实相关优惠政策；协调有关部门依法保护外来投资企业和投资者的合法权益。</w:t>
      </w:r>
    </w:p>
    <w:p>
      <w:pPr>
        <w:widowControl/>
        <w:spacing w:line="312" w:lineRule="auto"/>
        <w:ind w:firstLine="600" w:firstLineChars="200"/>
        <w:jc w:val="left"/>
        <w:rPr>
          <w:rFonts w:hint="eastAsia" w:ascii="仿宋_GB2312" w:eastAsia="仿宋_GB2312" w:cs="宋体"/>
          <w:kern w:val="0"/>
          <w:sz w:val="30"/>
          <w:szCs w:val="30"/>
        </w:rPr>
      </w:pPr>
      <w:r>
        <w:rPr>
          <w:rFonts w:hint="eastAsia" w:ascii="仿宋_GB2312" w:eastAsia="仿宋_GB2312" w:cs="宋体"/>
          <w:kern w:val="0"/>
          <w:sz w:val="30"/>
          <w:szCs w:val="30"/>
        </w:rPr>
        <w:t>六、协调有关方面办理外来企业事业单位在我区设立办事机构的报批、申领证照等事项，并做好备案和协调服务工作。</w:t>
      </w:r>
    </w:p>
    <w:p>
      <w:pPr>
        <w:widowControl/>
        <w:spacing w:line="312" w:lineRule="auto"/>
        <w:ind w:firstLine="600" w:firstLineChars="200"/>
        <w:jc w:val="left"/>
        <w:rPr>
          <w:rFonts w:hint="eastAsia" w:ascii="仿宋_GB2312" w:eastAsia="仿宋_GB2312" w:cs="宋体"/>
          <w:kern w:val="0"/>
          <w:sz w:val="30"/>
          <w:szCs w:val="30"/>
        </w:rPr>
      </w:pPr>
      <w:r>
        <w:rPr>
          <w:rFonts w:hint="eastAsia" w:ascii="仿宋_GB2312" w:eastAsia="仿宋_GB2312" w:cs="宋体"/>
          <w:kern w:val="0"/>
          <w:sz w:val="30"/>
          <w:szCs w:val="30"/>
        </w:rPr>
        <w:t>七、负责全区招商引资工作的考核和奖励事宜。</w:t>
      </w:r>
    </w:p>
    <w:p>
      <w:pPr>
        <w:widowControl/>
        <w:spacing w:line="312" w:lineRule="auto"/>
        <w:ind w:firstLine="600" w:firstLineChars="200"/>
        <w:jc w:val="left"/>
        <w:rPr>
          <w:rFonts w:hint="eastAsia" w:ascii="仿宋_GB2312" w:hAnsi="宋体" w:eastAsia="仿宋_GB2312" w:cs="宋体"/>
          <w:kern w:val="0"/>
          <w:sz w:val="30"/>
          <w:szCs w:val="30"/>
        </w:rPr>
      </w:pPr>
      <w:r>
        <w:rPr>
          <w:rFonts w:hint="eastAsia" w:ascii="仿宋_GB2312" w:eastAsia="仿宋_GB2312" w:cs="宋体"/>
          <w:kern w:val="0"/>
          <w:sz w:val="30"/>
          <w:szCs w:val="30"/>
        </w:rPr>
        <w:t>八、承办区党委、管委会和上级机关交办的其他事宜</w:t>
      </w:r>
      <w:r>
        <w:rPr>
          <w:rFonts w:hint="eastAsia" w:ascii="仿宋_GB2312" w:hAnsi="宋体" w:eastAsia="仿宋_GB2312" w:cs="宋体"/>
          <w:kern w:val="0"/>
          <w:sz w:val="30"/>
          <w:szCs w:val="30"/>
        </w:rPr>
        <w:t>。</w:t>
      </w:r>
    </w:p>
    <w:p>
      <w:pPr>
        <w:pStyle w:val="3"/>
        <w:adjustRightInd w:val="0"/>
        <w:snapToGrid w:val="0"/>
        <w:spacing w:line="600" w:lineRule="exact"/>
        <w:ind w:firstLine="630" w:firstLineChars="210"/>
        <w:rPr>
          <w:rFonts w:hint="eastAsia" w:ascii="楷体" w:hAnsi="楷体" w:eastAsia="楷体"/>
          <w:bCs/>
          <w:szCs w:val="30"/>
        </w:rPr>
      </w:pPr>
      <w:r>
        <w:rPr>
          <w:rFonts w:hint="eastAsia" w:ascii="楷体" w:hAnsi="楷体" w:eastAsia="楷体"/>
          <w:bCs/>
          <w:szCs w:val="30"/>
        </w:rPr>
        <w:t>（二）</w:t>
      </w:r>
      <w:r>
        <w:rPr>
          <w:rFonts w:hint="eastAsia" w:ascii="楷体" w:hAnsi="楷体" w:eastAsia="楷体"/>
          <w:bCs/>
          <w:szCs w:val="30"/>
          <w:lang w:val="en-US" w:eastAsia="zh-CN"/>
        </w:rPr>
        <w:t>2019</w:t>
      </w:r>
      <w:r>
        <w:rPr>
          <w:rFonts w:hint="eastAsia" w:ascii="楷体" w:hAnsi="楷体" w:eastAsia="楷体"/>
          <w:bCs/>
          <w:szCs w:val="30"/>
        </w:rPr>
        <w:t>年度重点工作任务介绍</w:t>
      </w:r>
    </w:p>
    <w:p>
      <w:pPr>
        <w:ind w:firstLine="588" w:firstLineChars="196"/>
        <w:rPr>
          <w:rFonts w:hint="eastAsia" w:ascii="仿宋_GB2312" w:eastAsia="仿宋_GB2312" w:cs="宋体"/>
          <w:kern w:val="0"/>
          <w:sz w:val="30"/>
          <w:szCs w:val="30"/>
        </w:rPr>
      </w:pPr>
      <w:r>
        <w:rPr>
          <w:rFonts w:hint="eastAsia"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年度</w:t>
      </w:r>
      <w:r>
        <w:rPr>
          <w:rFonts w:hint="eastAsia" w:ascii="仿宋_GB2312" w:eastAsia="仿宋_GB2312" w:cs="宋体"/>
          <w:kern w:val="0"/>
          <w:sz w:val="30"/>
          <w:szCs w:val="30"/>
        </w:rPr>
        <w:t>招商局在</w:t>
      </w:r>
      <w:r>
        <w:rPr>
          <w:rFonts w:hint="eastAsia" w:ascii="仿宋_GB2312" w:hAnsi="宋体" w:eastAsia="仿宋_GB2312" w:cs="宋体"/>
          <w:kern w:val="0"/>
          <w:sz w:val="30"/>
          <w:szCs w:val="30"/>
        </w:rPr>
        <w:t>党委、管委及上级各部门的正确指导下，遵照政府收支科目改革的原则，在全球经济大衰退到历史低点的严峻形势下，</w:t>
      </w:r>
      <w:r>
        <w:rPr>
          <w:rFonts w:hint="eastAsia" w:ascii="仿宋_GB2312" w:eastAsia="仿宋_GB2312" w:cs="宋体"/>
          <w:kern w:val="0"/>
          <w:sz w:val="30"/>
          <w:szCs w:val="30"/>
        </w:rPr>
        <w:t>作紧紧围绕各项财政收支目标，</w:t>
      </w:r>
      <w:r>
        <w:rPr>
          <w:rFonts w:hint="eastAsia" w:ascii="仿宋_GB2312" w:hAnsi="宋体" w:eastAsia="仿宋_GB2312" w:cs="宋体"/>
          <w:kern w:val="0"/>
          <w:sz w:val="30"/>
          <w:szCs w:val="30"/>
        </w:rPr>
        <w:t>以求真务实的工作作风，严格遵守《行政事业单位会计制度》,</w:t>
      </w:r>
      <w:r>
        <w:rPr>
          <w:rFonts w:hint="eastAsia" w:ascii="仿宋_GB2312" w:eastAsia="仿宋_GB2312" w:cs="宋体"/>
          <w:kern w:val="0"/>
          <w:sz w:val="30"/>
          <w:szCs w:val="30"/>
        </w:rPr>
        <w:t>坚持“量力而行、量财办事” 的方针，</w:t>
      </w:r>
      <w:r>
        <w:rPr>
          <w:rFonts w:hint="eastAsia" w:ascii="仿宋_GB2312" w:hAnsi="宋体" w:eastAsia="仿宋_GB2312" w:cs="宋体"/>
          <w:kern w:val="0"/>
          <w:sz w:val="30"/>
          <w:szCs w:val="30"/>
        </w:rPr>
        <w:t>全面完成了年初预算，达到年初预计的目标，</w:t>
      </w:r>
      <w:r>
        <w:rPr>
          <w:rFonts w:hint="eastAsia" w:ascii="仿宋_GB2312" w:eastAsia="仿宋_GB2312" w:cs="宋体"/>
          <w:kern w:val="0"/>
          <w:sz w:val="30"/>
          <w:szCs w:val="30"/>
        </w:rPr>
        <w:t>顺利地开展了201</w:t>
      </w:r>
      <w:r>
        <w:rPr>
          <w:rFonts w:hint="eastAsia" w:ascii="仿宋_GB2312" w:eastAsia="仿宋_GB2312" w:cs="宋体"/>
          <w:kern w:val="0"/>
          <w:sz w:val="30"/>
          <w:szCs w:val="30"/>
          <w:lang w:val="en-US" w:eastAsia="zh-CN"/>
        </w:rPr>
        <w:t>9</w:t>
      </w:r>
      <w:r>
        <w:rPr>
          <w:rFonts w:hint="eastAsia" w:ascii="仿宋_GB2312" w:eastAsia="仿宋_GB2312" w:cs="宋体"/>
          <w:kern w:val="0"/>
          <w:sz w:val="30"/>
          <w:szCs w:val="30"/>
        </w:rPr>
        <w:t>年度的工作。</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二、部门基本情况</w:t>
      </w:r>
    </w:p>
    <w:p>
      <w:pPr>
        <w:spacing w:line="600" w:lineRule="exact"/>
        <w:ind w:firstLine="600" w:firstLineChars="200"/>
        <w:rPr>
          <w:rFonts w:hint="eastAsia" w:ascii="楷体" w:hAnsi="楷体" w:eastAsia="楷体"/>
          <w:sz w:val="30"/>
          <w:szCs w:val="30"/>
        </w:rPr>
      </w:pPr>
      <w:r>
        <w:rPr>
          <w:rFonts w:hint="eastAsia" w:ascii="楷体" w:hAnsi="楷体" w:eastAsia="楷体"/>
          <w:sz w:val="30"/>
          <w:szCs w:val="30"/>
        </w:rPr>
        <w:t>（一）部门决算单位构成</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纳入楚雄经济技术开发区招商局部门</w:t>
      </w:r>
      <w:r>
        <w:rPr>
          <w:rFonts w:hint="eastAsia" w:ascii="仿宋_GB2312" w:eastAsia="仿宋_GB2312"/>
          <w:sz w:val="30"/>
          <w:szCs w:val="30"/>
          <w:lang w:val="en-US" w:eastAsia="zh-CN"/>
        </w:rPr>
        <w:t>2019</w:t>
      </w:r>
      <w:r>
        <w:rPr>
          <w:rFonts w:hint="eastAsia" w:ascii="仿宋_GB2312" w:eastAsia="仿宋_GB2312"/>
          <w:sz w:val="30"/>
          <w:szCs w:val="30"/>
        </w:rPr>
        <w:t>年度部门决算编报的单位共</w:t>
      </w:r>
      <w:r>
        <w:rPr>
          <w:rFonts w:hint="eastAsia" w:ascii="仿宋_GB2312" w:eastAsia="仿宋_GB2312"/>
          <w:sz w:val="30"/>
          <w:szCs w:val="30"/>
          <w:lang w:val="en-US" w:eastAsia="zh-CN"/>
        </w:rPr>
        <w:t>1</w:t>
      </w:r>
      <w:r>
        <w:rPr>
          <w:rFonts w:hint="eastAsia" w:ascii="仿宋_GB2312" w:eastAsia="仿宋_GB2312"/>
          <w:sz w:val="30"/>
          <w:szCs w:val="30"/>
        </w:rPr>
        <w:t>个。其中：行政单位</w:t>
      </w:r>
      <w:r>
        <w:rPr>
          <w:rFonts w:hint="eastAsia" w:ascii="仿宋_GB2312" w:eastAsia="仿宋_GB2312"/>
          <w:sz w:val="30"/>
          <w:szCs w:val="30"/>
          <w:lang w:val="en-US" w:eastAsia="zh-CN"/>
        </w:rPr>
        <w:t>1</w:t>
      </w:r>
      <w:r>
        <w:rPr>
          <w:rFonts w:hint="eastAsia" w:ascii="仿宋_GB2312" w:eastAsia="仿宋_GB2312"/>
          <w:sz w:val="30"/>
          <w:szCs w:val="30"/>
        </w:rPr>
        <w:t>个，参照公务员法管理的事业单位</w:t>
      </w:r>
      <w:r>
        <w:rPr>
          <w:rFonts w:hint="eastAsia" w:ascii="仿宋_GB2312" w:eastAsia="仿宋_GB2312"/>
          <w:bCs/>
          <w:sz w:val="30"/>
          <w:szCs w:val="30"/>
          <w:lang w:val="en-US" w:eastAsia="zh-CN"/>
        </w:rPr>
        <w:t>0</w:t>
      </w:r>
      <w:r>
        <w:rPr>
          <w:rFonts w:hint="eastAsia" w:ascii="仿宋_GB2312" w:eastAsia="仿宋_GB2312"/>
          <w:sz w:val="30"/>
          <w:szCs w:val="30"/>
        </w:rPr>
        <w:t>个，其他事业单位</w:t>
      </w:r>
      <w:r>
        <w:rPr>
          <w:rFonts w:hint="eastAsia" w:ascii="仿宋_GB2312" w:eastAsia="仿宋_GB2312"/>
          <w:sz w:val="30"/>
          <w:szCs w:val="30"/>
          <w:lang w:val="en-US" w:eastAsia="zh-CN"/>
        </w:rPr>
        <w:t>0</w:t>
      </w:r>
      <w:r>
        <w:rPr>
          <w:rFonts w:hint="eastAsia" w:ascii="仿宋_GB2312" w:eastAsia="仿宋_GB2312"/>
          <w:sz w:val="30"/>
          <w:szCs w:val="30"/>
        </w:rPr>
        <w:t>个。</w:t>
      </w:r>
    </w:p>
    <w:p>
      <w:pPr>
        <w:ind w:firstLine="600" w:firstLineChars="200"/>
        <w:rPr>
          <w:rFonts w:hint="eastAsia" w:ascii="楷体" w:hAnsi="楷体" w:eastAsia="楷体"/>
          <w:sz w:val="30"/>
          <w:szCs w:val="30"/>
          <w:highlight w:val="none"/>
        </w:rPr>
      </w:pPr>
      <w:r>
        <w:rPr>
          <w:rFonts w:hint="eastAsia" w:ascii="楷体" w:hAnsi="楷体" w:eastAsia="楷体"/>
          <w:sz w:val="30"/>
          <w:szCs w:val="30"/>
          <w:highlight w:val="none"/>
        </w:rPr>
        <w:t xml:space="preserve">（二）部门人员和车辆的编制及实有情况 </w:t>
      </w:r>
    </w:p>
    <w:p>
      <w:pPr>
        <w:widowControl/>
        <w:spacing w:line="312" w:lineRule="auto"/>
        <w:ind w:firstLine="600" w:firstLineChars="200"/>
        <w:jc w:val="left"/>
        <w:rPr>
          <w:rFonts w:hint="eastAsia" w:ascii="仿宋_GB2312" w:eastAsia="仿宋_GB2312" w:cs="宋体"/>
          <w:kern w:val="0"/>
          <w:sz w:val="30"/>
          <w:szCs w:val="30"/>
        </w:rPr>
      </w:pPr>
      <w:r>
        <w:rPr>
          <w:rFonts w:hint="eastAsia" w:ascii="仿宋_GB2312" w:eastAsia="仿宋_GB2312" w:cs="宋体"/>
          <w:kern w:val="0"/>
          <w:sz w:val="30"/>
          <w:szCs w:val="30"/>
        </w:rPr>
        <w:t>开发区招商局201</w:t>
      </w:r>
      <w:r>
        <w:rPr>
          <w:rFonts w:hint="eastAsia" w:ascii="仿宋_GB2312" w:eastAsia="仿宋_GB2312" w:cs="宋体"/>
          <w:kern w:val="0"/>
          <w:sz w:val="30"/>
          <w:szCs w:val="30"/>
          <w:lang w:val="en-US" w:eastAsia="zh-CN"/>
        </w:rPr>
        <w:t>9</w:t>
      </w:r>
      <w:r>
        <w:rPr>
          <w:rFonts w:hint="eastAsia" w:ascii="仿宋_GB2312" w:eastAsia="仿宋_GB2312" w:cs="宋体"/>
          <w:kern w:val="0"/>
          <w:sz w:val="30"/>
          <w:szCs w:val="30"/>
        </w:rPr>
        <w:t>年度末实有人员编制9人。其中事业编制9人（含参公管理事业编制8人）；在职在编实有行政人员13人（含行政工勤人员1人）：</w:t>
      </w:r>
    </w:p>
    <w:p>
      <w:pPr>
        <w:widowControl/>
        <w:spacing w:line="312" w:lineRule="auto"/>
        <w:ind w:firstLine="600" w:firstLineChars="200"/>
        <w:jc w:val="left"/>
        <w:rPr>
          <w:rFonts w:hint="eastAsia" w:ascii="仿宋_GB2312" w:eastAsia="仿宋_GB2312" w:cs="宋体"/>
          <w:kern w:val="0"/>
          <w:sz w:val="30"/>
          <w:szCs w:val="30"/>
        </w:rPr>
      </w:pPr>
      <w:r>
        <w:rPr>
          <w:rFonts w:hint="eastAsia" w:ascii="仿宋_GB2312" w:eastAsia="仿宋_GB2312" w:cs="宋体"/>
          <w:kern w:val="0"/>
          <w:sz w:val="30"/>
          <w:szCs w:val="30"/>
        </w:rPr>
        <w:t>1、离退休人员0人。</w:t>
      </w:r>
    </w:p>
    <w:p>
      <w:pPr>
        <w:widowControl/>
        <w:spacing w:line="312" w:lineRule="auto"/>
        <w:ind w:firstLine="600" w:firstLineChars="200"/>
        <w:jc w:val="left"/>
        <w:rPr>
          <w:rFonts w:hint="eastAsia" w:ascii="仿宋_GB2312" w:eastAsia="仿宋_GB2312" w:cs="宋体"/>
          <w:kern w:val="0"/>
          <w:sz w:val="30"/>
          <w:szCs w:val="30"/>
        </w:rPr>
      </w:pPr>
      <w:r>
        <w:rPr>
          <w:rFonts w:hint="eastAsia" w:ascii="仿宋_GB2312" w:eastAsia="仿宋_GB2312" w:cs="宋体"/>
          <w:kern w:val="0"/>
          <w:sz w:val="30"/>
          <w:szCs w:val="30"/>
        </w:rPr>
        <w:t>2、实有车辆编制0辆，在编实有车辆0辆。</w:t>
      </w:r>
    </w:p>
    <w:p>
      <w:pPr>
        <w:widowControl/>
        <w:spacing w:line="312" w:lineRule="auto"/>
        <w:ind w:firstLine="600" w:firstLineChars="200"/>
        <w:jc w:val="left"/>
        <w:rPr>
          <w:rFonts w:hint="eastAsia" w:ascii="仿宋_GB2312" w:eastAsia="仿宋_GB2312" w:cs="宋体"/>
          <w:kern w:val="0"/>
          <w:sz w:val="30"/>
          <w:szCs w:val="30"/>
        </w:rPr>
      </w:pPr>
      <w:r>
        <w:rPr>
          <w:rFonts w:hint="eastAsia" w:ascii="仿宋_GB2312" w:eastAsia="仿宋_GB2312" w:cs="宋体"/>
          <w:kern w:val="0"/>
          <w:sz w:val="30"/>
          <w:szCs w:val="30"/>
        </w:rPr>
        <w:t>3、招商局201</w:t>
      </w:r>
      <w:r>
        <w:rPr>
          <w:rFonts w:hint="eastAsia" w:ascii="仿宋_GB2312" w:eastAsia="仿宋_GB2312" w:cs="宋体"/>
          <w:kern w:val="0"/>
          <w:sz w:val="30"/>
          <w:szCs w:val="30"/>
          <w:lang w:val="en-US" w:eastAsia="zh-CN"/>
        </w:rPr>
        <w:t>8</w:t>
      </w:r>
      <w:r>
        <w:rPr>
          <w:rFonts w:hint="eastAsia" w:ascii="仿宋_GB2312" w:eastAsia="仿宋_GB2312" w:cs="宋体"/>
          <w:kern w:val="0"/>
          <w:sz w:val="30"/>
          <w:szCs w:val="30"/>
        </w:rPr>
        <w:t>年上报机构数1个，201</w:t>
      </w:r>
      <w:r>
        <w:rPr>
          <w:rFonts w:hint="eastAsia" w:ascii="仿宋_GB2312" w:eastAsia="仿宋_GB2312" w:cs="宋体"/>
          <w:kern w:val="0"/>
          <w:sz w:val="30"/>
          <w:szCs w:val="30"/>
          <w:lang w:val="en-US" w:eastAsia="zh-CN"/>
        </w:rPr>
        <w:t>9</w:t>
      </w:r>
      <w:r>
        <w:rPr>
          <w:rFonts w:hint="eastAsia" w:ascii="仿宋_GB2312" w:eastAsia="仿宋_GB2312" w:cs="宋体"/>
          <w:kern w:val="0"/>
          <w:sz w:val="30"/>
          <w:szCs w:val="30"/>
        </w:rPr>
        <w:t>年上报数1个，机构数无变动。</w:t>
      </w:r>
    </w:p>
    <w:p>
      <w:pPr>
        <w:jc w:val="center"/>
        <w:rPr>
          <w:rFonts w:hint="eastAsia"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sz w:val="32"/>
          <w:szCs w:val="32"/>
          <w:lang w:val="en-US" w:eastAsia="zh-CN"/>
        </w:rPr>
        <w:t>2019</w:t>
      </w:r>
      <w:r>
        <w:rPr>
          <w:rFonts w:hint="eastAsia" w:ascii="黑体" w:hAnsi="黑体" w:eastAsia="黑体"/>
          <w:sz w:val="32"/>
          <w:szCs w:val="32"/>
        </w:rPr>
        <w:t>年度部门决算表</w:t>
      </w:r>
    </w:p>
    <w:p>
      <w:pPr>
        <w:spacing w:line="600" w:lineRule="exact"/>
        <w:ind w:firstLine="600" w:firstLineChars="200"/>
        <w:jc w:val="center"/>
        <w:rPr>
          <w:rFonts w:hint="eastAsia" w:ascii="仿宋_GB2312" w:eastAsia="仿宋_GB2312"/>
          <w:sz w:val="30"/>
          <w:szCs w:val="30"/>
        </w:rPr>
      </w:pPr>
      <w:r>
        <w:rPr>
          <w:rFonts w:hint="eastAsia" w:ascii="仿宋_GB2312" w:eastAsia="仿宋_GB2312"/>
          <w:sz w:val="30"/>
          <w:szCs w:val="30"/>
        </w:rPr>
        <w:t>（详见附件）</w:t>
      </w:r>
    </w:p>
    <w:p>
      <w:pPr>
        <w:spacing w:line="600" w:lineRule="exact"/>
        <w:ind w:firstLine="600" w:firstLineChars="200"/>
        <w:jc w:val="center"/>
        <w:rPr>
          <w:rFonts w:hint="eastAsia" w:ascii="仿宋_GB2312" w:eastAsia="仿宋_GB2312"/>
          <w:sz w:val="30"/>
          <w:szCs w:val="30"/>
        </w:rPr>
      </w:pPr>
    </w:p>
    <w:p>
      <w:pPr>
        <w:jc w:val="center"/>
        <w:rPr>
          <w:rFonts w:hint="eastAsia" w:ascii="黑体" w:hAnsi="黑体" w:eastAsia="黑体"/>
          <w:sz w:val="32"/>
          <w:szCs w:val="32"/>
        </w:rPr>
      </w:pPr>
      <w:r>
        <w:rPr>
          <w:rFonts w:hint="eastAsia" w:ascii="黑体" w:hAnsi="黑体" w:eastAsia="黑体"/>
          <w:sz w:val="32"/>
          <w:szCs w:val="32"/>
        </w:rPr>
        <w:t>第三部</w:t>
      </w:r>
      <w:r>
        <w:rPr>
          <w:rFonts w:hint="eastAsia" w:ascii="黑体" w:hAnsi="黑体" w:eastAsia="黑体"/>
          <w:sz w:val="32"/>
          <w:szCs w:val="32"/>
          <w:lang w:eastAsia="zh-CN"/>
        </w:rPr>
        <w:t>分</w:t>
      </w:r>
      <w:r>
        <w:rPr>
          <w:rFonts w:hint="eastAsia" w:ascii="黑体" w:hAnsi="黑体" w:eastAsia="黑体"/>
          <w:sz w:val="32"/>
          <w:szCs w:val="32"/>
        </w:rPr>
        <w:t xml:space="preserve">  </w:t>
      </w:r>
      <w:r>
        <w:rPr>
          <w:rFonts w:hint="eastAsia" w:ascii="黑体" w:hAnsi="黑体" w:eastAsia="黑体"/>
          <w:sz w:val="32"/>
          <w:szCs w:val="32"/>
          <w:lang w:val="en-US" w:eastAsia="zh-CN"/>
        </w:rPr>
        <w:t>2019</w:t>
      </w:r>
      <w:r>
        <w:rPr>
          <w:rFonts w:hint="eastAsia" w:ascii="黑体" w:hAnsi="黑体" w:eastAsia="黑体"/>
          <w:sz w:val="32"/>
          <w:szCs w:val="32"/>
        </w:rPr>
        <w:t>年度部门决算情况说明</w:t>
      </w:r>
    </w:p>
    <w:p>
      <w:pPr>
        <w:ind w:firstLine="600" w:firstLineChars="200"/>
        <w:jc w:val="left"/>
        <w:rPr>
          <w:rFonts w:hint="eastAsia" w:ascii="黑体" w:hAnsi="黑体" w:eastAsia="黑体"/>
          <w:sz w:val="30"/>
          <w:szCs w:val="30"/>
        </w:rPr>
      </w:pPr>
      <w:r>
        <w:rPr>
          <w:rFonts w:hint="eastAsia" w:ascii="黑体" w:hAnsi="黑体" w:eastAsia="黑体"/>
          <w:sz w:val="30"/>
          <w:szCs w:val="30"/>
        </w:rPr>
        <w:t>一、收入决算情况说明</w:t>
      </w:r>
    </w:p>
    <w:p>
      <w:pPr>
        <w:widowControl/>
        <w:snapToGrid w:val="0"/>
        <w:spacing w:before="100" w:after="100" w:line="600" w:lineRule="exact"/>
        <w:ind w:firstLine="538"/>
        <w:jc w:val="left"/>
        <w:rPr>
          <w:rFonts w:hint="default" w:ascii="仿宋_GB2312" w:eastAsia="仿宋_GB2312"/>
          <w:sz w:val="30"/>
          <w:szCs w:val="30"/>
          <w:highlight w:val="none"/>
          <w:lang w:val="en-US" w:eastAsia="zh-CN"/>
        </w:rPr>
      </w:pPr>
      <w:r>
        <w:rPr>
          <w:rFonts w:hint="eastAsia" w:ascii="仿宋_GB2312" w:eastAsia="仿宋_GB2312"/>
          <w:sz w:val="30"/>
          <w:szCs w:val="30"/>
          <w:highlight w:val="none"/>
        </w:rPr>
        <w:t>楚雄经济技术开发区招商局部门</w:t>
      </w:r>
      <w:r>
        <w:rPr>
          <w:rFonts w:hint="eastAsia" w:ascii="仿宋_GB2312" w:eastAsia="仿宋_GB2312"/>
          <w:sz w:val="30"/>
          <w:szCs w:val="30"/>
          <w:highlight w:val="none"/>
          <w:lang w:val="en-US" w:eastAsia="zh-CN"/>
        </w:rPr>
        <w:t>2019</w:t>
      </w:r>
      <w:r>
        <w:rPr>
          <w:rFonts w:hint="eastAsia" w:ascii="仿宋_GB2312" w:eastAsia="仿宋_GB2312"/>
          <w:sz w:val="30"/>
          <w:szCs w:val="30"/>
          <w:highlight w:val="none"/>
        </w:rPr>
        <w:t>年度收入合计</w:t>
      </w:r>
      <w:r>
        <w:rPr>
          <w:rFonts w:hint="eastAsia" w:ascii="仿宋_GB2312" w:eastAsia="仿宋_GB2312"/>
          <w:sz w:val="30"/>
          <w:szCs w:val="30"/>
          <w:highlight w:val="none"/>
          <w:lang w:val="en-US" w:eastAsia="zh-CN"/>
        </w:rPr>
        <w:t>1573.44</w:t>
      </w:r>
      <w:r>
        <w:rPr>
          <w:rFonts w:hint="eastAsia" w:ascii="仿宋_GB2312" w:eastAsia="仿宋_GB2312"/>
          <w:sz w:val="30"/>
          <w:szCs w:val="30"/>
          <w:highlight w:val="none"/>
        </w:rPr>
        <w:t>万元。其中：财政拨款收入</w:t>
      </w:r>
      <w:r>
        <w:rPr>
          <w:rFonts w:hint="eastAsia" w:ascii="仿宋_GB2312" w:eastAsia="仿宋_GB2312"/>
          <w:sz w:val="30"/>
          <w:szCs w:val="30"/>
          <w:highlight w:val="none"/>
          <w:lang w:val="en-US" w:eastAsia="zh-CN"/>
        </w:rPr>
        <w:t>1573.44</w:t>
      </w:r>
      <w:r>
        <w:rPr>
          <w:rFonts w:hint="eastAsia" w:ascii="仿宋_GB2312" w:eastAsia="仿宋_GB2312"/>
          <w:sz w:val="30"/>
          <w:szCs w:val="30"/>
          <w:highlight w:val="none"/>
        </w:rPr>
        <w:t>万元，占总收入的</w:t>
      </w:r>
      <w:r>
        <w:rPr>
          <w:rFonts w:hint="eastAsia" w:ascii="仿宋_GB2312" w:eastAsia="仿宋_GB2312"/>
          <w:sz w:val="30"/>
          <w:szCs w:val="30"/>
          <w:highlight w:val="none"/>
          <w:lang w:val="en-US" w:eastAsia="zh-CN"/>
        </w:rPr>
        <w:t>100</w:t>
      </w:r>
      <w:r>
        <w:rPr>
          <w:rFonts w:hint="eastAsia" w:ascii="仿宋_GB2312" w:eastAsia="仿宋_GB2312"/>
          <w:sz w:val="30"/>
          <w:szCs w:val="30"/>
          <w:highlight w:val="none"/>
        </w:rPr>
        <w:t>%；上级补助收入</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万元，占总收入的</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%；事业收入</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万元</w:t>
      </w:r>
      <w:r>
        <w:rPr>
          <w:rFonts w:hint="eastAsia" w:ascii="仿宋_GB2312" w:eastAsia="仿宋_GB2312"/>
          <w:sz w:val="30"/>
          <w:szCs w:val="30"/>
          <w:highlight w:val="none"/>
          <w:lang w:eastAsia="zh-CN"/>
        </w:rPr>
        <w:t>（含教育收费</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万元</w:t>
      </w:r>
      <w:r>
        <w:rPr>
          <w:rFonts w:hint="eastAsia" w:ascii="仿宋_GB2312" w:eastAsia="仿宋_GB2312"/>
          <w:sz w:val="30"/>
          <w:szCs w:val="30"/>
          <w:highlight w:val="none"/>
          <w:lang w:eastAsia="zh-CN"/>
        </w:rPr>
        <w:t>）</w:t>
      </w:r>
      <w:r>
        <w:rPr>
          <w:rFonts w:hint="eastAsia" w:ascii="仿宋_GB2312" w:eastAsia="仿宋_GB2312"/>
          <w:sz w:val="30"/>
          <w:szCs w:val="30"/>
          <w:highlight w:val="none"/>
        </w:rPr>
        <w:t>，占总收入的</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%；经营收入</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万元，占总收入的</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%；附属单位缴款收入</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万元，占总收入的</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%；其他收入</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万元，占总收入的</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%。与上年对比</w:t>
      </w:r>
      <w:r>
        <w:rPr>
          <w:rFonts w:hint="eastAsia" w:ascii="仿宋_GB2312" w:eastAsia="仿宋_GB2312"/>
          <w:sz w:val="30"/>
          <w:szCs w:val="30"/>
          <w:highlight w:val="none"/>
          <w:lang w:val="en-US" w:eastAsia="zh-CN"/>
        </w:rPr>
        <w:t>增加了1186.69万元</w:t>
      </w:r>
      <w:r>
        <w:rPr>
          <w:rFonts w:hint="eastAsia" w:ascii="仿宋_GB2312" w:eastAsia="仿宋_GB2312"/>
          <w:sz w:val="30"/>
          <w:szCs w:val="30"/>
          <w:highlight w:val="none"/>
        </w:rPr>
        <w:t>，主要原因分析</w:t>
      </w:r>
      <w:r>
        <w:rPr>
          <w:rFonts w:hint="eastAsia" w:ascii="仿宋_GB2312" w:eastAsia="仿宋_GB2312"/>
          <w:sz w:val="30"/>
          <w:szCs w:val="30"/>
          <w:highlight w:val="none"/>
          <w:lang w:val="en-US" w:eastAsia="zh-CN"/>
        </w:rPr>
        <w:t>我单位当年项目资金增多，对企业的补助资金增多。</w:t>
      </w:r>
    </w:p>
    <w:p>
      <w:pPr>
        <w:widowControl/>
        <w:snapToGrid w:val="0"/>
        <w:spacing w:before="100" w:after="100" w:line="600" w:lineRule="exact"/>
        <w:ind w:firstLine="538"/>
        <w:jc w:val="left"/>
        <w:rPr>
          <w:rFonts w:hint="eastAsia" w:ascii="仿宋_GB2312" w:hAnsi="宋体" w:eastAsia="仿宋_GB2312" w:cs="Arial"/>
          <w:kern w:val="0"/>
          <w:sz w:val="30"/>
          <w:szCs w:val="30"/>
          <w:highlight w:val="none"/>
        </w:rPr>
      </w:pPr>
      <w:r>
        <w:rPr>
          <w:rFonts w:hint="eastAsia" w:ascii="仿宋_GB2312" w:hAnsi="宋体" w:eastAsia="仿宋_GB2312" w:cs="Arial"/>
          <w:kern w:val="0"/>
          <w:sz w:val="30"/>
          <w:szCs w:val="30"/>
          <w:highlight w:val="none"/>
        </w:rPr>
        <w:t>（各部门可结合实际制作收入占比分布图表）</w:t>
      </w:r>
    </w:p>
    <w:p>
      <w:pPr>
        <w:ind w:firstLine="600" w:firstLineChars="200"/>
        <w:jc w:val="left"/>
        <w:rPr>
          <w:rFonts w:hint="eastAsia" w:ascii="黑体" w:hAnsi="黑体" w:eastAsia="黑体"/>
          <w:sz w:val="30"/>
          <w:szCs w:val="30"/>
        </w:rPr>
      </w:pPr>
      <w:r>
        <w:rPr>
          <w:rFonts w:hint="eastAsia" w:ascii="黑体" w:hAnsi="黑体" w:eastAsia="黑体"/>
          <w:sz w:val="30"/>
          <w:szCs w:val="30"/>
        </w:rPr>
        <w:t>二、支出决算情况说明</w:t>
      </w:r>
    </w:p>
    <w:p>
      <w:pPr>
        <w:widowControl/>
        <w:snapToGrid w:val="0"/>
        <w:spacing w:before="100" w:after="100" w:line="600" w:lineRule="exact"/>
        <w:ind w:firstLine="538"/>
        <w:jc w:val="left"/>
        <w:rPr>
          <w:rFonts w:hint="eastAsia" w:ascii="仿宋_GB2312" w:hAnsi="宋体" w:eastAsia="仿宋_GB2312" w:cs="Arial"/>
          <w:kern w:val="0"/>
          <w:sz w:val="30"/>
          <w:szCs w:val="30"/>
        </w:rPr>
      </w:pPr>
      <w:r>
        <w:rPr>
          <w:rFonts w:hint="eastAsia" w:ascii="仿宋_GB2312" w:eastAsia="仿宋_GB2312"/>
          <w:sz w:val="30"/>
          <w:szCs w:val="30"/>
          <w:highlight w:val="none"/>
        </w:rPr>
        <w:t>楚雄经济技术开发区招商局</w:t>
      </w:r>
      <w:r>
        <w:rPr>
          <w:rFonts w:hint="eastAsia" w:ascii="仿宋_GB2312" w:eastAsia="仿宋_GB2312"/>
          <w:sz w:val="30"/>
          <w:szCs w:val="30"/>
        </w:rPr>
        <w:t>部门</w:t>
      </w:r>
      <w:r>
        <w:rPr>
          <w:rFonts w:hint="eastAsia" w:ascii="仿宋_GB2312" w:eastAsia="仿宋_GB2312"/>
          <w:sz w:val="30"/>
          <w:szCs w:val="30"/>
          <w:lang w:val="en-US" w:eastAsia="zh-CN"/>
        </w:rPr>
        <w:t xml:space="preserve">2019 </w:t>
      </w:r>
      <w:r>
        <w:rPr>
          <w:rFonts w:hint="eastAsia" w:ascii="仿宋_GB2312" w:eastAsia="仿宋_GB2312"/>
          <w:sz w:val="30"/>
          <w:szCs w:val="30"/>
        </w:rPr>
        <w:t>年度支出合计</w:t>
      </w:r>
      <w:r>
        <w:rPr>
          <w:rFonts w:hint="eastAsia" w:ascii="仿宋_GB2312" w:eastAsia="仿宋_GB2312"/>
          <w:sz w:val="30"/>
          <w:szCs w:val="30"/>
          <w:lang w:val="en-US" w:eastAsia="zh-CN"/>
        </w:rPr>
        <w:t>1086.58</w:t>
      </w:r>
      <w:r>
        <w:rPr>
          <w:rFonts w:hint="eastAsia" w:ascii="仿宋_GB2312" w:eastAsia="仿宋_GB2312"/>
          <w:sz w:val="30"/>
          <w:szCs w:val="30"/>
        </w:rPr>
        <w:t>万元。其中：</w:t>
      </w:r>
      <w:r>
        <w:rPr>
          <w:rFonts w:hint="eastAsia" w:ascii="仿宋_GB2312" w:hAnsi="宋体" w:eastAsia="仿宋_GB2312" w:cs="Arial"/>
          <w:kern w:val="0"/>
          <w:sz w:val="30"/>
          <w:szCs w:val="30"/>
        </w:rPr>
        <w:t>基本支出</w:t>
      </w:r>
      <w:r>
        <w:rPr>
          <w:rFonts w:hint="eastAsia" w:ascii="仿宋_GB2312" w:eastAsia="仿宋_GB2312"/>
          <w:sz w:val="30"/>
          <w:szCs w:val="30"/>
          <w:lang w:val="en-US" w:eastAsia="zh-CN"/>
        </w:rPr>
        <w:t>238.8</w:t>
      </w:r>
      <w:r>
        <w:rPr>
          <w:rFonts w:hint="eastAsia" w:ascii="仿宋_GB2312" w:hAnsi="宋体" w:eastAsia="仿宋_GB2312" w:cs="Arial"/>
          <w:kern w:val="0"/>
          <w:sz w:val="30"/>
          <w:szCs w:val="30"/>
        </w:rPr>
        <w:t>万元，占总支出的</w:t>
      </w:r>
      <w:r>
        <w:rPr>
          <w:rFonts w:hint="eastAsia" w:ascii="仿宋_GB2312" w:eastAsia="仿宋_GB2312"/>
          <w:sz w:val="30"/>
          <w:szCs w:val="30"/>
          <w:lang w:val="en-US" w:eastAsia="zh-CN"/>
        </w:rPr>
        <w:t>21.98</w:t>
      </w:r>
      <w:r>
        <w:rPr>
          <w:rFonts w:hint="eastAsia" w:ascii="仿宋_GB2312" w:hAnsi="宋体" w:eastAsia="仿宋_GB2312" w:cs="Arial"/>
          <w:kern w:val="0"/>
          <w:sz w:val="30"/>
          <w:szCs w:val="30"/>
        </w:rPr>
        <w:t>％；项目支出</w:t>
      </w:r>
      <w:r>
        <w:rPr>
          <w:rFonts w:hint="eastAsia" w:ascii="仿宋_GB2312" w:eastAsia="仿宋_GB2312"/>
          <w:sz w:val="30"/>
          <w:szCs w:val="30"/>
          <w:lang w:val="en-US" w:eastAsia="zh-CN"/>
        </w:rPr>
        <w:t>847.78</w:t>
      </w:r>
      <w:r>
        <w:rPr>
          <w:rFonts w:hint="eastAsia" w:ascii="仿宋_GB2312" w:hAnsi="宋体" w:eastAsia="仿宋_GB2312" w:cs="Arial"/>
          <w:kern w:val="0"/>
          <w:sz w:val="30"/>
          <w:szCs w:val="30"/>
        </w:rPr>
        <w:t>万元，占总支出的</w:t>
      </w:r>
      <w:r>
        <w:rPr>
          <w:rFonts w:hint="eastAsia" w:ascii="仿宋_GB2312" w:eastAsia="仿宋_GB2312"/>
          <w:sz w:val="30"/>
          <w:szCs w:val="30"/>
          <w:lang w:val="en-US" w:eastAsia="zh-CN"/>
        </w:rPr>
        <w:t>78.02</w:t>
      </w:r>
      <w:r>
        <w:rPr>
          <w:rFonts w:hint="eastAsia" w:ascii="仿宋_GB2312" w:hAnsi="宋体" w:eastAsia="仿宋_GB2312" w:cs="Arial"/>
          <w:kern w:val="0"/>
          <w:sz w:val="30"/>
          <w:szCs w:val="30"/>
        </w:rPr>
        <w:t>％；上缴上级支出、经营支出、对附属单位补助支出共</w:t>
      </w:r>
      <w:r>
        <w:rPr>
          <w:rFonts w:hint="eastAsia" w:ascii="仿宋_GB2312" w:eastAsia="仿宋_GB2312"/>
          <w:sz w:val="30"/>
          <w:szCs w:val="30"/>
          <w:lang w:val="en-US" w:eastAsia="zh-CN"/>
        </w:rPr>
        <w:t>0</w:t>
      </w:r>
      <w:r>
        <w:rPr>
          <w:rFonts w:hint="eastAsia" w:ascii="仿宋_GB2312" w:hAnsi="宋体" w:eastAsia="仿宋_GB2312" w:cs="Arial"/>
          <w:kern w:val="0"/>
          <w:sz w:val="30"/>
          <w:szCs w:val="30"/>
        </w:rPr>
        <w:t>万元，占总支出的</w:t>
      </w:r>
      <w:r>
        <w:rPr>
          <w:rFonts w:hint="eastAsia" w:ascii="仿宋_GB2312" w:hAnsi="宋体" w:eastAsia="仿宋_GB2312" w:cs="Arial"/>
          <w:kern w:val="0"/>
          <w:sz w:val="30"/>
          <w:szCs w:val="30"/>
          <w:lang w:val="en-US" w:eastAsia="zh-CN"/>
        </w:rPr>
        <w:t>0</w:t>
      </w:r>
      <w:r>
        <w:rPr>
          <w:rFonts w:hint="eastAsia" w:ascii="仿宋_GB2312" w:hAnsi="宋体" w:eastAsia="仿宋_GB2312" w:cs="Arial"/>
          <w:kern w:val="0"/>
          <w:sz w:val="30"/>
          <w:szCs w:val="30"/>
        </w:rPr>
        <w:t>％。</w:t>
      </w:r>
      <w:r>
        <w:rPr>
          <w:rFonts w:hint="eastAsia" w:ascii="仿宋_GB2312" w:eastAsia="仿宋_GB2312"/>
          <w:sz w:val="30"/>
          <w:szCs w:val="30"/>
        </w:rPr>
        <w:t>与上年对比</w:t>
      </w:r>
      <w:r>
        <w:rPr>
          <w:rFonts w:hint="eastAsia" w:ascii="仿宋_GB2312" w:eastAsia="仿宋_GB2312"/>
          <w:sz w:val="30"/>
          <w:szCs w:val="30"/>
          <w:lang w:val="en-US" w:eastAsia="zh-CN"/>
        </w:rPr>
        <w:t>增加679.53万元</w:t>
      </w:r>
      <w:r>
        <w:rPr>
          <w:rFonts w:hint="eastAsia" w:ascii="仿宋_GB2312" w:eastAsia="仿宋_GB2312"/>
          <w:sz w:val="30"/>
          <w:szCs w:val="30"/>
        </w:rPr>
        <w:t>,主要原因分析</w:t>
      </w:r>
      <w:r>
        <w:rPr>
          <w:rFonts w:hint="eastAsia" w:ascii="仿宋_GB2312" w:eastAsia="仿宋_GB2312"/>
          <w:sz w:val="30"/>
          <w:szCs w:val="30"/>
          <w:highlight w:val="none"/>
          <w:lang w:val="en-US" w:eastAsia="zh-CN"/>
        </w:rPr>
        <w:t>我单位当年项目资金增多，对企业的补助资金增多。</w:t>
      </w:r>
    </w:p>
    <w:p>
      <w:pPr>
        <w:widowControl/>
        <w:snapToGrid w:val="0"/>
        <w:spacing w:before="100" w:after="100" w:line="600" w:lineRule="exact"/>
        <w:ind w:firstLine="600" w:firstLineChars="200"/>
        <w:jc w:val="left"/>
        <w:rPr>
          <w:rFonts w:hint="eastAsia" w:ascii="楷体" w:hAnsi="楷体" w:eastAsia="楷体"/>
          <w:sz w:val="30"/>
          <w:szCs w:val="30"/>
        </w:rPr>
      </w:pPr>
      <w:r>
        <w:rPr>
          <w:rFonts w:hint="eastAsia" w:ascii="楷体" w:hAnsi="楷体" w:eastAsia="楷体"/>
          <w:sz w:val="30"/>
          <w:szCs w:val="30"/>
        </w:rPr>
        <w:t>（一）基本支出情况</w:t>
      </w:r>
    </w:p>
    <w:p>
      <w:pPr>
        <w:widowControl/>
        <w:snapToGrid w:val="0"/>
        <w:spacing w:before="100" w:after="100" w:line="600" w:lineRule="exact"/>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2019</w:t>
      </w:r>
      <w:r>
        <w:rPr>
          <w:rFonts w:hint="eastAsia" w:ascii="仿宋_GB2312" w:eastAsia="仿宋_GB2312"/>
          <w:sz w:val="30"/>
          <w:szCs w:val="30"/>
        </w:rPr>
        <w:t>年度用于保障</w:t>
      </w:r>
      <w:r>
        <w:rPr>
          <w:rFonts w:hint="eastAsia" w:ascii="仿宋_GB2312" w:eastAsia="仿宋_GB2312"/>
          <w:sz w:val="30"/>
          <w:szCs w:val="30"/>
          <w:highlight w:val="none"/>
        </w:rPr>
        <w:t>楚雄经济技术开发区招商局</w:t>
      </w:r>
      <w:r>
        <w:rPr>
          <w:rFonts w:hint="eastAsia" w:ascii="仿宋_GB2312" w:eastAsia="仿宋_GB2312"/>
          <w:sz w:val="30"/>
          <w:szCs w:val="30"/>
        </w:rPr>
        <w:t>机关、下属事业单位等机构正常运转的日常支出</w:t>
      </w:r>
      <w:r>
        <w:rPr>
          <w:rFonts w:hint="eastAsia" w:ascii="仿宋_GB2312" w:eastAsia="仿宋_GB2312"/>
          <w:sz w:val="30"/>
          <w:szCs w:val="30"/>
          <w:lang w:val="en-US" w:eastAsia="zh-CN"/>
        </w:rPr>
        <w:t>238.8</w:t>
      </w:r>
      <w:r>
        <w:rPr>
          <w:rFonts w:hint="eastAsia" w:ascii="仿宋_GB2312" w:eastAsia="仿宋_GB2312"/>
          <w:sz w:val="30"/>
          <w:szCs w:val="30"/>
        </w:rPr>
        <w:t>万元。与上年对比</w:t>
      </w:r>
      <w:r>
        <w:rPr>
          <w:rFonts w:hint="eastAsia" w:ascii="仿宋_GB2312" w:eastAsia="仿宋_GB2312"/>
          <w:sz w:val="30"/>
          <w:szCs w:val="30"/>
          <w:lang w:val="en-US" w:eastAsia="zh-CN"/>
        </w:rPr>
        <w:t>减少了21.82万元</w:t>
      </w:r>
      <w:r>
        <w:rPr>
          <w:rFonts w:hint="eastAsia" w:ascii="仿宋_GB2312" w:eastAsia="仿宋_GB2312"/>
          <w:sz w:val="30"/>
          <w:szCs w:val="30"/>
        </w:rPr>
        <w:t>,主要原因分析</w:t>
      </w:r>
      <w:r>
        <w:rPr>
          <w:rFonts w:hint="eastAsia" w:ascii="仿宋_GB2312" w:eastAsia="仿宋_GB2312"/>
          <w:sz w:val="30"/>
          <w:szCs w:val="30"/>
          <w:lang w:val="en-US" w:eastAsia="zh-CN"/>
        </w:rPr>
        <w:t>为2019年我单位的日常公用经费严格控制开支</w:t>
      </w:r>
      <w:r>
        <w:rPr>
          <w:rFonts w:hint="eastAsia" w:ascii="仿宋_GB2312" w:eastAsia="仿宋_GB2312"/>
          <w:sz w:val="30"/>
          <w:szCs w:val="30"/>
        </w:rPr>
        <w:t>。包括基本工资、津贴补贴等人员经费支出占基本支出的</w:t>
      </w:r>
      <w:r>
        <w:rPr>
          <w:rFonts w:hint="eastAsia" w:ascii="仿宋_GB2312" w:eastAsia="仿宋_GB2312"/>
          <w:sz w:val="30"/>
          <w:szCs w:val="30"/>
          <w:lang w:val="en-US" w:eastAsia="zh-CN"/>
        </w:rPr>
        <w:t>81.04</w:t>
      </w:r>
      <w:r>
        <w:rPr>
          <w:rFonts w:hint="eastAsia" w:ascii="仿宋_GB2312" w:eastAsia="仿宋_GB2312"/>
          <w:sz w:val="30"/>
          <w:szCs w:val="30"/>
        </w:rPr>
        <w:t>％；办公费、印刷费、水电费、办公设备购置等日常公用经费占基本支出的</w:t>
      </w:r>
      <w:r>
        <w:rPr>
          <w:rFonts w:hint="eastAsia" w:ascii="仿宋_GB2312" w:eastAsia="仿宋_GB2312"/>
          <w:sz w:val="30"/>
          <w:szCs w:val="30"/>
          <w:lang w:val="en-US" w:eastAsia="zh-CN"/>
        </w:rPr>
        <w:t>18.96</w:t>
      </w:r>
      <w:r>
        <w:rPr>
          <w:rFonts w:hint="eastAsia" w:ascii="仿宋_GB2312" w:eastAsia="仿宋_GB2312"/>
          <w:sz w:val="30"/>
          <w:szCs w:val="30"/>
        </w:rPr>
        <w:t>％。</w:t>
      </w:r>
    </w:p>
    <w:p>
      <w:pPr>
        <w:widowControl/>
        <w:snapToGrid w:val="0"/>
        <w:spacing w:before="100" w:after="100" w:line="600" w:lineRule="exact"/>
        <w:ind w:firstLine="600" w:firstLineChars="200"/>
        <w:jc w:val="left"/>
        <w:rPr>
          <w:rFonts w:hint="eastAsia" w:ascii="楷体" w:hAnsi="楷体" w:eastAsia="楷体"/>
          <w:sz w:val="30"/>
          <w:szCs w:val="30"/>
        </w:rPr>
      </w:pPr>
      <w:r>
        <w:rPr>
          <w:rFonts w:hint="eastAsia" w:ascii="楷体" w:hAnsi="楷体" w:eastAsia="楷体"/>
          <w:sz w:val="30"/>
          <w:szCs w:val="30"/>
        </w:rPr>
        <w:t>（二）项目支出情况</w:t>
      </w:r>
    </w:p>
    <w:p>
      <w:pPr>
        <w:widowControl/>
        <w:snapToGrid w:val="0"/>
        <w:spacing w:before="100" w:after="100" w:line="600" w:lineRule="exact"/>
        <w:ind w:firstLine="538"/>
        <w:jc w:val="left"/>
        <w:rPr>
          <w:rFonts w:hint="eastAsia" w:ascii="仿宋_GB2312" w:hAnsi="宋体" w:eastAsia="仿宋_GB2312" w:cs="Arial"/>
          <w:kern w:val="0"/>
          <w:sz w:val="30"/>
          <w:szCs w:val="30"/>
        </w:rPr>
      </w:pPr>
      <w:r>
        <w:rPr>
          <w:rFonts w:hint="eastAsia" w:ascii="仿宋_GB2312" w:eastAsia="仿宋_GB2312"/>
          <w:sz w:val="30"/>
          <w:szCs w:val="30"/>
          <w:lang w:val="en-US" w:eastAsia="zh-CN"/>
        </w:rPr>
        <w:t>2019</w:t>
      </w:r>
      <w:r>
        <w:rPr>
          <w:rFonts w:hint="eastAsia" w:ascii="仿宋_GB2312" w:eastAsia="仿宋_GB2312"/>
          <w:sz w:val="30"/>
          <w:szCs w:val="30"/>
        </w:rPr>
        <w:t>年度用于保障</w:t>
      </w:r>
      <w:r>
        <w:rPr>
          <w:rFonts w:hint="eastAsia" w:ascii="仿宋_GB2312" w:eastAsia="仿宋_GB2312"/>
          <w:sz w:val="30"/>
          <w:szCs w:val="30"/>
          <w:highlight w:val="none"/>
        </w:rPr>
        <w:t>楚雄经济技术开发区招商局</w:t>
      </w:r>
      <w:r>
        <w:rPr>
          <w:rFonts w:hint="eastAsia" w:ascii="仿宋_GB2312" w:eastAsia="仿宋_GB2312"/>
          <w:sz w:val="30"/>
          <w:szCs w:val="30"/>
        </w:rPr>
        <w:t>机构、下属事业单位等机构为完成特定的行政工作任务或事业发展目标，用于专项业务工作的经费支出</w:t>
      </w:r>
      <w:r>
        <w:rPr>
          <w:rFonts w:hint="eastAsia" w:ascii="仿宋_GB2312" w:eastAsia="仿宋_GB2312"/>
          <w:sz w:val="30"/>
          <w:szCs w:val="30"/>
          <w:lang w:val="en-US" w:eastAsia="zh-CN"/>
        </w:rPr>
        <w:t>847.78</w:t>
      </w:r>
      <w:r>
        <w:rPr>
          <w:rFonts w:hint="eastAsia" w:ascii="仿宋_GB2312" w:eastAsia="仿宋_GB2312"/>
          <w:sz w:val="30"/>
          <w:szCs w:val="30"/>
        </w:rPr>
        <w:t>万元。与上年对比</w:t>
      </w:r>
      <w:r>
        <w:rPr>
          <w:rFonts w:hint="eastAsia" w:ascii="仿宋_GB2312" w:eastAsia="仿宋_GB2312"/>
          <w:sz w:val="30"/>
          <w:szCs w:val="30"/>
          <w:lang w:val="en-US" w:eastAsia="zh-CN"/>
        </w:rPr>
        <w:t>增加了701.35万元</w:t>
      </w:r>
      <w:r>
        <w:rPr>
          <w:rFonts w:hint="eastAsia" w:ascii="仿宋_GB2312" w:eastAsia="仿宋_GB2312"/>
          <w:sz w:val="30"/>
          <w:szCs w:val="30"/>
        </w:rPr>
        <w:t>,主要原因分析</w:t>
      </w:r>
      <w:r>
        <w:rPr>
          <w:rFonts w:hint="eastAsia" w:ascii="仿宋_GB2312" w:eastAsia="仿宋_GB2312"/>
          <w:sz w:val="30"/>
          <w:szCs w:val="30"/>
          <w:highlight w:val="none"/>
          <w:lang w:val="en-US" w:eastAsia="zh-CN"/>
        </w:rPr>
        <w:t>我单位当年项目资金增多，对企业的补助资金增多。</w:t>
      </w:r>
    </w:p>
    <w:p>
      <w:pPr>
        <w:widowControl/>
        <w:snapToGrid w:val="0"/>
        <w:spacing w:before="100" w:after="100" w:line="600" w:lineRule="exact"/>
        <w:ind w:firstLine="600" w:firstLineChars="200"/>
        <w:jc w:val="left"/>
        <w:rPr>
          <w:rFonts w:hint="default" w:ascii="仿宋_GB2312" w:eastAsia="仿宋_GB2312"/>
          <w:sz w:val="30"/>
          <w:szCs w:val="30"/>
          <w:lang w:val="en-US" w:eastAsia="zh-CN"/>
        </w:rPr>
      </w:pPr>
      <w:r>
        <w:rPr>
          <w:rFonts w:hint="eastAsia" w:ascii="仿宋_GB2312" w:eastAsia="仿宋_GB2312"/>
          <w:sz w:val="30"/>
          <w:szCs w:val="30"/>
        </w:rPr>
        <w:t>具体项目开支及开展工作情况</w:t>
      </w:r>
      <w:r>
        <w:rPr>
          <w:rFonts w:hint="eastAsia" w:ascii="仿宋_GB2312" w:eastAsia="仿宋_GB2312"/>
          <w:sz w:val="30"/>
          <w:szCs w:val="30"/>
          <w:lang w:val="en-US" w:eastAsia="zh-CN"/>
        </w:rPr>
        <w:t>1、龙润集团龙发生物产业扶持资金、2、招商引资工作经费。</w:t>
      </w:r>
    </w:p>
    <w:p>
      <w:pPr>
        <w:widowControl/>
        <w:snapToGrid w:val="0"/>
        <w:spacing w:before="100" w:after="100" w:line="600" w:lineRule="exact"/>
        <w:ind w:firstLine="600" w:firstLineChars="200"/>
        <w:jc w:val="left"/>
        <w:rPr>
          <w:rFonts w:hint="eastAsia" w:ascii="黑体" w:hAnsi="黑体" w:eastAsia="黑体"/>
          <w:sz w:val="30"/>
          <w:szCs w:val="30"/>
        </w:rPr>
      </w:pPr>
      <w:r>
        <w:rPr>
          <w:rFonts w:hint="eastAsia" w:ascii="黑体" w:hAnsi="黑体" w:eastAsia="黑体"/>
          <w:sz w:val="30"/>
          <w:szCs w:val="30"/>
        </w:rPr>
        <w:t>三、一般公共预算财政拨款支出决算情况说明</w:t>
      </w:r>
    </w:p>
    <w:p>
      <w:pPr>
        <w:widowControl/>
        <w:snapToGrid w:val="0"/>
        <w:spacing w:before="100" w:after="100" w:line="600" w:lineRule="exact"/>
        <w:ind w:firstLine="600" w:firstLineChars="200"/>
        <w:jc w:val="left"/>
        <w:rPr>
          <w:rFonts w:hint="eastAsia" w:ascii="楷体" w:hAnsi="楷体" w:eastAsia="楷体"/>
          <w:sz w:val="30"/>
          <w:szCs w:val="30"/>
        </w:rPr>
      </w:pPr>
      <w:r>
        <w:rPr>
          <w:rFonts w:hint="eastAsia" w:ascii="楷体" w:hAnsi="楷体" w:eastAsia="楷体"/>
          <w:sz w:val="30"/>
          <w:szCs w:val="30"/>
        </w:rPr>
        <w:t>（一）一般公共预算财政拨款支出决算总体情况</w:t>
      </w:r>
    </w:p>
    <w:p>
      <w:pPr>
        <w:widowControl/>
        <w:snapToGrid w:val="0"/>
        <w:spacing w:before="100" w:after="100" w:line="600" w:lineRule="exact"/>
        <w:ind w:firstLine="538"/>
        <w:jc w:val="left"/>
        <w:rPr>
          <w:rFonts w:hint="eastAsia" w:ascii="仿宋_GB2312" w:hAnsi="宋体" w:eastAsia="仿宋_GB2312" w:cs="Arial"/>
          <w:kern w:val="0"/>
          <w:sz w:val="30"/>
          <w:szCs w:val="30"/>
        </w:rPr>
      </w:pPr>
      <w:r>
        <w:rPr>
          <w:rFonts w:hint="eastAsia" w:ascii="仿宋_GB2312" w:eastAsia="仿宋_GB2312"/>
          <w:sz w:val="30"/>
          <w:szCs w:val="30"/>
          <w:highlight w:val="none"/>
        </w:rPr>
        <w:t>楚雄经济技术开发区招商局</w:t>
      </w:r>
      <w:r>
        <w:rPr>
          <w:rFonts w:hint="eastAsia" w:ascii="仿宋_GB2312" w:eastAsia="仿宋_GB2312"/>
          <w:sz w:val="30"/>
          <w:szCs w:val="30"/>
        </w:rPr>
        <w:t>部门</w:t>
      </w:r>
      <w:r>
        <w:rPr>
          <w:rFonts w:hint="eastAsia" w:ascii="仿宋_GB2312" w:eastAsia="仿宋_GB2312"/>
          <w:sz w:val="30"/>
          <w:szCs w:val="30"/>
          <w:lang w:val="en-US" w:eastAsia="zh-CN"/>
        </w:rPr>
        <w:t>2019</w:t>
      </w:r>
      <w:r>
        <w:rPr>
          <w:rFonts w:hint="eastAsia" w:ascii="仿宋_GB2312" w:eastAsia="仿宋_GB2312"/>
          <w:sz w:val="30"/>
          <w:szCs w:val="30"/>
        </w:rPr>
        <w:t>年度一般公共预算财政拨款支出</w:t>
      </w:r>
      <w:r>
        <w:rPr>
          <w:rFonts w:hint="eastAsia" w:ascii="仿宋_GB2312" w:eastAsia="仿宋_GB2312"/>
          <w:sz w:val="30"/>
          <w:szCs w:val="30"/>
          <w:lang w:val="en-US" w:eastAsia="zh-CN"/>
        </w:rPr>
        <w:t>1086.58</w:t>
      </w:r>
      <w:r>
        <w:rPr>
          <w:rFonts w:hint="eastAsia" w:ascii="仿宋_GB2312" w:hAnsi="宋体" w:eastAsia="仿宋_GB2312" w:cs="Arial"/>
          <w:kern w:val="0"/>
          <w:sz w:val="30"/>
          <w:szCs w:val="30"/>
        </w:rPr>
        <w:t>万元,占本年支出合计的</w:t>
      </w:r>
      <w:r>
        <w:rPr>
          <w:rFonts w:hint="eastAsia" w:ascii="仿宋_GB2312" w:eastAsia="仿宋_GB2312"/>
          <w:sz w:val="30"/>
          <w:szCs w:val="30"/>
          <w:lang w:val="en-US" w:eastAsia="zh-CN"/>
        </w:rPr>
        <w:t>100</w:t>
      </w:r>
      <w:r>
        <w:rPr>
          <w:rFonts w:hint="eastAsia" w:ascii="仿宋_GB2312" w:hAnsi="宋体" w:eastAsia="仿宋_GB2312" w:cs="Arial"/>
          <w:kern w:val="0"/>
          <w:sz w:val="30"/>
          <w:szCs w:val="30"/>
        </w:rPr>
        <w:t>%。</w:t>
      </w:r>
      <w:r>
        <w:rPr>
          <w:rFonts w:hint="eastAsia" w:ascii="仿宋_GB2312" w:eastAsia="仿宋_GB2312"/>
          <w:sz w:val="30"/>
          <w:szCs w:val="30"/>
        </w:rPr>
        <w:t>与上年对比</w:t>
      </w:r>
      <w:r>
        <w:rPr>
          <w:rFonts w:hint="eastAsia" w:ascii="仿宋_GB2312" w:eastAsia="仿宋_GB2312"/>
          <w:sz w:val="30"/>
          <w:szCs w:val="30"/>
          <w:lang w:val="en-US" w:eastAsia="zh-CN"/>
        </w:rPr>
        <w:t>增加679.53万元</w:t>
      </w:r>
      <w:r>
        <w:rPr>
          <w:rFonts w:hint="eastAsia" w:ascii="仿宋_GB2312" w:eastAsia="仿宋_GB2312"/>
          <w:sz w:val="30"/>
          <w:szCs w:val="30"/>
        </w:rPr>
        <w:t>,主要原因分析</w:t>
      </w:r>
      <w:r>
        <w:rPr>
          <w:rFonts w:hint="eastAsia" w:ascii="仿宋_GB2312" w:eastAsia="仿宋_GB2312"/>
          <w:sz w:val="30"/>
          <w:szCs w:val="30"/>
          <w:highlight w:val="none"/>
          <w:lang w:val="en-US" w:eastAsia="zh-CN"/>
        </w:rPr>
        <w:t>我单位当年项目资金增多，对企业的补助资金增多。</w:t>
      </w:r>
    </w:p>
    <w:p>
      <w:pPr>
        <w:widowControl/>
        <w:snapToGrid w:val="0"/>
        <w:spacing w:before="100" w:after="100" w:line="600" w:lineRule="exact"/>
        <w:ind w:firstLine="600" w:firstLineChars="200"/>
        <w:jc w:val="left"/>
        <w:rPr>
          <w:rFonts w:hint="eastAsia" w:ascii="楷体" w:hAnsi="楷体" w:eastAsia="楷体"/>
          <w:sz w:val="30"/>
          <w:szCs w:val="30"/>
        </w:rPr>
      </w:pPr>
      <w:r>
        <w:rPr>
          <w:rFonts w:hint="eastAsia" w:ascii="楷体" w:hAnsi="楷体" w:eastAsia="楷体"/>
          <w:sz w:val="30"/>
          <w:szCs w:val="30"/>
        </w:rPr>
        <w:t>（二）一般公共预算财政拨款支出决算具体情况</w:t>
      </w:r>
      <w:r>
        <w:rPr>
          <w:rFonts w:hint="eastAsia" w:ascii="楷体" w:hAnsi="楷体" w:eastAsia="楷体"/>
          <w:sz w:val="30"/>
          <w:szCs w:val="30"/>
        </w:rPr>
        <w:tab/>
      </w:r>
      <w:r>
        <w:rPr>
          <w:rFonts w:hint="eastAsia" w:ascii="楷体" w:hAnsi="楷体" w:eastAsia="楷体"/>
          <w:sz w:val="30"/>
          <w:szCs w:val="30"/>
        </w:rPr>
        <w:tab/>
      </w:r>
      <w:r>
        <w:rPr>
          <w:rFonts w:hint="eastAsia" w:ascii="楷体" w:hAnsi="楷体" w:eastAsia="楷体"/>
          <w:sz w:val="30"/>
          <w:szCs w:val="30"/>
        </w:rPr>
        <w:tab/>
      </w:r>
    </w:p>
    <w:p>
      <w:pPr>
        <w:widowControl/>
        <w:snapToGrid w:val="0"/>
        <w:spacing w:before="100" w:after="100" w:line="360" w:lineRule="auto"/>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1.一般公共服务（类）支出</w:t>
      </w:r>
      <w:r>
        <w:rPr>
          <w:rFonts w:hint="eastAsia" w:ascii="仿宋_GB2312" w:hAnsi="宋体" w:eastAsia="仿宋_GB2312" w:cs="Arial"/>
          <w:kern w:val="0"/>
          <w:sz w:val="30"/>
          <w:szCs w:val="30"/>
          <w:lang w:val="en-US" w:eastAsia="zh-CN"/>
        </w:rPr>
        <w:t>275.95</w:t>
      </w:r>
      <w:r>
        <w:rPr>
          <w:rFonts w:hint="eastAsia" w:ascii="仿宋_GB2312" w:hAnsi="宋体" w:eastAsia="仿宋_GB2312" w:cs="Arial"/>
          <w:kern w:val="0"/>
          <w:sz w:val="30"/>
          <w:szCs w:val="30"/>
        </w:rPr>
        <w:t>万元，</w:t>
      </w:r>
      <w:r>
        <w:rPr>
          <w:rFonts w:hint="eastAsia" w:ascii="仿宋_GB2312" w:eastAsia="仿宋_GB2312"/>
          <w:sz w:val="30"/>
          <w:szCs w:val="30"/>
        </w:rPr>
        <w:t>占一般公共预算财政拨款总支出的</w:t>
      </w:r>
      <w:r>
        <w:rPr>
          <w:rFonts w:hint="eastAsia" w:ascii="仿宋_GB2312" w:eastAsia="仿宋_GB2312"/>
          <w:sz w:val="30"/>
          <w:szCs w:val="30"/>
          <w:lang w:val="en-US" w:eastAsia="zh-CN"/>
        </w:rPr>
        <w:t>25.4</w:t>
      </w:r>
      <w:r>
        <w:rPr>
          <w:rFonts w:hint="eastAsia" w:ascii="仿宋_GB2312" w:eastAsia="仿宋_GB2312"/>
          <w:sz w:val="30"/>
          <w:szCs w:val="30"/>
        </w:rPr>
        <w:t>%。</w:t>
      </w:r>
      <w:r>
        <w:rPr>
          <w:rFonts w:hint="eastAsia" w:ascii="仿宋_GB2312" w:hAnsi="宋体" w:eastAsia="仿宋_GB2312" w:cs="Arial"/>
          <w:kern w:val="0"/>
          <w:sz w:val="30"/>
          <w:szCs w:val="30"/>
        </w:rPr>
        <w:t>主要用于</w:t>
      </w:r>
      <w:r>
        <w:rPr>
          <w:rFonts w:hint="eastAsia" w:ascii="仿宋_GB2312" w:hAnsi="宋体" w:eastAsia="仿宋_GB2312" w:cs="Arial"/>
          <w:kern w:val="0"/>
          <w:sz w:val="30"/>
          <w:szCs w:val="30"/>
          <w:lang w:val="en-US" w:eastAsia="zh-CN"/>
        </w:rPr>
        <w:t>单位在职职工的工资发放及日常公用经费开支。</w:t>
      </w:r>
    </w:p>
    <w:p>
      <w:pPr>
        <w:widowControl/>
        <w:snapToGrid w:val="0"/>
        <w:spacing w:before="100" w:after="100" w:line="360" w:lineRule="auto"/>
        <w:ind w:firstLine="600" w:firstLineChars="200"/>
        <w:jc w:val="left"/>
        <w:rPr>
          <w:rFonts w:hint="default" w:ascii="仿宋_GB2312" w:hAnsi="宋体" w:eastAsia="仿宋_GB2312" w:cs="Arial"/>
          <w:kern w:val="0"/>
          <w:sz w:val="30"/>
          <w:szCs w:val="30"/>
          <w:lang w:val="en-US"/>
        </w:rPr>
      </w:pPr>
      <w:r>
        <w:rPr>
          <w:rFonts w:hint="eastAsia" w:ascii="仿宋_GB2312" w:hAnsi="宋体" w:eastAsia="仿宋_GB2312" w:cs="Arial"/>
          <w:kern w:val="0"/>
          <w:sz w:val="30"/>
          <w:szCs w:val="30"/>
        </w:rPr>
        <w:t>2.</w:t>
      </w:r>
      <w:r>
        <w:rPr>
          <w:rFonts w:hint="eastAsia" w:ascii="仿宋_GB2312" w:hAnsi="宋体" w:eastAsia="仿宋_GB2312" w:cs="Arial"/>
          <w:kern w:val="0"/>
          <w:sz w:val="30"/>
          <w:szCs w:val="30"/>
          <w:lang w:val="en-US" w:eastAsia="zh-CN"/>
        </w:rPr>
        <w:t>科学技术（类）</w:t>
      </w:r>
      <w:r>
        <w:rPr>
          <w:rFonts w:hint="eastAsia" w:ascii="仿宋_GB2312" w:hAnsi="宋体" w:eastAsia="仿宋_GB2312" w:cs="Arial"/>
          <w:kern w:val="0"/>
          <w:sz w:val="30"/>
          <w:szCs w:val="30"/>
        </w:rPr>
        <w:t>支出</w:t>
      </w:r>
      <w:r>
        <w:rPr>
          <w:rFonts w:hint="eastAsia" w:ascii="仿宋_GB2312" w:hAnsi="宋体" w:eastAsia="仿宋_GB2312" w:cs="Arial"/>
          <w:kern w:val="0"/>
          <w:sz w:val="30"/>
          <w:szCs w:val="30"/>
          <w:lang w:val="en-US" w:eastAsia="zh-CN"/>
        </w:rPr>
        <w:t>756.6</w:t>
      </w:r>
      <w:r>
        <w:rPr>
          <w:rFonts w:hint="eastAsia" w:ascii="仿宋_GB2312" w:hAnsi="宋体" w:eastAsia="仿宋_GB2312" w:cs="Arial"/>
          <w:kern w:val="0"/>
          <w:sz w:val="30"/>
          <w:szCs w:val="30"/>
        </w:rPr>
        <w:t>万元，</w:t>
      </w:r>
      <w:r>
        <w:rPr>
          <w:rFonts w:hint="eastAsia" w:ascii="仿宋_GB2312" w:eastAsia="仿宋_GB2312"/>
          <w:sz w:val="30"/>
          <w:szCs w:val="30"/>
        </w:rPr>
        <w:t>占一般公共预算财政拨款总支出的</w:t>
      </w:r>
      <w:r>
        <w:rPr>
          <w:rFonts w:hint="eastAsia" w:ascii="仿宋_GB2312" w:eastAsia="仿宋_GB2312"/>
          <w:sz w:val="30"/>
          <w:szCs w:val="30"/>
          <w:lang w:val="en-US" w:eastAsia="zh-CN"/>
        </w:rPr>
        <w:t>69.63</w:t>
      </w:r>
      <w:r>
        <w:rPr>
          <w:rFonts w:hint="eastAsia" w:ascii="仿宋_GB2312" w:eastAsia="仿宋_GB2312"/>
          <w:sz w:val="30"/>
          <w:szCs w:val="30"/>
        </w:rPr>
        <w:t>%。</w:t>
      </w:r>
      <w:r>
        <w:rPr>
          <w:rFonts w:hint="eastAsia" w:ascii="仿宋_GB2312" w:hAnsi="宋体" w:eastAsia="仿宋_GB2312" w:cs="Arial"/>
          <w:kern w:val="0"/>
          <w:sz w:val="30"/>
          <w:szCs w:val="30"/>
        </w:rPr>
        <w:t>主要用于</w:t>
      </w:r>
      <w:r>
        <w:rPr>
          <w:rFonts w:hint="eastAsia" w:ascii="仿宋_GB2312" w:eastAsia="仿宋_GB2312"/>
          <w:sz w:val="30"/>
          <w:szCs w:val="30"/>
          <w:lang w:val="en-US" w:eastAsia="zh-CN"/>
        </w:rPr>
        <w:t>龙润集团龙发生物产业扶持资金.</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hAnsi="宋体" w:eastAsia="仿宋_GB2312" w:cs="Arial"/>
          <w:kern w:val="0"/>
          <w:sz w:val="30"/>
          <w:szCs w:val="30"/>
          <w:lang w:val="en-US" w:eastAsia="zh-CN"/>
        </w:rPr>
      </w:pPr>
      <w:r>
        <w:rPr>
          <w:rFonts w:hint="eastAsia" w:ascii="仿宋_GB2312" w:hAnsi="宋体" w:eastAsia="仿宋_GB2312" w:cs="Arial"/>
          <w:kern w:val="0"/>
          <w:sz w:val="30"/>
          <w:szCs w:val="30"/>
        </w:rPr>
        <w:t>3.</w:t>
      </w:r>
      <w:r>
        <w:rPr>
          <w:rFonts w:hint="eastAsia" w:ascii="仿宋_GB2312" w:hAnsi="宋体" w:eastAsia="仿宋_GB2312" w:cs="Arial"/>
          <w:kern w:val="0"/>
          <w:sz w:val="30"/>
          <w:szCs w:val="30"/>
          <w:lang w:val="en-US" w:eastAsia="zh-CN"/>
        </w:rPr>
        <w:t>社会保障和就业支出</w:t>
      </w:r>
      <w:r>
        <w:rPr>
          <w:rFonts w:hint="eastAsia" w:ascii="仿宋_GB2312" w:hAnsi="宋体" w:eastAsia="仿宋_GB2312" w:cs="Arial"/>
          <w:kern w:val="0"/>
          <w:sz w:val="30"/>
          <w:szCs w:val="30"/>
        </w:rPr>
        <w:t>（类）支出</w:t>
      </w:r>
      <w:r>
        <w:rPr>
          <w:rFonts w:hint="eastAsia" w:ascii="仿宋_GB2312" w:eastAsia="仿宋_GB2312"/>
          <w:sz w:val="30"/>
          <w:szCs w:val="30"/>
          <w:lang w:val="en-US" w:eastAsia="zh-CN"/>
        </w:rPr>
        <w:t>21.52</w:t>
      </w:r>
      <w:r>
        <w:rPr>
          <w:rFonts w:hint="eastAsia" w:ascii="仿宋_GB2312" w:hAnsi="宋体" w:eastAsia="仿宋_GB2312" w:cs="Arial"/>
          <w:kern w:val="0"/>
          <w:sz w:val="30"/>
          <w:szCs w:val="30"/>
        </w:rPr>
        <w:t>万元，</w:t>
      </w:r>
      <w:r>
        <w:rPr>
          <w:rFonts w:hint="eastAsia" w:ascii="仿宋_GB2312" w:eastAsia="仿宋_GB2312"/>
          <w:sz w:val="30"/>
          <w:szCs w:val="30"/>
        </w:rPr>
        <w:t>占一般公共预算财政拨款总支出的</w:t>
      </w:r>
      <w:r>
        <w:rPr>
          <w:rFonts w:hint="eastAsia" w:ascii="仿宋_GB2312" w:eastAsia="仿宋_GB2312"/>
          <w:sz w:val="30"/>
          <w:szCs w:val="30"/>
          <w:lang w:val="en-US" w:eastAsia="zh-CN"/>
        </w:rPr>
        <w:t>2</w:t>
      </w:r>
      <w:r>
        <w:rPr>
          <w:rFonts w:hint="eastAsia" w:ascii="仿宋_GB2312" w:eastAsia="仿宋_GB2312"/>
          <w:sz w:val="30"/>
          <w:szCs w:val="30"/>
        </w:rPr>
        <w:t>%。</w:t>
      </w:r>
      <w:r>
        <w:rPr>
          <w:rFonts w:hint="eastAsia" w:ascii="仿宋_GB2312" w:hAnsi="宋体" w:eastAsia="仿宋_GB2312" w:cs="Arial"/>
          <w:kern w:val="0"/>
          <w:sz w:val="30"/>
          <w:szCs w:val="30"/>
        </w:rPr>
        <w:t>主要用于</w:t>
      </w:r>
      <w:r>
        <w:rPr>
          <w:rFonts w:hint="eastAsia" w:ascii="仿宋_GB2312" w:hAnsi="宋体" w:eastAsia="仿宋_GB2312" w:cs="Arial"/>
          <w:kern w:val="0"/>
          <w:sz w:val="30"/>
          <w:szCs w:val="30"/>
          <w:lang w:val="en-US" w:eastAsia="zh-CN"/>
        </w:rPr>
        <w:t>单位在职职工的养老保险、职业年金发放及退休人员的退休工资。</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hAnsi="宋体" w:eastAsia="仿宋_GB2312" w:cs="Arial"/>
          <w:kern w:val="0"/>
          <w:sz w:val="30"/>
          <w:szCs w:val="30"/>
        </w:rPr>
      </w:pPr>
      <w:r>
        <w:rPr>
          <w:rFonts w:hint="eastAsia" w:ascii="仿宋_GB2312" w:hAnsi="宋体" w:eastAsia="仿宋_GB2312" w:cs="Arial"/>
          <w:kern w:val="0"/>
          <w:sz w:val="30"/>
          <w:szCs w:val="30"/>
        </w:rPr>
        <w:t>4.</w:t>
      </w:r>
      <w:r>
        <w:rPr>
          <w:rFonts w:hint="eastAsia" w:ascii="仿宋_GB2312" w:hAnsi="宋体" w:eastAsia="仿宋_GB2312" w:cs="Arial"/>
          <w:kern w:val="0"/>
          <w:sz w:val="30"/>
          <w:szCs w:val="30"/>
          <w:lang w:val="en-US" w:eastAsia="zh-CN"/>
        </w:rPr>
        <w:t>卫生健康</w:t>
      </w:r>
      <w:r>
        <w:rPr>
          <w:rFonts w:hint="eastAsia" w:ascii="仿宋_GB2312" w:hAnsi="宋体" w:eastAsia="仿宋_GB2312" w:cs="Arial"/>
          <w:kern w:val="0"/>
          <w:sz w:val="30"/>
          <w:szCs w:val="30"/>
        </w:rPr>
        <w:t>（类）支出</w:t>
      </w:r>
      <w:r>
        <w:rPr>
          <w:rFonts w:hint="eastAsia" w:ascii="仿宋_GB2312" w:eastAsia="仿宋_GB2312"/>
          <w:sz w:val="30"/>
          <w:szCs w:val="30"/>
          <w:lang w:val="en-US" w:eastAsia="zh-CN"/>
        </w:rPr>
        <w:t>14.11</w:t>
      </w:r>
      <w:r>
        <w:rPr>
          <w:rFonts w:hint="eastAsia" w:ascii="仿宋_GB2312" w:hAnsi="宋体" w:eastAsia="仿宋_GB2312" w:cs="Arial"/>
          <w:kern w:val="0"/>
          <w:sz w:val="30"/>
          <w:szCs w:val="30"/>
        </w:rPr>
        <w:t>万元，</w:t>
      </w:r>
      <w:r>
        <w:rPr>
          <w:rFonts w:hint="eastAsia" w:ascii="仿宋_GB2312" w:eastAsia="仿宋_GB2312"/>
          <w:sz w:val="30"/>
          <w:szCs w:val="30"/>
        </w:rPr>
        <w:t>占一般公共预算财政拨款总支出的</w:t>
      </w:r>
      <w:r>
        <w:rPr>
          <w:rFonts w:hint="eastAsia" w:ascii="仿宋_GB2312" w:eastAsia="仿宋_GB2312"/>
          <w:sz w:val="30"/>
          <w:szCs w:val="30"/>
          <w:lang w:val="en-US" w:eastAsia="zh-CN"/>
        </w:rPr>
        <w:t>1.37</w:t>
      </w:r>
      <w:r>
        <w:rPr>
          <w:rFonts w:hint="eastAsia" w:ascii="仿宋_GB2312" w:eastAsia="仿宋_GB2312"/>
          <w:sz w:val="30"/>
          <w:szCs w:val="30"/>
        </w:rPr>
        <w:t>%。</w:t>
      </w:r>
      <w:r>
        <w:rPr>
          <w:rFonts w:hint="eastAsia" w:ascii="仿宋_GB2312" w:hAnsi="宋体" w:eastAsia="仿宋_GB2312" w:cs="Arial"/>
          <w:kern w:val="0"/>
          <w:sz w:val="30"/>
          <w:szCs w:val="30"/>
        </w:rPr>
        <w:t>主要用于</w:t>
      </w:r>
      <w:r>
        <w:rPr>
          <w:rFonts w:hint="eastAsia" w:ascii="仿宋_GB2312" w:hAnsi="宋体" w:eastAsia="仿宋_GB2312" w:cs="Arial"/>
          <w:kern w:val="0"/>
          <w:sz w:val="30"/>
          <w:szCs w:val="30"/>
          <w:lang w:val="en-US" w:eastAsia="zh-CN"/>
        </w:rPr>
        <w:t>支付单位在职职工的医疗保险及公务员医疗补助。</w:t>
      </w:r>
    </w:p>
    <w:p>
      <w:pPr>
        <w:widowControl/>
        <w:snapToGrid w:val="0"/>
        <w:spacing w:before="100" w:after="100" w:line="360" w:lineRule="auto"/>
        <w:ind w:firstLine="600" w:firstLineChars="200"/>
        <w:jc w:val="left"/>
        <w:rPr>
          <w:rFonts w:hint="eastAsia" w:ascii="仿宋_GB2312" w:hAnsi="宋体" w:eastAsia="仿宋_GB2312" w:cs="Arial"/>
          <w:kern w:val="0"/>
          <w:sz w:val="30"/>
          <w:szCs w:val="30"/>
          <w:lang w:val="en-US" w:eastAsia="zh-CN"/>
        </w:rPr>
      </w:pPr>
      <w:r>
        <w:rPr>
          <w:rFonts w:hint="eastAsia" w:ascii="仿宋_GB2312" w:hAnsi="宋体" w:eastAsia="仿宋_GB2312" w:cs="Arial"/>
          <w:kern w:val="0"/>
          <w:sz w:val="30"/>
          <w:szCs w:val="30"/>
          <w:lang w:val="en-US" w:eastAsia="zh-CN"/>
        </w:rPr>
        <w:t>5</w:t>
      </w:r>
      <w:r>
        <w:rPr>
          <w:rFonts w:hint="eastAsia" w:ascii="仿宋_GB2312" w:hAnsi="宋体" w:eastAsia="仿宋_GB2312" w:cs="Arial"/>
          <w:kern w:val="0"/>
          <w:sz w:val="30"/>
          <w:szCs w:val="30"/>
        </w:rPr>
        <w:t>.</w:t>
      </w:r>
      <w:r>
        <w:rPr>
          <w:rFonts w:hint="eastAsia" w:ascii="仿宋_GB2312" w:hAnsi="宋体" w:eastAsia="仿宋_GB2312" w:cs="Arial"/>
          <w:kern w:val="0"/>
          <w:sz w:val="30"/>
          <w:szCs w:val="30"/>
          <w:lang w:val="en-US" w:eastAsia="zh-CN"/>
        </w:rPr>
        <w:t>资源勘探信息等支出</w:t>
      </w:r>
      <w:r>
        <w:rPr>
          <w:rFonts w:hint="eastAsia" w:ascii="仿宋_GB2312" w:hAnsi="宋体" w:eastAsia="仿宋_GB2312" w:cs="Arial"/>
          <w:kern w:val="0"/>
          <w:sz w:val="30"/>
          <w:szCs w:val="30"/>
        </w:rPr>
        <w:t>（类）支出</w:t>
      </w:r>
      <w:r>
        <w:rPr>
          <w:rFonts w:hint="eastAsia" w:ascii="仿宋_GB2312" w:eastAsia="仿宋_GB2312"/>
          <w:sz w:val="30"/>
          <w:szCs w:val="30"/>
          <w:lang w:val="en-US" w:eastAsia="zh-CN"/>
        </w:rPr>
        <w:t>6</w:t>
      </w:r>
      <w:r>
        <w:rPr>
          <w:rFonts w:hint="eastAsia" w:ascii="仿宋_GB2312" w:hAnsi="宋体" w:eastAsia="仿宋_GB2312" w:cs="Arial"/>
          <w:kern w:val="0"/>
          <w:sz w:val="30"/>
          <w:szCs w:val="30"/>
        </w:rPr>
        <w:t>万元，</w:t>
      </w:r>
      <w:r>
        <w:rPr>
          <w:rFonts w:hint="eastAsia" w:ascii="仿宋_GB2312" w:eastAsia="仿宋_GB2312"/>
          <w:sz w:val="30"/>
          <w:szCs w:val="30"/>
        </w:rPr>
        <w:t>占一般公共预算财政拨款总支出的</w:t>
      </w:r>
      <w:r>
        <w:rPr>
          <w:rFonts w:hint="eastAsia" w:ascii="仿宋_GB2312" w:eastAsia="仿宋_GB2312"/>
          <w:sz w:val="30"/>
          <w:szCs w:val="30"/>
          <w:lang w:val="en-US" w:eastAsia="zh-CN"/>
        </w:rPr>
        <w:t>0.5</w:t>
      </w:r>
      <w:r>
        <w:rPr>
          <w:rFonts w:hint="eastAsia" w:ascii="仿宋_GB2312" w:eastAsia="仿宋_GB2312"/>
          <w:sz w:val="30"/>
          <w:szCs w:val="30"/>
        </w:rPr>
        <w:t>%。</w:t>
      </w:r>
      <w:r>
        <w:rPr>
          <w:rFonts w:hint="eastAsia" w:ascii="仿宋_GB2312" w:hAnsi="宋体" w:eastAsia="仿宋_GB2312" w:cs="Arial"/>
          <w:kern w:val="0"/>
          <w:sz w:val="30"/>
          <w:szCs w:val="30"/>
        </w:rPr>
        <w:t>主要用于</w:t>
      </w:r>
      <w:r>
        <w:rPr>
          <w:rFonts w:hint="eastAsia" w:ascii="仿宋_GB2312" w:hAnsi="宋体" w:eastAsia="仿宋_GB2312" w:cs="Arial"/>
          <w:kern w:val="0"/>
          <w:sz w:val="30"/>
          <w:szCs w:val="30"/>
          <w:lang w:val="en-US" w:eastAsia="zh-CN"/>
        </w:rPr>
        <w:t>发放优秀招商引资奖励经费。</w:t>
      </w:r>
    </w:p>
    <w:p>
      <w:pPr>
        <w:widowControl/>
        <w:snapToGrid w:val="0"/>
        <w:spacing w:before="100" w:after="100" w:line="360" w:lineRule="auto"/>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lang w:val="en-US" w:eastAsia="zh-CN"/>
        </w:rPr>
        <w:t>6</w:t>
      </w:r>
      <w:r>
        <w:rPr>
          <w:rFonts w:hint="eastAsia" w:ascii="仿宋_GB2312" w:hAnsi="宋体" w:eastAsia="仿宋_GB2312" w:cs="Arial"/>
          <w:kern w:val="0"/>
          <w:sz w:val="30"/>
          <w:szCs w:val="30"/>
        </w:rPr>
        <w:t>.</w:t>
      </w:r>
      <w:r>
        <w:rPr>
          <w:rFonts w:hint="eastAsia" w:ascii="仿宋_GB2312" w:hAnsi="宋体" w:eastAsia="仿宋_GB2312" w:cs="Arial"/>
          <w:kern w:val="0"/>
          <w:sz w:val="30"/>
          <w:szCs w:val="30"/>
          <w:lang w:val="en-US" w:eastAsia="zh-CN"/>
        </w:rPr>
        <w:t>住房保障支出</w:t>
      </w:r>
      <w:r>
        <w:rPr>
          <w:rFonts w:hint="eastAsia" w:ascii="仿宋_GB2312" w:hAnsi="宋体" w:eastAsia="仿宋_GB2312" w:cs="Arial"/>
          <w:kern w:val="0"/>
          <w:sz w:val="30"/>
          <w:szCs w:val="30"/>
        </w:rPr>
        <w:t>（类）支出</w:t>
      </w:r>
      <w:r>
        <w:rPr>
          <w:rFonts w:hint="eastAsia" w:ascii="仿宋_GB2312" w:eastAsia="仿宋_GB2312"/>
          <w:sz w:val="30"/>
          <w:szCs w:val="30"/>
          <w:lang w:val="en-US" w:eastAsia="zh-CN"/>
        </w:rPr>
        <w:t>12.41</w:t>
      </w:r>
      <w:r>
        <w:rPr>
          <w:rFonts w:hint="eastAsia" w:ascii="仿宋_GB2312" w:hAnsi="宋体" w:eastAsia="仿宋_GB2312" w:cs="Arial"/>
          <w:kern w:val="0"/>
          <w:sz w:val="30"/>
          <w:szCs w:val="30"/>
        </w:rPr>
        <w:t>万元，</w:t>
      </w:r>
      <w:r>
        <w:rPr>
          <w:rFonts w:hint="eastAsia" w:ascii="仿宋_GB2312" w:eastAsia="仿宋_GB2312"/>
          <w:sz w:val="30"/>
          <w:szCs w:val="30"/>
        </w:rPr>
        <w:t>占一般公共预算财政拨款总支出的</w:t>
      </w:r>
      <w:r>
        <w:rPr>
          <w:rFonts w:hint="eastAsia" w:ascii="仿宋_GB2312" w:eastAsia="仿宋_GB2312"/>
          <w:sz w:val="30"/>
          <w:szCs w:val="30"/>
          <w:lang w:val="en-US" w:eastAsia="zh-CN"/>
        </w:rPr>
        <w:t>1.1</w:t>
      </w:r>
      <w:r>
        <w:rPr>
          <w:rFonts w:hint="eastAsia" w:ascii="仿宋_GB2312" w:eastAsia="仿宋_GB2312"/>
          <w:sz w:val="30"/>
          <w:szCs w:val="30"/>
        </w:rPr>
        <w:t>%。</w:t>
      </w:r>
      <w:r>
        <w:rPr>
          <w:rFonts w:hint="eastAsia" w:ascii="仿宋_GB2312" w:hAnsi="宋体" w:eastAsia="仿宋_GB2312" w:cs="Arial"/>
          <w:kern w:val="0"/>
          <w:sz w:val="30"/>
          <w:szCs w:val="30"/>
        </w:rPr>
        <w:t>主要用于</w:t>
      </w:r>
      <w:r>
        <w:rPr>
          <w:rFonts w:hint="eastAsia" w:ascii="仿宋_GB2312" w:hAnsi="宋体" w:eastAsia="仿宋_GB2312" w:cs="Arial"/>
          <w:kern w:val="0"/>
          <w:sz w:val="30"/>
          <w:szCs w:val="30"/>
          <w:lang w:val="en-US" w:eastAsia="zh-CN"/>
        </w:rPr>
        <w:t>支付单位在职职工的住房公积金。</w:t>
      </w:r>
    </w:p>
    <w:p>
      <w:pPr>
        <w:widowControl/>
        <w:snapToGrid w:val="0"/>
        <w:spacing w:before="100" w:after="100" w:line="360" w:lineRule="auto"/>
        <w:ind w:firstLine="600" w:firstLineChars="200"/>
        <w:jc w:val="left"/>
        <w:rPr>
          <w:rFonts w:hint="eastAsia" w:ascii="黑体" w:hAnsi="黑体" w:eastAsia="黑体"/>
          <w:sz w:val="30"/>
          <w:szCs w:val="30"/>
        </w:rPr>
      </w:pPr>
      <w:r>
        <w:rPr>
          <w:rFonts w:hint="eastAsia" w:ascii="黑体" w:hAnsi="黑体" w:eastAsia="黑体"/>
          <w:sz w:val="30"/>
          <w:szCs w:val="30"/>
        </w:rPr>
        <w:t>四、一般公共预算财政拨款“三公”经费支出决算情况说明</w:t>
      </w:r>
    </w:p>
    <w:p>
      <w:pPr>
        <w:widowControl/>
        <w:snapToGrid w:val="0"/>
        <w:spacing w:before="100" w:after="100" w:line="360" w:lineRule="auto"/>
        <w:ind w:firstLine="600" w:firstLineChars="200"/>
        <w:jc w:val="left"/>
        <w:rPr>
          <w:rFonts w:hint="eastAsia" w:ascii="楷体" w:hAnsi="楷体" w:eastAsia="楷体"/>
          <w:sz w:val="30"/>
          <w:szCs w:val="30"/>
        </w:rPr>
      </w:pPr>
      <w:r>
        <w:rPr>
          <w:rFonts w:hint="eastAsia" w:ascii="楷体" w:hAnsi="楷体" w:eastAsia="楷体"/>
          <w:sz w:val="30"/>
          <w:szCs w:val="30"/>
        </w:rPr>
        <w:t>(一)</w:t>
      </w:r>
      <w:r>
        <w:rPr>
          <w:rFonts w:hint="eastAsia" w:ascii="黑体" w:hAnsi="黑体" w:eastAsia="黑体"/>
          <w:sz w:val="30"/>
          <w:szCs w:val="30"/>
        </w:rPr>
        <w:t xml:space="preserve"> </w:t>
      </w:r>
      <w:r>
        <w:rPr>
          <w:rFonts w:hint="eastAsia" w:ascii="楷体" w:hAnsi="楷体" w:eastAsia="楷体"/>
          <w:sz w:val="30"/>
          <w:szCs w:val="30"/>
        </w:rPr>
        <w:t>一般公共预算财政拨款“三公”经费支出决算总体情况</w:t>
      </w:r>
    </w:p>
    <w:p>
      <w:pPr>
        <w:widowControl/>
        <w:snapToGrid w:val="0"/>
        <w:spacing w:before="100" w:after="100" w:line="360" w:lineRule="auto"/>
        <w:ind w:firstLine="600" w:firstLineChars="200"/>
        <w:jc w:val="left"/>
        <w:rPr>
          <w:rFonts w:hint="eastAsia" w:ascii="仿宋_GB2312" w:eastAsia="仿宋_GB2312"/>
          <w:sz w:val="30"/>
          <w:szCs w:val="30"/>
        </w:rPr>
      </w:pPr>
      <w:r>
        <w:rPr>
          <w:rFonts w:hint="eastAsia" w:ascii="仿宋_GB2312" w:eastAsia="仿宋_GB2312"/>
          <w:sz w:val="30"/>
          <w:szCs w:val="30"/>
          <w:highlight w:val="none"/>
        </w:rPr>
        <w:t>楚雄经济技术开发区招商局</w:t>
      </w:r>
      <w:r>
        <w:rPr>
          <w:rFonts w:hint="eastAsia" w:ascii="仿宋_GB2312" w:eastAsia="仿宋_GB2312"/>
          <w:sz w:val="30"/>
          <w:szCs w:val="30"/>
        </w:rPr>
        <w:t>部门</w:t>
      </w:r>
      <w:r>
        <w:rPr>
          <w:rFonts w:hint="eastAsia" w:ascii="仿宋_GB2312" w:eastAsia="仿宋_GB2312"/>
          <w:sz w:val="30"/>
          <w:szCs w:val="30"/>
          <w:lang w:val="en-US" w:eastAsia="zh-CN"/>
        </w:rPr>
        <w:t>2019</w:t>
      </w:r>
      <w:r>
        <w:rPr>
          <w:rFonts w:hint="eastAsia" w:ascii="仿宋_GB2312" w:eastAsia="仿宋_GB2312"/>
          <w:sz w:val="30"/>
          <w:szCs w:val="30"/>
        </w:rPr>
        <w:t>年度一般公共预算财政拨款“三公”经费支出预算为</w:t>
      </w:r>
      <w:r>
        <w:rPr>
          <w:rFonts w:hint="eastAsia" w:ascii="仿宋_GB2312" w:eastAsia="仿宋_GB2312"/>
          <w:sz w:val="30"/>
          <w:szCs w:val="30"/>
          <w:lang w:val="en-US" w:eastAsia="zh-CN"/>
        </w:rPr>
        <w:t>24.3</w:t>
      </w:r>
      <w:r>
        <w:rPr>
          <w:rFonts w:hint="eastAsia" w:ascii="仿宋_GB2312" w:eastAsia="仿宋_GB2312"/>
          <w:sz w:val="30"/>
          <w:szCs w:val="30"/>
        </w:rPr>
        <w:t>万元，支出决算为</w:t>
      </w:r>
      <w:r>
        <w:rPr>
          <w:rFonts w:hint="eastAsia" w:ascii="仿宋_GB2312" w:eastAsia="仿宋_GB2312"/>
          <w:sz w:val="30"/>
          <w:szCs w:val="30"/>
          <w:lang w:val="en-US" w:eastAsia="zh-CN"/>
        </w:rPr>
        <w:t>24.2</w:t>
      </w:r>
      <w:r>
        <w:rPr>
          <w:rFonts w:hint="eastAsia" w:ascii="仿宋_GB2312" w:eastAsia="仿宋_GB2312"/>
          <w:sz w:val="30"/>
          <w:szCs w:val="30"/>
        </w:rPr>
        <w:t>万元，完成预算的</w:t>
      </w:r>
      <w:r>
        <w:rPr>
          <w:rFonts w:hint="eastAsia" w:ascii="仿宋_GB2312" w:eastAsia="仿宋_GB2312"/>
          <w:sz w:val="30"/>
          <w:szCs w:val="30"/>
          <w:lang w:val="en-US" w:eastAsia="zh-CN"/>
        </w:rPr>
        <w:t>99.6</w:t>
      </w:r>
      <w:r>
        <w:rPr>
          <w:rFonts w:hint="eastAsia" w:ascii="仿宋_GB2312" w:eastAsia="仿宋_GB2312"/>
          <w:sz w:val="30"/>
          <w:szCs w:val="30"/>
        </w:rPr>
        <w:t>%。其中：因公出国（境）费支出决算为</w:t>
      </w:r>
      <w:r>
        <w:rPr>
          <w:rFonts w:hint="eastAsia" w:ascii="仿宋_GB2312" w:eastAsia="仿宋_GB2312"/>
          <w:sz w:val="30"/>
          <w:szCs w:val="30"/>
          <w:lang w:val="en-US" w:eastAsia="zh-CN"/>
        </w:rPr>
        <w:t>0</w:t>
      </w:r>
      <w:r>
        <w:rPr>
          <w:rFonts w:hint="eastAsia" w:ascii="仿宋_GB2312" w:eastAsia="仿宋_GB2312"/>
          <w:sz w:val="30"/>
          <w:szCs w:val="30"/>
        </w:rPr>
        <w:t>万元，完成预算的</w:t>
      </w:r>
      <w:r>
        <w:rPr>
          <w:rFonts w:hint="eastAsia" w:ascii="仿宋_GB2312" w:eastAsia="仿宋_GB2312"/>
          <w:sz w:val="30"/>
          <w:szCs w:val="30"/>
          <w:lang w:val="en-US" w:eastAsia="zh-CN"/>
        </w:rPr>
        <w:t>0</w:t>
      </w:r>
      <w:r>
        <w:rPr>
          <w:rFonts w:hint="eastAsia" w:ascii="仿宋_GB2312" w:eastAsia="仿宋_GB2312"/>
          <w:sz w:val="30"/>
          <w:szCs w:val="30"/>
        </w:rPr>
        <w:t>%；公务用车购置及运行费支出决算为</w:t>
      </w:r>
      <w:r>
        <w:rPr>
          <w:rFonts w:hint="eastAsia" w:ascii="仿宋_GB2312" w:eastAsia="仿宋_GB2312"/>
          <w:sz w:val="30"/>
          <w:szCs w:val="30"/>
          <w:lang w:val="en-US" w:eastAsia="zh-CN"/>
        </w:rPr>
        <w:t>0</w:t>
      </w:r>
      <w:r>
        <w:rPr>
          <w:rFonts w:hint="eastAsia" w:ascii="仿宋_GB2312" w:eastAsia="仿宋_GB2312"/>
          <w:sz w:val="30"/>
          <w:szCs w:val="30"/>
        </w:rPr>
        <w:t>万元，完成预算的</w:t>
      </w:r>
      <w:r>
        <w:rPr>
          <w:rFonts w:hint="eastAsia" w:ascii="仿宋_GB2312" w:eastAsia="仿宋_GB2312"/>
          <w:sz w:val="30"/>
          <w:szCs w:val="30"/>
          <w:lang w:val="en-US" w:eastAsia="zh-CN"/>
        </w:rPr>
        <w:t>0</w:t>
      </w:r>
      <w:r>
        <w:rPr>
          <w:rFonts w:hint="eastAsia" w:ascii="仿宋_GB2312" w:eastAsia="仿宋_GB2312"/>
          <w:sz w:val="30"/>
          <w:szCs w:val="30"/>
        </w:rPr>
        <w:t>%；公务接待费支出决算为</w:t>
      </w:r>
      <w:r>
        <w:rPr>
          <w:rFonts w:hint="eastAsia" w:ascii="仿宋_GB2312" w:eastAsia="仿宋_GB2312"/>
          <w:sz w:val="30"/>
          <w:szCs w:val="30"/>
          <w:lang w:val="en-US" w:eastAsia="zh-CN"/>
        </w:rPr>
        <w:t>24.2</w:t>
      </w:r>
      <w:r>
        <w:rPr>
          <w:rFonts w:hint="eastAsia" w:ascii="仿宋_GB2312" w:eastAsia="仿宋_GB2312"/>
          <w:sz w:val="30"/>
          <w:szCs w:val="30"/>
        </w:rPr>
        <w:t>万元，完成预算的</w:t>
      </w:r>
      <w:r>
        <w:rPr>
          <w:rFonts w:hint="eastAsia" w:ascii="仿宋_GB2312" w:eastAsia="仿宋_GB2312"/>
          <w:sz w:val="30"/>
          <w:szCs w:val="30"/>
          <w:lang w:val="en-US" w:eastAsia="zh-CN"/>
        </w:rPr>
        <w:t>99.6</w:t>
      </w:r>
      <w:r>
        <w:rPr>
          <w:rFonts w:hint="eastAsia" w:ascii="仿宋_GB2312" w:eastAsia="仿宋_GB2312"/>
          <w:sz w:val="30"/>
          <w:szCs w:val="30"/>
        </w:rPr>
        <w:t>%。</w:t>
      </w:r>
      <w:r>
        <w:rPr>
          <w:rFonts w:hint="eastAsia" w:ascii="仿宋_GB2312" w:eastAsia="仿宋_GB2312"/>
          <w:sz w:val="30"/>
          <w:szCs w:val="30"/>
          <w:lang w:val="en-US" w:eastAsia="zh-CN"/>
        </w:rPr>
        <w:t>2019</w:t>
      </w:r>
      <w:r>
        <w:rPr>
          <w:rFonts w:hint="eastAsia" w:ascii="仿宋_GB2312" w:eastAsia="仿宋_GB2312"/>
          <w:sz w:val="30"/>
          <w:szCs w:val="30"/>
        </w:rPr>
        <w:t>年度一般公共预算财政拨款“三公”经费支出决算小于预算数的主要原因</w:t>
      </w:r>
      <w:r>
        <w:rPr>
          <w:rFonts w:hint="eastAsia" w:ascii="仿宋_GB2312" w:eastAsia="仿宋_GB2312"/>
          <w:sz w:val="30"/>
          <w:szCs w:val="30"/>
          <w:lang w:val="en-US" w:eastAsia="zh-CN"/>
        </w:rPr>
        <w:t>我单位严格把控三公经费的开支、勤俭节约</w:t>
      </w:r>
      <w:r>
        <w:rPr>
          <w:rFonts w:hint="eastAsia" w:ascii="仿宋_GB2312" w:eastAsia="仿宋_GB2312"/>
          <w:sz w:val="30"/>
          <w:szCs w:val="30"/>
        </w:rPr>
        <w:t>。</w:t>
      </w:r>
    </w:p>
    <w:p>
      <w:pPr>
        <w:widowControl/>
        <w:snapToGrid w:val="0"/>
        <w:spacing w:before="100" w:after="100" w:line="360" w:lineRule="auto"/>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2019</w:t>
      </w:r>
      <w:r>
        <w:rPr>
          <w:rFonts w:hint="eastAsia" w:ascii="仿宋_GB2312" w:eastAsia="仿宋_GB2312"/>
          <w:sz w:val="30"/>
          <w:szCs w:val="30"/>
        </w:rPr>
        <w:t>年度一般公共预算财政拨款“三公”经费支出决算数比</w:t>
      </w:r>
      <w:r>
        <w:rPr>
          <w:rFonts w:hint="eastAsia" w:ascii="仿宋_GB2312" w:eastAsia="仿宋_GB2312"/>
          <w:sz w:val="30"/>
          <w:szCs w:val="30"/>
          <w:lang w:val="en-US" w:eastAsia="zh-CN"/>
        </w:rPr>
        <w:t>2018</w:t>
      </w:r>
      <w:r>
        <w:rPr>
          <w:rFonts w:hint="eastAsia" w:ascii="仿宋_GB2312" w:eastAsia="仿宋_GB2312"/>
          <w:sz w:val="30"/>
          <w:szCs w:val="30"/>
        </w:rPr>
        <w:t>年减少</w:t>
      </w:r>
      <w:r>
        <w:rPr>
          <w:rFonts w:hint="eastAsia" w:ascii="仿宋_GB2312" w:eastAsia="仿宋_GB2312"/>
          <w:sz w:val="30"/>
          <w:szCs w:val="30"/>
          <w:lang w:val="en-US" w:eastAsia="zh-CN"/>
        </w:rPr>
        <w:t>4.92</w:t>
      </w:r>
      <w:r>
        <w:rPr>
          <w:rFonts w:hint="eastAsia" w:ascii="仿宋_GB2312" w:eastAsia="仿宋_GB2312"/>
          <w:sz w:val="30"/>
          <w:szCs w:val="30"/>
        </w:rPr>
        <w:t>万元，下降</w:t>
      </w:r>
      <w:r>
        <w:rPr>
          <w:rFonts w:hint="eastAsia" w:ascii="仿宋_GB2312" w:eastAsia="仿宋_GB2312"/>
          <w:sz w:val="30"/>
          <w:szCs w:val="30"/>
          <w:lang w:val="en-US" w:eastAsia="zh-CN"/>
        </w:rPr>
        <w:t>16.9</w:t>
      </w:r>
      <w:r>
        <w:rPr>
          <w:rFonts w:hint="eastAsia" w:ascii="仿宋_GB2312" w:eastAsia="仿宋_GB2312"/>
          <w:sz w:val="30"/>
          <w:szCs w:val="30"/>
        </w:rPr>
        <w:t>%。其中：因公出国（境）费支出决算减少</w:t>
      </w:r>
      <w:r>
        <w:rPr>
          <w:rFonts w:hint="eastAsia" w:ascii="仿宋_GB2312" w:eastAsia="仿宋_GB2312"/>
          <w:sz w:val="30"/>
          <w:szCs w:val="30"/>
          <w:lang w:val="en-US" w:eastAsia="zh-CN"/>
        </w:rPr>
        <w:t>0</w:t>
      </w:r>
      <w:r>
        <w:rPr>
          <w:rFonts w:hint="eastAsia" w:ascii="仿宋_GB2312" w:eastAsia="仿宋_GB2312"/>
          <w:sz w:val="30"/>
          <w:szCs w:val="30"/>
        </w:rPr>
        <w:t>万元，下降</w:t>
      </w:r>
      <w:r>
        <w:rPr>
          <w:rFonts w:hint="eastAsia" w:ascii="仿宋_GB2312" w:eastAsia="仿宋_GB2312"/>
          <w:sz w:val="30"/>
          <w:szCs w:val="30"/>
          <w:lang w:val="en-US" w:eastAsia="zh-CN"/>
        </w:rPr>
        <w:t>0</w:t>
      </w:r>
      <w:r>
        <w:rPr>
          <w:rFonts w:hint="eastAsia" w:ascii="仿宋_GB2312" w:eastAsia="仿宋_GB2312"/>
          <w:sz w:val="30"/>
          <w:szCs w:val="30"/>
        </w:rPr>
        <w:t>%；公务用车购置及运行费支出决算减少</w:t>
      </w:r>
      <w:r>
        <w:rPr>
          <w:rFonts w:hint="eastAsia" w:ascii="仿宋_GB2312" w:eastAsia="仿宋_GB2312"/>
          <w:sz w:val="30"/>
          <w:szCs w:val="30"/>
          <w:lang w:val="en-US" w:eastAsia="zh-CN"/>
        </w:rPr>
        <w:t>0</w:t>
      </w:r>
      <w:r>
        <w:rPr>
          <w:rFonts w:hint="eastAsia" w:ascii="仿宋_GB2312" w:eastAsia="仿宋_GB2312"/>
          <w:sz w:val="30"/>
          <w:szCs w:val="30"/>
        </w:rPr>
        <w:t>万元，下降</w:t>
      </w:r>
      <w:r>
        <w:rPr>
          <w:rFonts w:hint="eastAsia" w:ascii="仿宋_GB2312" w:eastAsia="仿宋_GB2312"/>
          <w:sz w:val="30"/>
          <w:szCs w:val="30"/>
          <w:lang w:val="en-US" w:eastAsia="zh-CN"/>
        </w:rPr>
        <w:t>0</w:t>
      </w:r>
      <w:r>
        <w:rPr>
          <w:rFonts w:hint="eastAsia" w:ascii="仿宋_GB2312" w:eastAsia="仿宋_GB2312"/>
          <w:sz w:val="30"/>
          <w:szCs w:val="30"/>
        </w:rPr>
        <w:t>%；公务接待费支出决算减少</w:t>
      </w:r>
      <w:r>
        <w:rPr>
          <w:rFonts w:hint="eastAsia" w:ascii="仿宋_GB2312" w:eastAsia="仿宋_GB2312"/>
          <w:sz w:val="30"/>
          <w:szCs w:val="30"/>
          <w:lang w:val="en-US" w:eastAsia="zh-CN"/>
        </w:rPr>
        <w:t>4.92</w:t>
      </w:r>
      <w:r>
        <w:rPr>
          <w:rFonts w:hint="eastAsia" w:ascii="仿宋_GB2312" w:eastAsia="仿宋_GB2312"/>
          <w:sz w:val="30"/>
          <w:szCs w:val="30"/>
        </w:rPr>
        <w:t>万元，下降</w:t>
      </w:r>
      <w:r>
        <w:rPr>
          <w:rFonts w:hint="eastAsia" w:ascii="仿宋_GB2312" w:eastAsia="仿宋_GB2312"/>
          <w:sz w:val="30"/>
          <w:szCs w:val="30"/>
          <w:lang w:val="en-US" w:eastAsia="zh-CN"/>
        </w:rPr>
        <w:t>16.9</w:t>
      </w:r>
      <w:r>
        <w:rPr>
          <w:rFonts w:hint="eastAsia" w:ascii="仿宋_GB2312" w:eastAsia="仿宋_GB2312"/>
          <w:sz w:val="30"/>
          <w:szCs w:val="30"/>
        </w:rPr>
        <w:t>%。</w:t>
      </w:r>
      <w:r>
        <w:rPr>
          <w:rFonts w:hint="eastAsia" w:ascii="仿宋_GB2312" w:eastAsia="仿宋_GB2312"/>
          <w:sz w:val="30"/>
          <w:szCs w:val="30"/>
          <w:lang w:val="en-US" w:eastAsia="zh-CN"/>
        </w:rPr>
        <w:t>2019</w:t>
      </w:r>
      <w:r>
        <w:rPr>
          <w:rFonts w:hint="eastAsia" w:ascii="仿宋_GB2312" w:eastAsia="仿宋_GB2312"/>
          <w:sz w:val="30"/>
          <w:szCs w:val="30"/>
        </w:rPr>
        <w:t>年度一般公共预算财政拨款“三公”经费支出决算减少的主要原因</w:t>
      </w:r>
      <w:r>
        <w:rPr>
          <w:rFonts w:hint="eastAsia" w:ascii="仿宋_GB2312" w:eastAsia="仿宋_GB2312"/>
          <w:sz w:val="30"/>
          <w:szCs w:val="30"/>
          <w:lang w:val="en-US" w:eastAsia="zh-CN"/>
        </w:rPr>
        <w:t>我单位严格把控三公经费的开支、勤俭节约</w:t>
      </w:r>
      <w:r>
        <w:rPr>
          <w:rFonts w:hint="eastAsia" w:ascii="仿宋_GB2312" w:eastAsia="仿宋_GB2312"/>
          <w:sz w:val="30"/>
          <w:szCs w:val="30"/>
        </w:rPr>
        <w:t>。</w:t>
      </w:r>
    </w:p>
    <w:p>
      <w:pPr>
        <w:widowControl/>
        <w:snapToGrid w:val="0"/>
        <w:spacing w:before="100" w:after="100" w:line="360" w:lineRule="auto"/>
        <w:ind w:firstLine="600" w:firstLineChars="200"/>
        <w:jc w:val="left"/>
        <w:rPr>
          <w:rFonts w:hint="eastAsia" w:ascii="楷体" w:hAnsi="楷体" w:eastAsia="楷体"/>
          <w:sz w:val="30"/>
          <w:szCs w:val="30"/>
        </w:rPr>
      </w:pPr>
      <w:r>
        <w:rPr>
          <w:rFonts w:hint="eastAsia" w:ascii="楷体" w:hAnsi="楷体" w:eastAsia="楷体"/>
          <w:sz w:val="30"/>
          <w:szCs w:val="30"/>
        </w:rPr>
        <w:t>(二)</w:t>
      </w:r>
      <w:r>
        <w:rPr>
          <w:rFonts w:hint="eastAsia" w:ascii="仿宋_GB2312" w:eastAsia="仿宋_GB2312"/>
          <w:sz w:val="30"/>
          <w:szCs w:val="30"/>
        </w:rPr>
        <w:t xml:space="preserve"> </w:t>
      </w:r>
      <w:r>
        <w:rPr>
          <w:rFonts w:hint="eastAsia" w:ascii="楷体" w:hAnsi="楷体" w:eastAsia="楷体"/>
          <w:sz w:val="30"/>
          <w:szCs w:val="30"/>
        </w:rPr>
        <w:t>一般公共预算财政拨款“三公”经费支出决算具体情况</w:t>
      </w:r>
    </w:p>
    <w:p>
      <w:pPr>
        <w:widowControl/>
        <w:snapToGrid w:val="0"/>
        <w:spacing w:before="100" w:after="100" w:line="360" w:lineRule="auto"/>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2019</w:t>
      </w:r>
      <w:r>
        <w:rPr>
          <w:rFonts w:hint="eastAsia" w:ascii="仿宋_GB2312" w:eastAsia="仿宋_GB2312"/>
          <w:sz w:val="30"/>
          <w:szCs w:val="30"/>
        </w:rPr>
        <w:t>年度一般公共预算财政拨款“三公”经费支出决算中，因公出国（境）费支出</w:t>
      </w:r>
      <w:r>
        <w:rPr>
          <w:rFonts w:hint="eastAsia" w:ascii="仿宋_GB2312" w:eastAsia="仿宋_GB2312"/>
          <w:sz w:val="30"/>
          <w:szCs w:val="30"/>
          <w:lang w:val="en-US" w:eastAsia="zh-CN"/>
        </w:rPr>
        <w:t>0</w:t>
      </w:r>
      <w:r>
        <w:rPr>
          <w:rFonts w:hint="eastAsia" w:ascii="仿宋_GB2312" w:eastAsia="仿宋_GB2312"/>
          <w:sz w:val="30"/>
          <w:szCs w:val="30"/>
        </w:rPr>
        <w:t>万元，占</w:t>
      </w:r>
      <w:r>
        <w:rPr>
          <w:rFonts w:hint="eastAsia" w:ascii="仿宋_GB2312" w:eastAsia="仿宋_GB2312"/>
          <w:sz w:val="30"/>
          <w:szCs w:val="30"/>
          <w:lang w:val="en-US" w:eastAsia="zh-CN"/>
        </w:rPr>
        <w:t>0</w:t>
      </w:r>
      <w:r>
        <w:rPr>
          <w:rFonts w:hint="eastAsia" w:ascii="仿宋_GB2312" w:eastAsia="仿宋_GB2312"/>
          <w:sz w:val="30"/>
          <w:szCs w:val="30"/>
        </w:rPr>
        <w:t>%；公务用车购置及运行维护费支出</w:t>
      </w:r>
      <w:r>
        <w:rPr>
          <w:rFonts w:hint="eastAsia" w:ascii="仿宋_GB2312" w:eastAsia="仿宋_GB2312"/>
          <w:sz w:val="30"/>
          <w:szCs w:val="30"/>
          <w:lang w:val="en-US" w:eastAsia="zh-CN"/>
        </w:rPr>
        <w:t>0</w:t>
      </w:r>
      <w:r>
        <w:rPr>
          <w:rFonts w:hint="eastAsia" w:ascii="仿宋_GB2312" w:eastAsia="仿宋_GB2312"/>
          <w:sz w:val="30"/>
          <w:szCs w:val="30"/>
        </w:rPr>
        <w:t>万元，占</w:t>
      </w:r>
      <w:r>
        <w:rPr>
          <w:rFonts w:hint="eastAsia" w:ascii="仿宋_GB2312" w:eastAsia="仿宋_GB2312"/>
          <w:sz w:val="30"/>
          <w:szCs w:val="30"/>
          <w:lang w:val="en-US" w:eastAsia="zh-CN"/>
        </w:rPr>
        <w:t>0</w:t>
      </w:r>
      <w:r>
        <w:rPr>
          <w:rFonts w:hint="eastAsia" w:ascii="仿宋_GB2312" w:eastAsia="仿宋_GB2312"/>
          <w:sz w:val="30"/>
          <w:szCs w:val="30"/>
        </w:rPr>
        <w:t>%；公务接待费支出</w:t>
      </w:r>
      <w:r>
        <w:rPr>
          <w:rFonts w:hint="eastAsia" w:ascii="仿宋_GB2312" w:eastAsia="仿宋_GB2312"/>
          <w:sz w:val="30"/>
          <w:szCs w:val="30"/>
          <w:lang w:val="en-US" w:eastAsia="zh-CN"/>
        </w:rPr>
        <w:t>24.2</w:t>
      </w:r>
      <w:r>
        <w:rPr>
          <w:rFonts w:hint="eastAsia" w:ascii="仿宋_GB2312" w:eastAsia="仿宋_GB2312"/>
          <w:sz w:val="30"/>
          <w:szCs w:val="30"/>
        </w:rPr>
        <w:t>万元，占</w:t>
      </w:r>
      <w:r>
        <w:rPr>
          <w:rFonts w:hint="eastAsia" w:ascii="仿宋_GB2312" w:eastAsia="仿宋_GB2312"/>
          <w:sz w:val="30"/>
          <w:szCs w:val="30"/>
          <w:lang w:val="en-US" w:eastAsia="zh-CN"/>
        </w:rPr>
        <w:t>100</w:t>
      </w:r>
      <w:r>
        <w:rPr>
          <w:rFonts w:hint="eastAsia" w:ascii="仿宋_GB2312" w:eastAsia="仿宋_GB2312"/>
          <w:sz w:val="30"/>
          <w:szCs w:val="30"/>
        </w:rPr>
        <w:t>%。具体情况如下：</w:t>
      </w:r>
    </w:p>
    <w:p>
      <w:pPr>
        <w:widowControl/>
        <w:numPr>
          <w:ilvl w:val="0"/>
          <w:numId w:val="3"/>
        </w:numPr>
        <w:snapToGrid w:val="0"/>
        <w:spacing w:before="100" w:after="10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因公出国（境）费</w:t>
      </w:r>
      <w:r>
        <w:rPr>
          <w:rFonts w:hint="eastAsia" w:ascii="仿宋_GB2312" w:eastAsia="仿宋_GB2312"/>
          <w:sz w:val="30"/>
          <w:szCs w:val="30"/>
        </w:rPr>
        <w:t>支出</w:t>
      </w:r>
      <w:r>
        <w:rPr>
          <w:rFonts w:hint="eastAsia" w:ascii="仿宋_GB2312" w:eastAsia="仿宋_GB2312"/>
          <w:sz w:val="30"/>
          <w:szCs w:val="30"/>
          <w:lang w:val="en-US" w:eastAsia="zh-CN"/>
        </w:rPr>
        <w:t>0</w:t>
      </w:r>
      <w:r>
        <w:rPr>
          <w:rFonts w:hint="eastAsia" w:ascii="仿宋_GB2312" w:eastAsia="仿宋_GB2312"/>
          <w:sz w:val="30"/>
          <w:szCs w:val="30"/>
        </w:rPr>
        <w:t>万元，共安排因公出国（境）团组</w:t>
      </w:r>
      <w:r>
        <w:rPr>
          <w:rFonts w:hint="eastAsia" w:ascii="仿宋_GB2312" w:eastAsia="仿宋_GB2312"/>
          <w:sz w:val="30"/>
          <w:szCs w:val="30"/>
          <w:lang w:val="en-US" w:eastAsia="zh-CN"/>
        </w:rPr>
        <w:t>0</w:t>
      </w:r>
      <w:r>
        <w:rPr>
          <w:rFonts w:hint="eastAsia" w:ascii="仿宋_GB2312" w:eastAsia="仿宋_GB2312"/>
          <w:sz w:val="30"/>
          <w:szCs w:val="30"/>
        </w:rPr>
        <w:t>个，累计</w:t>
      </w:r>
      <w:r>
        <w:rPr>
          <w:rFonts w:hint="eastAsia" w:ascii="仿宋_GB2312" w:eastAsia="仿宋_GB2312"/>
          <w:sz w:val="30"/>
          <w:szCs w:val="30"/>
          <w:lang w:val="en-US" w:eastAsia="zh-CN"/>
        </w:rPr>
        <w:t>0</w:t>
      </w:r>
      <w:r>
        <w:rPr>
          <w:rFonts w:hint="eastAsia" w:ascii="仿宋_GB2312" w:eastAsia="仿宋_GB2312"/>
          <w:sz w:val="30"/>
          <w:szCs w:val="30"/>
        </w:rPr>
        <w:t>人次。</w:t>
      </w:r>
    </w:p>
    <w:p>
      <w:pPr>
        <w:widowControl/>
        <w:numPr>
          <w:ilvl w:val="0"/>
          <w:numId w:val="0"/>
        </w:numPr>
        <w:snapToGrid w:val="0"/>
        <w:spacing w:before="100" w:after="10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2. 公务用车购置及运行维护费</w:t>
      </w:r>
      <w:r>
        <w:rPr>
          <w:rFonts w:hint="eastAsia" w:ascii="仿宋_GB2312" w:eastAsia="仿宋_GB2312"/>
          <w:sz w:val="30"/>
          <w:szCs w:val="30"/>
        </w:rPr>
        <w:t>支出</w:t>
      </w:r>
      <w:r>
        <w:rPr>
          <w:rFonts w:hint="eastAsia" w:ascii="仿宋_GB2312" w:eastAsia="仿宋_GB2312"/>
          <w:sz w:val="30"/>
          <w:szCs w:val="30"/>
          <w:lang w:val="en-US" w:eastAsia="zh-CN"/>
        </w:rPr>
        <w:t>0</w:t>
      </w:r>
      <w:r>
        <w:rPr>
          <w:rFonts w:hint="eastAsia" w:ascii="仿宋_GB2312" w:eastAsia="仿宋_GB2312"/>
          <w:sz w:val="30"/>
          <w:szCs w:val="30"/>
        </w:rPr>
        <w:t>万元。其中：</w:t>
      </w:r>
    </w:p>
    <w:p>
      <w:pPr>
        <w:widowControl/>
        <w:snapToGrid w:val="0"/>
        <w:spacing w:before="100" w:after="10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公务用车购置</w:t>
      </w:r>
      <w:r>
        <w:rPr>
          <w:rFonts w:hint="eastAsia" w:ascii="仿宋_GB2312" w:eastAsia="仿宋_GB2312"/>
          <w:sz w:val="30"/>
          <w:szCs w:val="30"/>
        </w:rPr>
        <w:t>支出</w:t>
      </w:r>
      <w:r>
        <w:rPr>
          <w:rFonts w:hint="eastAsia" w:ascii="仿宋_GB2312" w:eastAsia="仿宋_GB2312"/>
          <w:sz w:val="30"/>
          <w:szCs w:val="30"/>
          <w:lang w:val="en-US" w:eastAsia="zh-CN"/>
        </w:rPr>
        <w:t>0</w:t>
      </w:r>
      <w:r>
        <w:rPr>
          <w:rFonts w:hint="eastAsia" w:ascii="仿宋_GB2312" w:eastAsia="仿宋_GB2312"/>
          <w:sz w:val="30"/>
          <w:szCs w:val="30"/>
        </w:rPr>
        <w:t>万元，购置车辆</w:t>
      </w:r>
      <w:r>
        <w:rPr>
          <w:rFonts w:hint="eastAsia" w:ascii="仿宋_GB2312" w:eastAsia="仿宋_GB2312"/>
          <w:sz w:val="30"/>
          <w:szCs w:val="30"/>
          <w:lang w:val="en-US" w:eastAsia="zh-CN"/>
        </w:rPr>
        <w:t>0</w:t>
      </w:r>
      <w:r>
        <w:rPr>
          <w:rFonts w:hint="eastAsia" w:ascii="仿宋_GB2312" w:eastAsia="仿宋_GB2312"/>
          <w:sz w:val="30"/>
          <w:szCs w:val="30"/>
        </w:rPr>
        <w:t>辆。</w:t>
      </w:r>
    </w:p>
    <w:p>
      <w:pPr>
        <w:widowControl/>
        <w:snapToGrid w:val="0"/>
        <w:spacing w:before="100" w:after="10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公务用车运行维护</w:t>
      </w:r>
      <w:r>
        <w:rPr>
          <w:rFonts w:hint="eastAsia" w:ascii="仿宋_GB2312" w:eastAsia="仿宋_GB2312"/>
          <w:sz w:val="30"/>
          <w:szCs w:val="30"/>
        </w:rPr>
        <w:t>支出</w:t>
      </w:r>
      <w:r>
        <w:rPr>
          <w:rFonts w:hint="eastAsia" w:ascii="仿宋_GB2312" w:eastAsia="仿宋_GB2312"/>
          <w:sz w:val="30"/>
          <w:szCs w:val="30"/>
          <w:lang w:val="en-US" w:eastAsia="zh-CN"/>
        </w:rPr>
        <w:t>0</w:t>
      </w:r>
      <w:r>
        <w:rPr>
          <w:rFonts w:hint="eastAsia" w:ascii="仿宋_GB2312" w:eastAsia="仿宋_GB2312"/>
          <w:sz w:val="30"/>
          <w:szCs w:val="30"/>
        </w:rPr>
        <w:t>万元，开支一般公共预算财政拨款的公务用车保有量为</w:t>
      </w:r>
      <w:r>
        <w:rPr>
          <w:rFonts w:hint="eastAsia" w:ascii="仿宋_GB2312" w:eastAsia="仿宋_GB2312"/>
          <w:sz w:val="30"/>
          <w:szCs w:val="30"/>
          <w:lang w:val="en-US" w:eastAsia="zh-CN"/>
        </w:rPr>
        <w:t>0</w:t>
      </w:r>
      <w:r>
        <w:rPr>
          <w:rFonts w:hint="eastAsia" w:ascii="仿宋_GB2312" w:eastAsia="仿宋_GB2312"/>
          <w:sz w:val="30"/>
          <w:szCs w:val="30"/>
        </w:rPr>
        <w:t>辆。</w:t>
      </w:r>
    </w:p>
    <w:p>
      <w:pPr>
        <w:widowControl/>
        <w:snapToGrid w:val="0"/>
        <w:spacing w:before="100" w:after="10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3.公务接待费</w:t>
      </w:r>
      <w:r>
        <w:rPr>
          <w:rFonts w:hint="eastAsia" w:ascii="仿宋_GB2312" w:eastAsia="仿宋_GB2312"/>
          <w:sz w:val="30"/>
          <w:szCs w:val="30"/>
        </w:rPr>
        <w:t>支出</w:t>
      </w:r>
      <w:r>
        <w:rPr>
          <w:rFonts w:hint="eastAsia" w:ascii="仿宋_GB2312" w:eastAsia="仿宋_GB2312"/>
          <w:sz w:val="30"/>
          <w:szCs w:val="30"/>
          <w:lang w:val="en-US" w:eastAsia="zh-CN"/>
        </w:rPr>
        <w:t>24.2</w:t>
      </w:r>
      <w:r>
        <w:rPr>
          <w:rFonts w:hint="eastAsia" w:ascii="仿宋_GB2312" w:eastAsia="仿宋_GB2312"/>
          <w:sz w:val="30"/>
          <w:szCs w:val="30"/>
        </w:rPr>
        <w:t>万元。其中：</w:t>
      </w:r>
    </w:p>
    <w:p>
      <w:pPr>
        <w:widowControl/>
        <w:snapToGrid w:val="0"/>
        <w:spacing w:before="100" w:after="10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国内接待费</w:t>
      </w:r>
      <w:r>
        <w:rPr>
          <w:rFonts w:hint="eastAsia" w:ascii="仿宋_GB2312" w:eastAsia="仿宋_GB2312"/>
          <w:sz w:val="30"/>
          <w:szCs w:val="30"/>
        </w:rPr>
        <w:t>支出</w:t>
      </w:r>
      <w:r>
        <w:rPr>
          <w:rFonts w:hint="eastAsia" w:ascii="仿宋_GB2312" w:eastAsia="仿宋_GB2312"/>
          <w:sz w:val="30"/>
          <w:szCs w:val="30"/>
          <w:lang w:val="en-US" w:eastAsia="zh-CN"/>
        </w:rPr>
        <w:t>24.2</w:t>
      </w:r>
      <w:r>
        <w:rPr>
          <w:rFonts w:hint="eastAsia" w:ascii="仿宋_GB2312" w:eastAsia="仿宋_GB2312"/>
          <w:sz w:val="30"/>
          <w:szCs w:val="30"/>
        </w:rPr>
        <w:t>万元（其中：外事接待费支出</w:t>
      </w:r>
      <w:r>
        <w:rPr>
          <w:rFonts w:hint="eastAsia" w:ascii="仿宋_GB2312" w:eastAsia="仿宋_GB2312"/>
          <w:sz w:val="30"/>
          <w:szCs w:val="30"/>
          <w:lang w:val="en-US" w:eastAsia="zh-CN"/>
        </w:rPr>
        <w:t>24.2</w:t>
      </w:r>
      <w:r>
        <w:rPr>
          <w:rFonts w:hint="eastAsia" w:ascii="仿宋_GB2312" w:eastAsia="仿宋_GB2312"/>
          <w:sz w:val="30"/>
          <w:szCs w:val="30"/>
        </w:rPr>
        <w:t>万元），共安排国内公务接待</w:t>
      </w:r>
      <w:r>
        <w:rPr>
          <w:rFonts w:hint="eastAsia" w:ascii="仿宋_GB2312" w:eastAsia="仿宋_GB2312"/>
          <w:sz w:val="30"/>
          <w:szCs w:val="30"/>
          <w:lang w:val="en-US" w:eastAsia="zh-CN"/>
        </w:rPr>
        <w:t>100</w:t>
      </w:r>
      <w:r>
        <w:rPr>
          <w:rFonts w:hint="eastAsia" w:ascii="仿宋_GB2312" w:eastAsia="仿宋_GB2312"/>
          <w:sz w:val="30"/>
          <w:szCs w:val="30"/>
        </w:rPr>
        <w:t>批次（其中：外事接待</w:t>
      </w:r>
      <w:r>
        <w:rPr>
          <w:rFonts w:hint="eastAsia" w:ascii="仿宋_GB2312" w:eastAsia="仿宋_GB2312"/>
          <w:sz w:val="30"/>
          <w:szCs w:val="30"/>
          <w:lang w:val="en-US" w:eastAsia="zh-CN"/>
        </w:rPr>
        <w:t>100</w:t>
      </w:r>
      <w:r>
        <w:rPr>
          <w:rFonts w:hint="eastAsia" w:ascii="仿宋_GB2312" w:eastAsia="仿宋_GB2312"/>
          <w:sz w:val="30"/>
          <w:szCs w:val="30"/>
        </w:rPr>
        <w:t>批次），接待人次</w:t>
      </w:r>
      <w:r>
        <w:rPr>
          <w:rFonts w:hint="eastAsia" w:ascii="仿宋_GB2312" w:eastAsia="仿宋_GB2312"/>
          <w:sz w:val="30"/>
          <w:szCs w:val="30"/>
          <w:lang w:val="en-US" w:eastAsia="zh-CN"/>
        </w:rPr>
        <w:t>1861</w:t>
      </w:r>
      <w:r>
        <w:rPr>
          <w:rFonts w:hint="eastAsia" w:ascii="仿宋_GB2312" w:eastAsia="仿宋_GB2312"/>
          <w:sz w:val="30"/>
          <w:szCs w:val="30"/>
        </w:rPr>
        <w:t>人（其中：外事接待人次</w:t>
      </w:r>
      <w:r>
        <w:rPr>
          <w:rFonts w:hint="eastAsia" w:ascii="仿宋_GB2312" w:eastAsia="仿宋_GB2312"/>
          <w:sz w:val="30"/>
          <w:szCs w:val="30"/>
          <w:lang w:val="en-US" w:eastAsia="zh-CN"/>
        </w:rPr>
        <w:t>1861</w:t>
      </w:r>
      <w:r>
        <w:rPr>
          <w:rFonts w:hint="eastAsia" w:ascii="仿宋_GB2312" w:eastAsia="仿宋_GB2312"/>
          <w:sz w:val="30"/>
          <w:szCs w:val="30"/>
        </w:rPr>
        <w:t>人）。主要用于</w:t>
      </w:r>
      <w:r>
        <w:rPr>
          <w:rFonts w:hint="eastAsia" w:ascii="仿宋_GB2312" w:eastAsia="仿宋_GB2312"/>
          <w:sz w:val="30"/>
          <w:szCs w:val="30"/>
          <w:lang w:val="en-US" w:eastAsia="zh-CN"/>
        </w:rPr>
        <w:t>招商引资、接待上级领导</w:t>
      </w:r>
      <w:r>
        <w:rPr>
          <w:rFonts w:hint="eastAsia" w:ascii="仿宋_GB2312" w:eastAsia="仿宋_GB2312"/>
          <w:sz w:val="30"/>
          <w:szCs w:val="30"/>
        </w:rPr>
        <w:t>发生的接待支出。</w:t>
      </w:r>
    </w:p>
    <w:p>
      <w:pPr>
        <w:widowControl/>
        <w:snapToGrid w:val="0"/>
        <w:spacing w:before="100" w:after="10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国（境）外接待费</w:t>
      </w:r>
      <w:r>
        <w:rPr>
          <w:rFonts w:hint="eastAsia" w:ascii="仿宋_GB2312" w:eastAsia="仿宋_GB2312"/>
          <w:sz w:val="30"/>
          <w:szCs w:val="30"/>
        </w:rPr>
        <w:t>支出</w:t>
      </w:r>
      <w:r>
        <w:rPr>
          <w:rFonts w:hint="eastAsia" w:ascii="仿宋_GB2312" w:eastAsia="仿宋_GB2312"/>
          <w:sz w:val="30"/>
          <w:szCs w:val="30"/>
          <w:lang w:val="en-US" w:eastAsia="zh-CN"/>
        </w:rPr>
        <w:t>0</w:t>
      </w:r>
      <w:r>
        <w:rPr>
          <w:rFonts w:hint="eastAsia" w:ascii="仿宋_GB2312" w:eastAsia="仿宋_GB2312"/>
          <w:sz w:val="30"/>
          <w:szCs w:val="30"/>
        </w:rPr>
        <w:t>万元，共安排国（境）外公务接待</w:t>
      </w:r>
      <w:r>
        <w:rPr>
          <w:rFonts w:hint="eastAsia" w:ascii="仿宋_GB2312" w:eastAsia="仿宋_GB2312"/>
          <w:sz w:val="30"/>
          <w:szCs w:val="30"/>
          <w:lang w:val="en-US" w:eastAsia="zh-CN"/>
        </w:rPr>
        <w:t>0</w:t>
      </w:r>
      <w:r>
        <w:rPr>
          <w:rFonts w:hint="eastAsia" w:ascii="仿宋_GB2312" w:eastAsia="仿宋_GB2312"/>
          <w:sz w:val="30"/>
          <w:szCs w:val="30"/>
        </w:rPr>
        <w:t>批次，接待人次</w:t>
      </w:r>
      <w:r>
        <w:rPr>
          <w:rFonts w:hint="eastAsia" w:ascii="仿宋_GB2312" w:eastAsia="仿宋_GB2312"/>
          <w:sz w:val="30"/>
          <w:szCs w:val="30"/>
          <w:lang w:val="en-US" w:eastAsia="zh-CN"/>
        </w:rPr>
        <w:t>0</w:t>
      </w:r>
      <w:r>
        <w:rPr>
          <w:rFonts w:hint="eastAsia" w:ascii="仿宋_GB2312" w:eastAsia="仿宋_GB2312"/>
          <w:sz w:val="30"/>
          <w:szCs w:val="30"/>
        </w:rPr>
        <w:t>人。</w:t>
      </w:r>
    </w:p>
    <w:p>
      <w:pPr>
        <w:widowControl/>
        <w:snapToGrid w:val="0"/>
        <w:spacing w:before="100" w:after="100" w:line="360" w:lineRule="auto"/>
        <w:ind w:firstLine="640" w:firstLineChars="200"/>
        <w:jc w:val="left"/>
        <w:rPr>
          <w:rFonts w:hint="eastAsia" w:ascii="仿宋_GB2312" w:eastAsia="仿宋_GB2312"/>
          <w:sz w:val="32"/>
          <w:szCs w:val="32"/>
        </w:rPr>
      </w:pPr>
      <w:r>
        <w:rPr>
          <w:rFonts w:hint="eastAsia" w:ascii="黑体" w:hAnsi="黑体" w:eastAsia="黑体" w:cs="方正小标宋简体"/>
          <w:sz w:val="32"/>
          <w:szCs w:val="32"/>
        </w:rPr>
        <w:t xml:space="preserve">第四部分  </w:t>
      </w:r>
      <w:r>
        <w:rPr>
          <w:rFonts w:hint="eastAsia" w:ascii="黑体" w:hAnsi="黑体" w:eastAsia="黑体"/>
          <w:sz w:val="32"/>
          <w:szCs w:val="32"/>
        </w:rPr>
        <w:t>其他重要事项及相关口径情况说明</w:t>
      </w:r>
    </w:p>
    <w:p>
      <w:pPr>
        <w:ind w:firstLine="600" w:firstLineChars="200"/>
        <w:jc w:val="left"/>
        <w:rPr>
          <w:rFonts w:hint="eastAsia" w:ascii="黑体" w:hAnsi="黑体" w:eastAsia="黑体" w:cs="黑体"/>
          <w:sz w:val="30"/>
          <w:szCs w:val="30"/>
        </w:rPr>
      </w:pPr>
      <w:r>
        <w:rPr>
          <w:rFonts w:hint="eastAsia" w:ascii="黑体" w:hAnsi="黑体" w:eastAsia="黑体" w:cs="黑体"/>
          <w:sz w:val="30"/>
          <w:szCs w:val="30"/>
        </w:rPr>
        <w:t>一</w:t>
      </w:r>
      <w:r>
        <w:rPr>
          <w:rFonts w:hint="eastAsia" w:ascii="黑体" w:hAnsi="黑体" w:eastAsia="黑体" w:cs="黑体"/>
          <w:sz w:val="30"/>
          <w:szCs w:val="30"/>
          <w:lang w:eastAsia="zh-CN"/>
        </w:rPr>
        <w:t>、</w:t>
      </w:r>
      <w:r>
        <w:rPr>
          <w:rFonts w:hint="eastAsia" w:ascii="黑体" w:hAnsi="黑体" w:eastAsia="黑体" w:cs="黑体"/>
          <w:sz w:val="30"/>
          <w:szCs w:val="30"/>
        </w:rPr>
        <w:t>机关运行经费支出情况</w:t>
      </w:r>
    </w:p>
    <w:p>
      <w:pPr>
        <w:ind w:firstLine="600" w:firstLineChars="200"/>
        <w:jc w:val="left"/>
        <w:rPr>
          <w:rFonts w:hint="default" w:ascii="仿宋_GB2312" w:hAnsi="黑体" w:eastAsia="仿宋_GB2312" w:cs="方正小标宋简体"/>
          <w:sz w:val="30"/>
          <w:szCs w:val="30"/>
          <w:lang w:val="en-US" w:eastAsia="zh-CN"/>
        </w:rPr>
      </w:pPr>
      <w:r>
        <w:rPr>
          <w:rFonts w:hint="eastAsia" w:ascii="仿宋_GB2312" w:eastAsia="仿宋_GB2312"/>
          <w:sz w:val="30"/>
          <w:szCs w:val="30"/>
          <w:highlight w:val="none"/>
        </w:rPr>
        <w:t>楚雄经济技术开发区招商局</w:t>
      </w:r>
      <w:r>
        <w:rPr>
          <w:rFonts w:hint="eastAsia" w:ascii="仿宋_GB2312" w:hAnsi="黑体" w:eastAsia="仿宋_GB2312" w:cs="方正小标宋简体"/>
          <w:sz w:val="30"/>
          <w:szCs w:val="30"/>
        </w:rPr>
        <w:t>部门</w:t>
      </w:r>
      <w:r>
        <w:rPr>
          <w:rFonts w:hint="eastAsia" w:ascii="仿宋_GB2312" w:hAnsi="黑体" w:eastAsia="仿宋_GB2312" w:cs="方正小标宋简体"/>
          <w:sz w:val="30"/>
          <w:szCs w:val="30"/>
          <w:lang w:val="en-US" w:eastAsia="zh-CN"/>
        </w:rPr>
        <w:t>2019</w:t>
      </w:r>
      <w:r>
        <w:rPr>
          <w:rFonts w:hint="eastAsia" w:ascii="仿宋_GB2312" w:hAnsi="黑体" w:eastAsia="仿宋_GB2312" w:cs="方正小标宋简体"/>
          <w:sz w:val="30"/>
          <w:szCs w:val="30"/>
        </w:rPr>
        <w:t>年机关运行经费支出</w:t>
      </w:r>
      <w:r>
        <w:rPr>
          <w:rFonts w:hint="eastAsia" w:ascii="仿宋_GB2312" w:hAnsi="黑体" w:eastAsia="仿宋_GB2312" w:cs="方正小标宋简体"/>
          <w:sz w:val="30"/>
          <w:szCs w:val="30"/>
          <w:lang w:val="en-US" w:eastAsia="zh-CN"/>
        </w:rPr>
        <w:t>45.27</w:t>
      </w:r>
      <w:r>
        <w:rPr>
          <w:rFonts w:hint="eastAsia" w:ascii="仿宋_GB2312" w:hAnsi="黑体" w:eastAsia="仿宋_GB2312" w:cs="方正小标宋简体"/>
          <w:sz w:val="30"/>
          <w:szCs w:val="30"/>
        </w:rPr>
        <w:t>万元，与上年对比</w:t>
      </w:r>
      <w:r>
        <w:rPr>
          <w:rFonts w:hint="eastAsia" w:ascii="仿宋_GB2312" w:hAnsi="黑体" w:eastAsia="仿宋_GB2312" w:cs="方正小标宋简体"/>
          <w:sz w:val="30"/>
          <w:szCs w:val="30"/>
          <w:lang w:val="en-US" w:eastAsia="zh-CN"/>
        </w:rPr>
        <w:t>增加了18.02万元</w:t>
      </w:r>
      <w:r>
        <w:rPr>
          <w:rFonts w:hint="eastAsia" w:ascii="仿宋_GB2312" w:hAnsi="黑体" w:eastAsia="仿宋_GB2312" w:cs="方正小标宋简体"/>
          <w:sz w:val="30"/>
          <w:szCs w:val="30"/>
        </w:rPr>
        <w:t>,主要原因分析</w:t>
      </w:r>
      <w:r>
        <w:rPr>
          <w:rFonts w:hint="eastAsia" w:ascii="仿宋_GB2312" w:hAnsi="黑体" w:eastAsia="仿宋_GB2312" w:cs="方正小标宋简体"/>
          <w:sz w:val="30"/>
          <w:szCs w:val="30"/>
          <w:lang w:val="en-US" w:eastAsia="zh-CN"/>
        </w:rPr>
        <w:t>为当年发生劳务费支出25万元</w:t>
      </w:r>
      <w:r>
        <w:rPr>
          <w:rFonts w:hint="eastAsia" w:ascii="仿宋_GB2312" w:hAnsi="黑体" w:eastAsia="仿宋_GB2312" w:cs="方正小标宋简体"/>
          <w:sz w:val="30"/>
          <w:szCs w:val="30"/>
        </w:rPr>
        <w:t>。部门机关运行经费主要用于</w:t>
      </w:r>
      <w:r>
        <w:rPr>
          <w:rFonts w:hint="eastAsia" w:ascii="仿宋_GB2312" w:hAnsi="黑体" w:eastAsia="仿宋_GB2312" w:cs="方正小标宋简体"/>
          <w:sz w:val="30"/>
          <w:szCs w:val="30"/>
          <w:lang w:val="en-US" w:eastAsia="zh-CN"/>
        </w:rPr>
        <w:t>办公费、水费、邮电费、公务接待费、劳务费、工会经费。</w:t>
      </w:r>
    </w:p>
    <w:p>
      <w:pPr>
        <w:widowControl/>
        <w:ind w:firstLine="600" w:firstLineChars="200"/>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lang w:eastAsia="zh-CN"/>
        </w:rPr>
        <w:t>二、</w:t>
      </w:r>
      <w:r>
        <w:rPr>
          <w:rFonts w:hint="eastAsia" w:ascii="黑体" w:hAnsi="黑体" w:eastAsia="黑体" w:cs="黑体"/>
          <w:color w:val="000000"/>
          <w:kern w:val="0"/>
          <w:sz w:val="30"/>
          <w:szCs w:val="30"/>
        </w:rPr>
        <w:t>国有资产占用情况</w:t>
      </w:r>
    </w:p>
    <w:p>
      <w:pPr>
        <w:widowControl/>
        <w:ind w:firstLine="600" w:firstLineChars="200"/>
        <w:rPr>
          <w:rFonts w:ascii="宋体" w:hAnsi="宋体" w:cs="宋体"/>
          <w:color w:val="000000"/>
          <w:kern w:val="0"/>
          <w:sz w:val="30"/>
          <w:szCs w:val="30"/>
        </w:rPr>
      </w:pPr>
      <w:r>
        <w:rPr>
          <w:rFonts w:hint="eastAsia" w:ascii="仿宋_GB2312" w:hAnsi="黑体" w:eastAsia="仿宋_GB2312" w:cs="方正小标宋简体"/>
          <w:color w:val="000000"/>
          <w:kern w:val="0"/>
          <w:sz w:val="30"/>
          <w:szCs w:val="30"/>
        </w:rPr>
        <w:t>截至</w:t>
      </w:r>
      <w:r>
        <w:rPr>
          <w:rFonts w:hint="eastAsia" w:ascii="仿宋_GB2312" w:hAnsi="黑体" w:eastAsia="仿宋_GB2312" w:cs="方正小标宋简体"/>
          <w:color w:val="000000"/>
          <w:kern w:val="0"/>
          <w:sz w:val="30"/>
          <w:szCs w:val="30"/>
          <w:lang w:val="en-US" w:eastAsia="zh-CN"/>
        </w:rPr>
        <w:t>2019</w:t>
      </w:r>
      <w:r>
        <w:rPr>
          <w:rFonts w:hint="eastAsia" w:ascii="仿宋_GB2312" w:hAnsi="黑体" w:eastAsia="仿宋_GB2312" w:cs="方正小标宋简体"/>
          <w:color w:val="000000"/>
          <w:kern w:val="0"/>
          <w:sz w:val="30"/>
          <w:szCs w:val="30"/>
        </w:rPr>
        <w:t>年</w:t>
      </w:r>
      <w:r>
        <w:rPr>
          <w:rFonts w:hint="eastAsia" w:ascii="仿宋_GB2312" w:hAnsi="黑体" w:eastAsia="仿宋_GB2312" w:cs="方正小标宋简体"/>
          <w:color w:val="000000"/>
          <w:kern w:val="0"/>
          <w:sz w:val="30"/>
          <w:szCs w:val="30"/>
          <w:lang w:val="en-US" w:eastAsia="zh-CN"/>
        </w:rPr>
        <w:t>12</w:t>
      </w:r>
      <w:r>
        <w:rPr>
          <w:rFonts w:hint="eastAsia" w:ascii="仿宋_GB2312" w:hAnsi="黑体" w:eastAsia="仿宋_GB2312" w:cs="方正小标宋简体"/>
          <w:color w:val="000000"/>
          <w:kern w:val="0"/>
          <w:sz w:val="30"/>
          <w:szCs w:val="30"/>
        </w:rPr>
        <w:t>月</w:t>
      </w:r>
      <w:r>
        <w:rPr>
          <w:rFonts w:hint="eastAsia" w:ascii="仿宋_GB2312" w:hAnsi="黑体" w:eastAsia="仿宋_GB2312" w:cs="方正小标宋简体"/>
          <w:color w:val="000000"/>
          <w:kern w:val="0"/>
          <w:sz w:val="30"/>
          <w:szCs w:val="30"/>
          <w:lang w:val="en-US" w:eastAsia="zh-CN"/>
        </w:rPr>
        <w:t>31</w:t>
      </w:r>
      <w:r>
        <w:rPr>
          <w:rFonts w:hint="eastAsia" w:ascii="仿宋_GB2312" w:hAnsi="黑体" w:eastAsia="仿宋_GB2312" w:cs="方正小标宋简体"/>
          <w:color w:val="000000"/>
          <w:kern w:val="0"/>
          <w:sz w:val="30"/>
          <w:szCs w:val="30"/>
        </w:rPr>
        <w:t>日，</w:t>
      </w:r>
      <w:r>
        <w:rPr>
          <w:rFonts w:hint="eastAsia" w:ascii="仿宋_GB2312" w:eastAsia="仿宋_GB2312"/>
          <w:sz w:val="30"/>
          <w:szCs w:val="30"/>
          <w:highlight w:val="none"/>
        </w:rPr>
        <w:t>楚雄经济技术开发区招商局</w:t>
      </w:r>
      <w:r>
        <w:rPr>
          <w:rFonts w:hint="eastAsia" w:ascii="仿宋_GB2312" w:hAnsi="黑体" w:eastAsia="仿宋_GB2312" w:cs="方正小标宋简体"/>
          <w:color w:val="000000"/>
          <w:kern w:val="0"/>
          <w:sz w:val="30"/>
          <w:szCs w:val="30"/>
        </w:rPr>
        <w:t>部门资产总额</w:t>
      </w:r>
      <w:r>
        <w:rPr>
          <w:rFonts w:hint="eastAsia" w:ascii="仿宋_GB2312" w:hAnsi="黑体" w:eastAsia="仿宋_GB2312" w:cs="方正小标宋简体"/>
          <w:color w:val="000000"/>
          <w:kern w:val="0"/>
          <w:sz w:val="30"/>
          <w:szCs w:val="30"/>
          <w:lang w:val="en-US" w:eastAsia="zh-CN"/>
        </w:rPr>
        <w:t>559.82</w:t>
      </w:r>
      <w:r>
        <w:rPr>
          <w:rFonts w:hint="eastAsia" w:ascii="仿宋_GB2312" w:hAnsi="黑体" w:eastAsia="仿宋_GB2312" w:cs="方正小标宋简体"/>
          <w:color w:val="000000"/>
          <w:kern w:val="0"/>
          <w:sz w:val="30"/>
          <w:szCs w:val="30"/>
        </w:rPr>
        <w:t>万元，其中，流动资产</w:t>
      </w:r>
      <w:r>
        <w:rPr>
          <w:rFonts w:hint="eastAsia" w:ascii="仿宋_GB2312" w:hAnsi="黑体" w:eastAsia="仿宋_GB2312" w:cs="方正小标宋简体"/>
          <w:color w:val="000000"/>
          <w:kern w:val="0"/>
          <w:sz w:val="30"/>
          <w:szCs w:val="30"/>
          <w:lang w:val="en-US" w:eastAsia="zh-CN"/>
        </w:rPr>
        <w:t>536.87</w:t>
      </w:r>
      <w:r>
        <w:rPr>
          <w:rFonts w:hint="eastAsia" w:ascii="仿宋_GB2312" w:hAnsi="黑体" w:eastAsia="仿宋_GB2312" w:cs="方正小标宋简体"/>
          <w:color w:val="000000"/>
          <w:kern w:val="0"/>
          <w:sz w:val="30"/>
          <w:szCs w:val="30"/>
        </w:rPr>
        <w:t>万元，固定资产</w:t>
      </w:r>
      <w:r>
        <w:rPr>
          <w:rFonts w:hint="eastAsia" w:ascii="仿宋_GB2312" w:hAnsi="黑体" w:eastAsia="仿宋_GB2312" w:cs="方正小标宋简体"/>
          <w:color w:val="000000"/>
          <w:kern w:val="0"/>
          <w:sz w:val="30"/>
          <w:szCs w:val="30"/>
          <w:lang w:val="en-US" w:eastAsia="zh-CN"/>
        </w:rPr>
        <w:t>22.95</w:t>
      </w:r>
      <w:r>
        <w:rPr>
          <w:rFonts w:hint="eastAsia" w:ascii="仿宋_GB2312" w:hAnsi="黑体" w:eastAsia="仿宋_GB2312" w:cs="方正小标宋简体"/>
          <w:color w:val="000000"/>
          <w:kern w:val="0"/>
          <w:sz w:val="30"/>
          <w:szCs w:val="30"/>
        </w:rPr>
        <w:t>万元，对外投资及有价证券</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万元，在建工程</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万元，无形资产</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万元，其他资产</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万元（具体内容详见附表）。与上年相比，本年资产总额增加</w:t>
      </w:r>
      <w:r>
        <w:rPr>
          <w:rFonts w:hint="eastAsia" w:ascii="仿宋_GB2312" w:hAnsi="黑体" w:eastAsia="仿宋_GB2312" w:cs="方正小标宋简体"/>
          <w:color w:val="000000"/>
          <w:kern w:val="0"/>
          <w:sz w:val="30"/>
          <w:szCs w:val="30"/>
          <w:lang w:val="en-US" w:eastAsia="zh-CN"/>
        </w:rPr>
        <w:t>478.49</w:t>
      </w:r>
      <w:r>
        <w:rPr>
          <w:rFonts w:hint="eastAsia" w:ascii="仿宋_GB2312" w:hAnsi="黑体" w:eastAsia="仿宋_GB2312" w:cs="方正小标宋简体"/>
          <w:color w:val="000000"/>
          <w:kern w:val="0"/>
          <w:sz w:val="30"/>
          <w:szCs w:val="30"/>
        </w:rPr>
        <w:t>万元，其中固定资产增加</w:t>
      </w:r>
      <w:r>
        <w:rPr>
          <w:rFonts w:hint="eastAsia" w:ascii="仿宋_GB2312" w:hAnsi="黑体" w:eastAsia="仿宋_GB2312" w:cs="方正小标宋简体"/>
          <w:color w:val="000000"/>
          <w:kern w:val="0"/>
          <w:sz w:val="30"/>
          <w:szCs w:val="30"/>
          <w:lang w:val="en-US" w:eastAsia="zh-CN"/>
        </w:rPr>
        <w:t>11.7</w:t>
      </w:r>
      <w:r>
        <w:rPr>
          <w:rFonts w:hint="eastAsia" w:ascii="仿宋_GB2312" w:hAnsi="黑体" w:eastAsia="仿宋_GB2312" w:cs="方正小标宋简体"/>
          <w:color w:val="000000"/>
          <w:kern w:val="0"/>
          <w:sz w:val="30"/>
          <w:szCs w:val="30"/>
        </w:rPr>
        <w:t>万元。处置房屋建筑物</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平方米，账面原值</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万元；处置车辆</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辆，账面原值</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万元；报废报损资产</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项，账面原值</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万元，实现资产处置收入</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万元；出租房屋</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平方米，账面原值</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万元，实现资产使用收入</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w:t>
      </w:r>
    </w:p>
    <w:tbl>
      <w:tblPr>
        <w:tblStyle w:val="8"/>
        <w:tblpPr w:leftFromText="180" w:rightFromText="180" w:topFromText="100" w:bottomFromText="100" w:vertAnchor="text" w:horzAnchor="page" w:tblpX="534" w:tblpY="490"/>
        <w:tblOverlap w:val="never"/>
        <w:tblW w:w="0" w:type="auto"/>
        <w:tblInd w:w="0" w:type="dxa"/>
        <w:tblLayout w:type="fixed"/>
        <w:tblCellMar>
          <w:top w:w="0" w:type="dxa"/>
          <w:left w:w="0" w:type="dxa"/>
          <w:bottom w:w="0" w:type="dxa"/>
          <w:right w:w="0" w:type="dxa"/>
        </w:tblCellMar>
      </w:tblPr>
      <w:tblGrid>
        <w:gridCol w:w="715"/>
        <w:gridCol w:w="546"/>
        <w:gridCol w:w="700"/>
        <w:gridCol w:w="684"/>
        <w:gridCol w:w="474"/>
        <w:gridCol w:w="725"/>
        <w:gridCol w:w="769"/>
        <w:gridCol w:w="67"/>
        <w:gridCol w:w="865"/>
        <w:gridCol w:w="331"/>
        <w:gridCol w:w="643"/>
        <w:gridCol w:w="196"/>
        <w:gridCol w:w="978"/>
        <w:gridCol w:w="979"/>
        <w:gridCol w:w="360"/>
        <w:gridCol w:w="618"/>
        <w:gridCol w:w="360"/>
        <w:gridCol w:w="142"/>
        <w:gridCol w:w="476"/>
        <w:gridCol w:w="142"/>
      </w:tblGrid>
      <w:tr>
        <w:tblPrEx>
          <w:tblCellMar>
            <w:top w:w="0" w:type="dxa"/>
            <w:left w:w="0" w:type="dxa"/>
            <w:bottom w:w="0" w:type="dxa"/>
            <w:right w:w="0" w:type="dxa"/>
          </w:tblCellMar>
        </w:tblPrEx>
        <w:trPr>
          <w:trHeight w:val="495" w:hRule="atLeast"/>
        </w:trPr>
        <w:tc>
          <w:tcPr>
            <w:tcW w:w="10628" w:type="dxa"/>
            <w:gridSpan w:val="19"/>
            <w:tcBorders>
              <w:top w:val="nil"/>
              <w:left w:val="nil"/>
              <w:bottom w:val="nil"/>
              <w:right w:val="nil"/>
            </w:tcBorders>
            <w:shd w:val="clear" w:color="auto" w:fill="FFFFFF"/>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仿宋_GB2312" w:hAnsi="方正小标宋_GBK" w:eastAsia="仿宋_GB2312" w:cs="方正小标宋_GBK"/>
                <w:b/>
                <w:color w:val="000000"/>
                <w:kern w:val="0"/>
                <w:sz w:val="30"/>
                <w:szCs w:val="30"/>
                <w:lang w:bidi="ar"/>
              </w:rPr>
              <w:t>国有资产占有使用情况表</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CellMar>
            <w:top w:w="0" w:type="dxa"/>
            <w:left w:w="0" w:type="dxa"/>
            <w:bottom w:w="0" w:type="dxa"/>
            <w:right w:w="0" w:type="dxa"/>
          </w:tblCellMar>
        </w:tblPrEx>
        <w:trPr>
          <w:trHeight w:val="347" w:hRule="atLeast"/>
        </w:trPr>
        <w:tc>
          <w:tcPr>
            <w:tcW w:w="4680" w:type="dxa"/>
            <w:gridSpan w:val="8"/>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szCs w:val="20"/>
              </w:rPr>
              <w:t> </w:t>
            </w:r>
          </w:p>
        </w:tc>
        <w:tc>
          <w:tcPr>
            <w:tcW w:w="865" w:type="dxa"/>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974" w:type="dxa"/>
            <w:gridSpan w:val="2"/>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196" w:type="dxa"/>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978" w:type="dxa"/>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979" w:type="dxa"/>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1956" w:type="dxa"/>
            <w:gridSpan w:val="5"/>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单位：万元</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CellMar>
            <w:top w:w="0" w:type="dxa"/>
            <w:left w:w="0" w:type="dxa"/>
            <w:bottom w:w="0" w:type="dxa"/>
            <w:right w:w="0" w:type="dxa"/>
          </w:tblCellMar>
        </w:tblPrEx>
        <w:trPr>
          <w:trHeight w:val="415" w:hRule="atLeast"/>
        </w:trPr>
        <w:tc>
          <w:tcPr>
            <w:tcW w:w="7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项目</w:t>
            </w:r>
          </w:p>
        </w:tc>
        <w:tc>
          <w:tcPr>
            <w:tcW w:w="5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行次</w:t>
            </w:r>
          </w:p>
        </w:tc>
        <w:tc>
          <w:tcPr>
            <w:tcW w:w="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资产总额</w:t>
            </w:r>
          </w:p>
        </w:tc>
        <w:tc>
          <w:tcPr>
            <w:tcW w:w="6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流动资产</w:t>
            </w:r>
          </w:p>
        </w:tc>
        <w:tc>
          <w:tcPr>
            <w:tcW w:w="4070"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固定资产</w:t>
            </w:r>
          </w:p>
        </w:tc>
        <w:tc>
          <w:tcPr>
            <w:tcW w:w="9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对外投资/有价证券</w:t>
            </w:r>
          </w:p>
        </w:tc>
        <w:tc>
          <w:tcPr>
            <w:tcW w:w="9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在建工程</w:t>
            </w:r>
          </w:p>
        </w:tc>
        <w:tc>
          <w:tcPr>
            <w:tcW w:w="978" w:type="dxa"/>
            <w:gridSpan w:val="2"/>
            <w:vMerge w:val="restart"/>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无形资产</w:t>
            </w:r>
          </w:p>
        </w:tc>
        <w:tc>
          <w:tcPr>
            <w:tcW w:w="978" w:type="dxa"/>
            <w:gridSpan w:val="3"/>
            <w:vMerge w:val="restart"/>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其他资产</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CellMar>
            <w:top w:w="0" w:type="dxa"/>
            <w:left w:w="0" w:type="dxa"/>
            <w:bottom w:w="0" w:type="dxa"/>
            <w:right w:w="0" w:type="dxa"/>
          </w:tblCellMar>
        </w:tblPrEx>
        <w:trPr>
          <w:trHeight w:val="345" w:hRule="atLeas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54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4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小计</w:t>
            </w:r>
          </w:p>
        </w:tc>
        <w:tc>
          <w:tcPr>
            <w:tcW w:w="7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房屋构筑物</w:t>
            </w:r>
          </w:p>
        </w:tc>
        <w:tc>
          <w:tcPr>
            <w:tcW w:w="7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车辆</w:t>
            </w:r>
          </w:p>
        </w:tc>
        <w:tc>
          <w:tcPr>
            <w:tcW w:w="1263"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单价200万以上大型设备</w:t>
            </w:r>
          </w:p>
        </w:tc>
        <w:tc>
          <w:tcPr>
            <w:tcW w:w="839"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其他固定资产</w:t>
            </w:r>
          </w:p>
        </w:tc>
        <w:tc>
          <w:tcPr>
            <w:tcW w:w="9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8" w:type="dxa"/>
            <w:gridSpan w:val="2"/>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8"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CellMar>
            <w:top w:w="0" w:type="dxa"/>
            <w:left w:w="0" w:type="dxa"/>
            <w:bottom w:w="0" w:type="dxa"/>
            <w:right w:w="0" w:type="dxa"/>
          </w:tblCellMar>
        </w:tblPrEx>
        <w:trPr>
          <w:trHeight w:val="395" w:hRule="atLeas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54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4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76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126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83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8" w:type="dxa"/>
            <w:gridSpan w:val="2"/>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8"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CellMar>
            <w:top w:w="0" w:type="dxa"/>
            <w:left w:w="0" w:type="dxa"/>
            <w:bottom w:w="0" w:type="dxa"/>
            <w:right w:w="0" w:type="dxa"/>
          </w:tblCellMar>
        </w:tblPrEx>
        <w:trPr>
          <w:trHeight w:val="358" w:hRule="atLeast"/>
        </w:trPr>
        <w:tc>
          <w:tcPr>
            <w:tcW w:w="7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栏次</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1</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2</w:t>
            </w: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3</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4</w:t>
            </w:r>
          </w:p>
        </w:tc>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5</w:t>
            </w:r>
          </w:p>
        </w:tc>
        <w:tc>
          <w:tcPr>
            <w:tcW w:w="126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6</w:t>
            </w:r>
          </w:p>
        </w:tc>
        <w:tc>
          <w:tcPr>
            <w:tcW w:w="8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7</w:t>
            </w:r>
          </w:p>
        </w:tc>
        <w:tc>
          <w:tcPr>
            <w:tcW w:w="97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8</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9</w:t>
            </w:r>
          </w:p>
        </w:tc>
        <w:tc>
          <w:tcPr>
            <w:tcW w:w="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10</w:t>
            </w:r>
          </w:p>
        </w:tc>
        <w:tc>
          <w:tcPr>
            <w:tcW w:w="9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11</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CellMar>
            <w:top w:w="0" w:type="dxa"/>
            <w:left w:w="0" w:type="dxa"/>
            <w:bottom w:w="0" w:type="dxa"/>
            <w:right w:w="0" w:type="dxa"/>
          </w:tblCellMar>
        </w:tblPrEx>
        <w:trPr>
          <w:trHeight w:val="563" w:hRule="atLeast"/>
        </w:trPr>
        <w:tc>
          <w:tcPr>
            <w:tcW w:w="7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合计</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1</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559.82</w:t>
            </w:r>
            <w:r>
              <w:rPr>
                <w:rFonts w:hint="eastAsia" w:ascii="宋体" w:hAnsi="宋体" w:cs="宋体"/>
                <w:color w:val="000000"/>
                <w:kern w:val="0"/>
                <w:sz w:val="20"/>
                <w:szCs w:val="20"/>
              </w:rPr>
              <w:t> </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536.87</w:t>
            </w:r>
            <w:r>
              <w:rPr>
                <w:rFonts w:hint="eastAsia" w:ascii="宋体" w:hAnsi="宋体" w:cs="宋体"/>
                <w:color w:val="000000"/>
                <w:kern w:val="0"/>
                <w:sz w:val="20"/>
                <w:szCs w:val="20"/>
              </w:rPr>
              <w:t> </w:t>
            </w: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22.95</w:t>
            </w:r>
            <w:r>
              <w:rPr>
                <w:rFonts w:hint="eastAsia" w:ascii="宋体" w:hAnsi="宋体" w:cs="宋体"/>
                <w:color w:val="000000"/>
                <w:kern w:val="0"/>
                <w:sz w:val="20"/>
                <w:szCs w:val="20"/>
              </w:rPr>
              <w:t> </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rPr>
              <w:t> </w:t>
            </w:r>
          </w:p>
        </w:tc>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rPr>
              <w:t> </w:t>
            </w:r>
          </w:p>
        </w:tc>
        <w:tc>
          <w:tcPr>
            <w:tcW w:w="126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rPr>
              <w:t> </w:t>
            </w:r>
          </w:p>
        </w:tc>
        <w:tc>
          <w:tcPr>
            <w:tcW w:w="8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rPr>
              <w:t> </w:t>
            </w:r>
          </w:p>
        </w:tc>
        <w:tc>
          <w:tcPr>
            <w:tcW w:w="97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rPr>
              <w:t> </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rPr>
              <w:t> </w:t>
            </w:r>
          </w:p>
        </w:tc>
        <w:tc>
          <w:tcPr>
            <w:tcW w:w="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rPr>
              <w:t> </w:t>
            </w:r>
          </w:p>
        </w:tc>
        <w:tc>
          <w:tcPr>
            <w:tcW w:w="9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rPr>
              <w:t> </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CellMar>
            <w:top w:w="0" w:type="dxa"/>
            <w:left w:w="0" w:type="dxa"/>
            <w:bottom w:w="0" w:type="dxa"/>
            <w:right w:w="0" w:type="dxa"/>
          </w:tblCellMar>
        </w:tblPrEx>
        <w:trPr>
          <w:gridAfter w:val="2"/>
          <w:wAfter w:w="618" w:type="dxa"/>
          <w:trHeight w:val="259" w:hRule="atLeast"/>
        </w:trPr>
        <w:tc>
          <w:tcPr>
            <w:tcW w:w="8672" w:type="dxa"/>
            <w:gridSpan w:val="14"/>
            <w:tcBorders>
              <w:top w:val="nil"/>
              <w:left w:val="nil"/>
              <w:bottom w:val="nil"/>
              <w:right w:val="nil"/>
            </w:tcBorders>
            <w:noWrap w:val="0"/>
            <w:tcMar>
              <w:top w:w="15" w:type="dxa"/>
              <w:left w:w="15" w:type="dxa"/>
              <w:bottom w:w="15" w:type="dxa"/>
              <w:right w:w="15" w:type="dxa"/>
            </w:tcMar>
            <w:vAlign w:val="bottom"/>
          </w:tcPr>
          <w:p>
            <w:pPr>
              <w:widowControl/>
              <w:rPr>
                <w:rFonts w:ascii="宋体" w:hAnsi="宋体" w:cs="宋体"/>
                <w:color w:val="000000"/>
                <w:kern w:val="0"/>
                <w:sz w:val="24"/>
                <w:szCs w:val="24"/>
              </w:rPr>
            </w:pPr>
          </w:p>
        </w:tc>
        <w:tc>
          <w:tcPr>
            <w:tcW w:w="360" w:type="dxa"/>
            <w:tcBorders>
              <w:top w:val="nil"/>
              <w:left w:val="nil"/>
              <w:bottom w:val="nil"/>
              <w:right w:val="nil"/>
            </w:tcBorders>
            <w:noWrap w:val="0"/>
            <w:tcMar>
              <w:top w:w="15" w:type="dxa"/>
              <w:left w:w="15" w:type="dxa"/>
              <w:bottom w:w="15" w:type="dxa"/>
              <w:right w:w="15" w:type="dxa"/>
            </w:tcMar>
            <w:vAlign w:val="bottom"/>
          </w:tcPr>
          <w:p>
            <w:pPr>
              <w:widowControl/>
              <w:rPr>
                <w:rFonts w:ascii="宋体" w:hAnsi="宋体" w:cs="宋体"/>
                <w:color w:val="000000"/>
                <w:kern w:val="0"/>
                <w:sz w:val="20"/>
                <w:lang w:bidi="ar"/>
              </w:rPr>
            </w:pPr>
          </w:p>
        </w:tc>
        <w:tc>
          <w:tcPr>
            <w:tcW w:w="978" w:type="dxa"/>
            <w:gridSpan w:val="2"/>
            <w:tcBorders>
              <w:top w:val="nil"/>
              <w:left w:val="nil"/>
              <w:bottom w:val="nil"/>
              <w:right w:val="nil"/>
            </w:tcBorders>
            <w:noWrap w:val="0"/>
            <w:tcMar>
              <w:top w:w="15" w:type="dxa"/>
              <w:left w:w="15" w:type="dxa"/>
              <w:bottom w:w="15" w:type="dxa"/>
              <w:right w:w="15" w:type="dxa"/>
            </w:tcMar>
            <w:vAlign w:val="bottom"/>
          </w:tcPr>
          <w:p>
            <w:pPr>
              <w:widowControl/>
              <w:jc w:val="left"/>
              <w:rPr>
                <w:rFonts w:ascii="宋体" w:hAnsi="宋体" w:cs="宋体"/>
                <w:color w:val="000000"/>
                <w:kern w:val="0"/>
                <w:sz w:val="24"/>
                <w:szCs w:val="24"/>
              </w:rPr>
            </w:pP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CellMar>
            <w:top w:w="0" w:type="dxa"/>
            <w:left w:w="0" w:type="dxa"/>
            <w:bottom w:w="0" w:type="dxa"/>
            <w:right w:w="0" w:type="dxa"/>
          </w:tblCellMar>
        </w:tblPrEx>
        <w:trPr>
          <w:trHeight w:val="495" w:hRule="atLeast"/>
        </w:trPr>
        <w:tc>
          <w:tcPr>
            <w:tcW w:w="9650" w:type="dxa"/>
            <w:gridSpan w:val="16"/>
            <w:tcBorders>
              <w:top w:val="nil"/>
              <w:left w:val="nil"/>
              <w:bottom w:val="nil"/>
              <w:right w:val="nil"/>
            </w:tcBorders>
            <w:noWrap w:val="0"/>
            <w:tcMar>
              <w:top w:w="15" w:type="dxa"/>
              <w:left w:w="15" w:type="dxa"/>
              <w:bottom w:w="15" w:type="dxa"/>
              <w:right w:w="15" w:type="dxa"/>
            </w:tcMar>
            <w:vAlign w:val="bottom"/>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填报说明：1.资产总额＝流动资产＋固定资产＋对外投资</w:t>
            </w:r>
            <w:r>
              <w:rPr>
                <w:rFonts w:hint="eastAsia" w:ascii="宋体" w:hAnsi="宋体" w:cs="宋体"/>
                <w:color w:val="000000"/>
                <w:kern w:val="0"/>
                <w:sz w:val="20"/>
                <w:szCs w:val="20"/>
                <w:lang w:val="en-US" w:eastAsia="zh-CN"/>
              </w:rPr>
              <w:t>+</w:t>
            </w:r>
            <w:r>
              <w:rPr>
                <w:rFonts w:hint="eastAsia" w:ascii="宋体" w:hAnsi="宋体" w:cs="宋体"/>
                <w:color w:val="000000"/>
                <w:kern w:val="0"/>
                <w:sz w:val="20"/>
                <w:szCs w:val="20"/>
              </w:rPr>
              <w:t>有价证券＋在建工程＋无形资产＋其他资产</w:t>
            </w:r>
          </w:p>
          <w:p>
            <w:pPr>
              <w:widowControl/>
              <w:ind w:firstLine="1000" w:firstLineChars="500"/>
              <w:rPr>
                <w:rFonts w:ascii="宋体" w:hAnsi="宋体" w:cs="宋体"/>
                <w:color w:val="000000"/>
                <w:kern w:val="0"/>
                <w:sz w:val="20"/>
                <w:szCs w:val="20"/>
              </w:rPr>
            </w:pPr>
            <w:r>
              <w:rPr>
                <w:rFonts w:hint="eastAsia" w:ascii="宋体" w:hAnsi="宋体" w:cs="宋体"/>
                <w:color w:val="000000"/>
                <w:kern w:val="0"/>
                <w:sz w:val="20"/>
                <w:szCs w:val="20"/>
              </w:rPr>
              <w:t>2.固定资产＝房屋构筑物＋车辆＋单价200万元以上大型设备＋其他固定资产</w:t>
            </w:r>
          </w:p>
        </w:tc>
        <w:tc>
          <w:tcPr>
            <w:tcW w:w="978" w:type="dxa"/>
            <w:gridSpan w:val="3"/>
            <w:tcBorders>
              <w:top w:val="nil"/>
              <w:left w:val="nil"/>
              <w:bottom w:val="nil"/>
              <w:right w:val="nil"/>
            </w:tcBorders>
            <w:noWrap w:val="0"/>
            <w:tcMar>
              <w:top w:w="15" w:type="dxa"/>
              <w:left w:w="15" w:type="dxa"/>
              <w:bottom w:w="15" w:type="dxa"/>
              <w:right w:w="15" w:type="dxa"/>
            </w:tcMar>
            <w:vAlign w:val="bottom"/>
          </w:tcPr>
          <w:p>
            <w:pPr>
              <w:widowControl/>
              <w:jc w:val="left"/>
              <w:rPr>
                <w:rFonts w:ascii="宋体" w:hAnsi="宋体" w:cs="宋体"/>
                <w:color w:val="000000"/>
                <w:kern w:val="0"/>
                <w:sz w:val="24"/>
                <w:szCs w:val="24"/>
              </w:rPr>
            </w:pPr>
            <w:r>
              <w:rPr>
                <w:rFonts w:ascii="Arial" w:hAnsi="Arial" w:cs="Arial"/>
                <w:color w:val="000000"/>
                <w:kern w:val="0"/>
                <w:sz w:val="20"/>
                <w:szCs w:val="20"/>
              </w:rPr>
              <w:t> </w:t>
            </w:r>
          </w:p>
        </w:tc>
        <w:tc>
          <w:tcPr>
            <w:tcW w:w="142" w:type="dxa"/>
            <w:noWrap w:val="0"/>
            <w:vAlign w:val="center"/>
          </w:tcPr>
          <w:p>
            <w:pPr>
              <w:widowControl/>
              <w:jc w:val="left"/>
              <w:rPr>
                <w:rFonts w:ascii="Times New Roman" w:hAnsi="Times New Roman" w:eastAsia="Times New Roman"/>
                <w:kern w:val="0"/>
                <w:sz w:val="20"/>
                <w:szCs w:val="20"/>
              </w:rPr>
            </w:pPr>
          </w:p>
        </w:tc>
      </w:tr>
    </w:tbl>
    <w:p>
      <w:pPr>
        <w:ind w:firstLine="600" w:firstLineChars="200"/>
        <w:jc w:val="left"/>
        <w:rPr>
          <w:rFonts w:hint="eastAsia" w:ascii="黑体" w:hAnsi="黑体" w:eastAsia="黑体" w:cs="黑体"/>
          <w:sz w:val="30"/>
          <w:szCs w:val="30"/>
        </w:rPr>
      </w:pPr>
      <w:r>
        <w:rPr>
          <w:rFonts w:hint="eastAsia" w:ascii="黑体" w:hAnsi="黑体" w:eastAsia="黑体" w:cs="黑体"/>
          <w:sz w:val="30"/>
          <w:szCs w:val="30"/>
          <w:lang w:eastAsia="zh-CN"/>
        </w:rPr>
        <w:t>三、</w:t>
      </w:r>
      <w:r>
        <w:rPr>
          <w:rFonts w:hint="eastAsia" w:ascii="黑体" w:hAnsi="黑体" w:eastAsia="黑体" w:cs="黑体"/>
          <w:sz w:val="30"/>
          <w:szCs w:val="30"/>
        </w:rPr>
        <w:t>政府采购支出情况</w:t>
      </w:r>
    </w:p>
    <w:p>
      <w:pPr>
        <w:ind w:firstLine="600" w:firstLineChars="200"/>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2019年度，部门政府采购支出总额0万元，其中：政府采购货物支出0万元；政府采购工程支出0万元；政府采购服务支出0万元。授予中小企业合同金额0万元，占政府采购支出总额的0%。</w:t>
      </w:r>
    </w:p>
    <w:p>
      <w:pPr>
        <w:ind w:firstLine="600" w:firstLineChars="200"/>
        <w:jc w:val="left"/>
        <w:rPr>
          <w:rFonts w:hint="eastAsia" w:ascii="黑体" w:hAnsi="黑体" w:eastAsia="黑体" w:cs="黑体"/>
          <w:sz w:val="30"/>
          <w:szCs w:val="30"/>
          <w:highlight w:val="none"/>
          <w:lang w:val="en-US" w:eastAsia="zh-CN"/>
        </w:rPr>
      </w:pPr>
      <w:r>
        <w:rPr>
          <w:rFonts w:hint="eastAsia" w:ascii="黑体" w:hAnsi="黑体" w:eastAsia="黑体" w:cs="黑体"/>
          <w:sz w:val="30"/>
          <w:szCs w:val="30"/>
          <w:highlight w:val="none"/>
          <w:lang w:val="en-US" w:eastAsia="zh-CN"/>
        </w:rPr>
        <w:t>四、部门绩效自评情况</w:t>
      </w:r>
    </w:p>
    <w:p>
      <w:pPr>
        <w:widowControl/>
        <w:snapToGrid w:val="0"/>
        <w:spacing w:before="100" w:after="100" w:line="360" w:lineRule="auto"/>
        <w:ind w:firstLine="600" w:firstLineChars="200"/>
        <w:jc w:val="left"/>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部门绩效自评情况详见附表（附表9—附表12）。</w:t>
      </w:r>
    </w:p>
    <w:p>
      <w:pPr>
        <w:widowControl/>
        <w:snapToGrid w:val="0"/>
        <w:spacing w:before="100" w:after="100" w:line="360" w:lineRule="auto"/>
        <w:ind w:firstLine="600" w:firstLineChars="200"/>
        <w:jc w:val="lef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五、其他重要事项情况说明</w:t>
      </w:r>
    </w:p>
    <w:p>
      <w:pPr>
        <w:widowControl/>
        <w:snapToGrid w:val="0"/>
        <w:spacing w:before="100" w:after="100" w:line="360" w:lineRule="auto"/>
        <w:ind w:firstLine="600" w:firstLineChars="200"/>
        <w:jc w:val="left"/>
        <w:rPr>
          <w:rFonts w:hint="eastAsia" w:ascii="仿宋_GB2312" w:hAnsi="黑体" w:eastAsia="仿宋_GB2312" w:cs="方正小标宋简体"/>
          <w:sz w:val="30"/>
          <w:szCs w:val="30"/>
          <w:lang w:eastAsia="zh-CN"/>
        </w:rPr>
      </w:pPr>
      <w:r>
        <w:rPr>
          <w:rFonts w:hint="eastAsia" w:ascii="仿宋_GB2312" w:hAnsi="黑体" w:eastAsia="仿宋_GB2312" w:cs="方正小标宋简体"/>
          <w:sz w:val="30"/>
          <w:szCs w:val="30"/>
          <w:lang w:eastAsia="zh-CN"/>
        </w:rPr>
        <w:t>无</w:t>
      </w:r>
    </w:p>
    <w:p>
      <w:pPr>
        <w:widowControl/>
        <w:snapToGrid w:val="0"/>
        <w:spacing w:before="100" w:after="100" w:line="360" w:lineRule="auto"/>
        <w:ind w:firstLine="600" w:firstLineChars="200"/>
        <w:jc w:val="lef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六、相关口径说明</w:t>
      </w:r>
    </w:p>
    <w:p>
      <w:pPr>
        <w:ind w:firstLine="600" w:firstLineChars="200"/>
        <w:jc w:val="left"/>
        <w:rPr>
          <w:rFonts w:hint="eastAsia" w:ascii="仿宋_GB2312" w:hAnsi="黑体" w:eastAsia="仿宋_GB2312" w:cs="方正小标宋简体"/>
          <w:sz w:val="30"/>
          <w:szCs w:val="30"/>
        </w:rPr>
      </w:pPr>
      <w:r>
        <w:rPr>
          <w:rFonts w:hint="eastAsia" w:ascii="仿宋_GB2312" w:hAnsi="黑体" w:eastAsia="仿宋_GB2312" w:cs="方正小标宋简体"/>
          <w:sz w:val="30"/>
          <w:szCs w:val="30"/>
          <w:lang w:eastAsia="zh-CN"/>
        </w:rPr>
        <w:t>（一）</w:t>
      </w:r>
      <w:r>
        <w:rPr>
          <w:rFonts w:hint="eastAsia" w:ascii="仿宋_GB2312" w:hAnsi="黑体" w:eastAsia="仿宋_GB2312" w:cs="方正小标宋简体"/>
          <w:sz w:val="30"/>
          <w:szCs w:val="30"/>
        </w:rPr>
        <w:t>基本支出中人员经费包括工资福利支出和对个人和家庭的补助，日常公用支出包括商品和服务支出、资本性支出等人员经费以外的支出。</w:t>
      </w:r>
    </w:p>
    <w:p>
      <w:pPr>
        <w:ind w:firstLine="600" w:firstLineChars="200"/>
        <w:jc w:val="left"/>
        <w:rPr>
          <w:rFonts w:hint="eastAsia" w:ascii="仿宋_GB2312" w:hAnsi="黑体" w:eastAsia="仿宋_GB2312" w:cs="方正小标宋简体"/>
          <w:sz w:val="30"/>
          <w:szCs w:val="30"/>
        </w:rPr>
      </w:pPr>
      <w:r>
        <w:rPr>
          <w:rFonts w:hint="eastAsia" w:ascii="仿宋_GB2312" w:hAnsi="黑体" w:eastAsia="仿宋_GB2312" w:cs="方正小标宋简体"/>
          <w:sz w:val="30"/>
          <w:szCs w:val="30"/>
          <w:lang w:eastAsia="zh-CN"/>
        </w:rPr>
        <w:t>（二）</w:t>
      </w:r>
      <w:r>
        <w:rPr>
          <w:rFonts w:hint="eastAsia" w:ascii="仿宋_GB2312" w:hAnsi="黑体" w:eastAsia="仿宋_GB2312" w:cs="方正小标宋简体"/>
          <w:sz w:val="30"/>
          <w:szCs w:val="30"/>
        </w:rPr>
        <w:t>机关运行经费指行政单位和参照公务员法管理的事业单位使用一般公共预算财政拨款安排的基本支出中的日常公用经费支出</w:t>
      </w:r>
      <w:r>
        <w:rPr>
          <w:rFonts w:hint="eastAsia" w:ascii="仿宋_GB2312" w:hAnsi="黑体" w:eastAsia="仿宋_GB2312" w:cs="方正小标宋简体"/>
          <w:sz w:val="30"/>
          <w:szCs w:val="30"/>
          <w:lang w:eastAsia="zh-CN"/>
        </w:rPr>
        <w:t>。</w:t>
      </w:r>
    </w:p>
    <w:p>
      <w:pPr>
        <w:ind w:firstLine="600" w:firstLineChars="200"/>
        <w:jc w:val="left"/>
        <w:rPr>
          <w:rFonts w:hint="eastAsia" w:ascii="仿宋_GB2312" w:hAnsi="黑体" w:eastAsia="仿宋_GB2312" w:cs="方正小标宋简体"/>
          <w:sz w:val="30"/>
          <w:szCs w:val="30"/>
          <w:highlight w:val="none"/>
        </w:rPr>
      </w:pPr>
      <w:r>
        <w:rPr>
          <w:rFonts w:hint="eastAsia" w:ascii="仿宋_GB2312" w:hAnsi="黑体" w:eastAsia="仿宋_GB2312" w:cs="方正小标宋简体"/>
          <w:sz w:val="30"/>
          <w:szCs w:val="30"/>
          <w:lang w:eastAsia="zh-CN"/>
        </w:rPr>
        <w:t>（三）</w:t>
      </w:r>
      <w:r>
        <w:rPr>
          <w:rFonts w:hint="eastAsia" w:ascii="仿宋_GB2312" w:hAnsi="黑体" w:eastAsia="仿宋_GB2312" w:cs="方正小标宋简体"/>
          <w:sz w:val="30"/>
          <w:szCs w:val="30"/>
        </w:rPr>
        <w:t>按照党中央、国务院有关文件及部门预算管理有关规定，“三公”经费包括因公出国（境）费、公务用车购置及运行维护费、公务接待费。</w:t>
      </w:r>
      <w:r>
        <w:rPr>
          <w:rFonts w:hint="eastAsia" w:ascii="仿宋_GB2312" w:hAnsi="黑体" w:eastAsia="仿宋_GB2312" w:cs="方正小标宋简体"/>
          <w:sz w:val="30"/>
          <w:szCs w:val="30"/>
          <w:highlight w:val="none"/>
        </w:rPr>
        <w:t>其中：因公出国（境）费，指单位公务出国（境）的国际旅费、国外城市间交通费、住宿费、伙食费、培训费、公杂费等支出；公务用车购置费，指公务用车购置支出（含车辆购置税</w:t>
      </w:r>
      <w:r>
        <w:rPr>
          <w:rFonts w:hint="eastAsia" w:ascii="仿宋_GB2312" w:hAnsi="黑体" w:eastAsia="仿宋_GB2312" w:cs="方正小标宋简体"/>
          <w:sz w:val="30"/>
          <w:szCs w:val="30"/>
          <w:highlight w:val="none"/>
          <w:lang w:eastAsia="zh-CN"/>
        </w:rPr>
        <w:t>、牌照费</w:t>
      </w:r>
      <w:r>
        <w:rPr>
          <w:rFonts w:hint="eastAsia" w:ascii="仿宋_GB2312" w:hAnsi="黑体" w:eastAsia="仿宋_GB2312" w:cs="方正小标宋简体"/>
          <w:sz w:val="30"/>
          <w:szCs w:val="30"/>
          <w:highlight w:val="none"/>
        </w:rPr>
        <w:t>）；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ind w:firstLine="600" w:firstLineChars="200"/>
        <w:jc w:val="left"/>
        <w:rPr>
          <w:rFonts w:hint="eastAsia" w:ascii="仿宋_GB2312" w:hAnsi="黑体" w:eastAsia="仿宋_GB2312" w:cs="方正小标宋简体"/>
          <w:sz w:val="30"/>
          <w:szCs w:val="30"/>
        </w:rPr>
      </w:pPr>
      <w:r>
        <w:rPr>
          <w:rFonts w:hint="eastAsia" w:ascii="仿宋_GB2312" w:hAnsi="黑体" w:eastAsia="仿宋_GB2312" w:cs="方正小标宋简体"/>
          <w:sz w:val="30"/>
          <w:szCs w:val="30"/>
          <w:lang w:eastAsia="zh-CN"/>
        </w:rPr>
        <w:t>（四）</w:t>
      </w:r>
      <w:r>
        <w:rPr>
          <w:rFonts w:hint="eastAsia" w:ascii="仿宋_GB2312" w:hAnsi="黑体" w:eastAsia="仿宋_GB2312" w:cs="方正小标宋简体"/>
          <w:sz w:val="30"/>
          <w:szCs w:val="30"/>
        </w:rPr>
        <w:t>“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pPr>
        <w:jc w:val="center"/>
        <w:rPr>
          <w:rFonts w:hint="eastAsia" w:ascii="黑体" w:hAnsi="黑体" w:eastAsia="黑体" w:cs="方正小标宋简体"/>
          <w:sz w:val="32"/>
          <w:szCs w:val="32"/>
        </w:rPr>
      </w:pPr>
      <w:r>
        <w:rPr>
          <w:rFonts w:hint="eastAsia" w:ascii="黑体" w:hAnsi="黑体" w:eastAsia="黑体" w:cs="方正小标宋简体"/>
          <w:sz w:val="32"/>
          <w:szCs w:val="32"/>
        </w:rPr>
        <w:t>第</w:t>
      </w:r>
      <w:r>
        <w:rPr>
          <w:rFonts w:hint="eastAsia" w:ascii="黑体" w:hAnsi="黑体" w:eastAsia="黑体" w:cs="方正小标宋简体"/>
          <w:sz w:val="32"/>
          <w:szCs w:val="32"/>
          <w:lang w:eastAsia="zh-CN"/>
        </w:rPr>
        <w:t>五</w:t>
      </w:r>
      <w:r>
        <w:rPr>
          <w:rFonts w:hint="eastAsia" w:ascii="黑体" w:hAnsi="黑体" w:eastAsia="黑体" w:cs="方正小标宋简体"/>
          <w:sz w:val="32"/>
          <w:szCs w:val="32"/>
        </w:rPr>
        <w:t>部分  名词解释</w:t>
      </w:r>
    </w:p>
    <w:p>
      <w:pPr>
        <w:spacing w:beforeLines="0" w:afterLines="0" w:line="600" w:lineRule="exact"/>
        <w:ind w:firstLine="600"/>
        <w:jc w:val="left"/>
        <w:rPr>
          <w:rFonts w:hint="eastAsia" w:ascii="仿宋" w:hAnsi="仿宋" w:eastAsia="仿宋"/>
          <w:color w:val="auto"/>
          <w:sz w:val="30"/>
          <w:lang w:val="en-US" w:eastAsia="zh-CN"/>
        </w:rPr>
      </w:pPr>
      <w:r>
        <w:rPr>
          <w:rFonts w:hint="eastAsia" w:ascii="仿宋" w:hAnsi="仿宋" w:eastAsia="仿宋"/>
          <w:color w:val="auto"/>
          <w:sz w:val="30"/>
          <w:lang w:val="en-US" w:eastAsia="zh-CN"/>
        </w:rPr>
        <w:t>1.</w:t>
      </w:r>
      <w:r>
        <w:rPr>
          <w:rFonts w:hint="eastAsia" w:ascii="仿宋" w:hAnsi="仿宋" w:eastAsia="仿宋"/>
          <w:color w:val="auto"/>
          <w:sz w:val="30"/>
          <w:lang w:val="en-US"/>
        </w:rPr>
        <w:t>“三公”经费</w:t>
      </w:r>
      <w:r>
        <w:rPr>
          <w:rFonts w:hint="eastAsia" w:ascii="仿宋" w:hAnsi="仿宋" w:eastAsia="仿宋"/>
          <w:color w:val="auto"/>
          <w:sz w:val="30"/>
          <w:lang w:val="en-US" w:eastAsia="zh-CN"/>
        </w:rPr>
        <w:t>：指财政拨款开支的公务接待费、公务用车购置及运行经费、因公出国（境）经费，是维护单位正常运行的基本经费。</w:t>
      </w:r>
    </w:p>
    <w:p>
      <w:pPr>
        <w:spacing w:beforeLines="0" w:afterLines="0" w:line="600" w:lineRule="exact"/>
        <w:ind w:firstLine="600"/>
        <w:jc w:val="left"/>
        <w:rPr>
          <w:rFonts w:hint="eastAsia" w:ascii="仿宋" w:hAnsi="仿宋" w:eastAsia="仿宋"/>
          <w:color w:val="auto"/>
          <w:sz w:val="30"/>
          <w:lang w:val="en-US" w:eastAsia="zh-CN"/>
        </w:rPr>
      </w:pPr>
      <w:r>
        <w:rPr>
          <w:rFonts w:hint="eastAsia" w:ascii="仿宋" w:hAnsi="仿宋" w:eastAsia="仿宋"/>
          <w:color w:val="auto"/>
          <w:sz w:val="30"/>
          <w:lang w:val="en-US" w:eastAsia="zh-CN"/>
        </w:rPr>
        <w:t>2.政府性基金：是根据各级政府及其所属部门依据法律、国家行政法规和中共中央、国务院有关文件的规定，为支持某项事业发展按照国家规定程序批准，向公民、法人和其他组织征收的具有专门用途的资金，包括各种基金、资金、附加和专项收费。</w:t>
      </w:r>
    </w:p>
    <w:p>
      <w:pPr>
        <w:spacing w:beforeLines="0" w:afterLines="0" w:line="600" w:lineRule="exact"/>
        <w:ind w:firstLine="600"/>
        <w:jc w:val="left"/>
        <w:rPr>
          <w:rFonts w:hint="eastAsia" w:ascii="仿宋" w:hAnsi="仿宋" w:eastAsia="仿宋"/>
          <w:color w:val="auto"/>
          <w:sz w:val="30"/>
          <w:lang w:val="en-US" w:eastAsia="zh-CN"/>
        </w:rPr>
      </w:pPr>
      <w:r>
        <w:rPr>
          <w:rFonts w:hint="eastAsia" w:ascii="仿宋" w:hAnsi="仿宋" w:eastAsia="仿宋"/>
          <w:color w:val="auto"/>
          <w:sz w:val="30"/>
          <w:lang w:val="en-US" w:eastAsia="zh-CN"/>
        </w:rPr>
        <w:t>3.财政拨款收入：指行政单位从同级财政部门取得的财政预算资金。</w:t>
      </w:r>
    </w:p>
    <w:p>
      <w:pPr>
        <w:spacing w:beforeLines="0" w:afterLines="0" w:line="600" w:lineRule="exact"/>
        <w:ind w:firstLine="600"/>
        <w:jc w:val="left"/>
        <w:rPr>
          <w:rFonts w:hint="eastAsia" w:ascii="仿宋" w:hAnsi="仿宋" w:eastAsia="仿宋"/>
          <w:color w:val="auto"/>
          <w:sz w:val="30"/>
          <w:lang w:val="en-US" w:eastAsia="zh-CN"/>
        </w:rPr>
      </w:pPr>
      <w:r>
        <w:rPr>
          <w:rFonts w:hint="eastAsia" w:ascii="仿宋" w:hAnsi="仿宋" w:eastAsia="仿宋"/>
          <w:color w:val="auto"/>
          <w:sz w:val="30"/>
          <w:lang w:val="en-US" w:eastAsia="zh-CN"/>
        </w:rPr>
        <w:t>4.政府采购：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spacing w:beforeLines="0" w:afterLines="0" w:line="600" w:lineRule="exact"/>
        <w:ind w:firstLine="600"/>
        <w:jc w:val="left"/>
        <w:rPr>
          <w:rFonts w:hint="eastAsia" w:ascii="仿宋" w:hAnsi="仿宋" w:eastAsia="仿宋"/>
          <w:color w:val="auto"/>
          <w:sz w:val="30"/>
          <w:lang w:val="en-US" w:eastAsia="zh-CN"/>
        </w:rPr>
      </w:pPr>
      <w:r>
        <w:rPr>
          <w:rFonts w:hint="eastAsia" w:ascii="仿宋" w:hAnsi="仿宋" w:eastAsia="仿宋"/>
          <w:color w:val="auto"/>
          <w:sz w:val="30"/>
          <w:lang w:val="en-US" w:eastAsia="zh-CN"/>
        </w:rPr>
        <w:t xml:space="preserve">                               楚雄经济开发区招商局</w:t>
      </w:r>
    </w:p>
    <w:p>
      <w:pPr>
        <w:ind w:firstLine="600" w:firstLineChars="200"/>
        <w:jc w:val="left"/>
        <w:rPr>
          <w:rFonts w:hint="eastAsia" w:ascii="仿宋" w:hAnsi="仿宋" w:eastAsia="仿宋"/>
          <w:color w:val="auto"/>
          <w:sz w:val="30"/>
          <w:lang w:val="en-US" w:eastAsia="zh-CN"/>
        </w:rPr>
      </w:pPr>
      <w:r>
        <w:rPr>
          <w:rFonts w:hint="eastAsia" w:ascii="仿宋" w:hAnsi="仿宋" w:eastAsia="仿宋"/>
          <w:color w:val="auto"/>
          <w:sz w:val="30"/>
          <w:lang w:val="en-US" w:eastAsia="zh-CN"/>
        </w:rPr>
        <w:t xml:space="preserve">                                   2020年10月29日</w:t>
      </w:r>
    </w:p>
    <w:p>
      <w:pPr>
        <w:jc w:val="center"/>
        <w:rPr>
          <w:rFonts w:hint="eastAsia" w:ascii="方正小标宋简体" w:hAnsi="方正小标宋简体" w:eastAsia="方正小标宋简体" w:cs="方正小标宋简体"/>
          <w:sz w:val="36"/>
          <w:szCs w:val="36"/>
        </w:rPr>
      </w:pPr>
      <w:bookmarkStart w:id="0" w:name="YS060100"/>
      <w:r>
        <w:rPr>
          <w:rFonts w:hint="eastAsia" w:ascii="方正小标宋简体" w:hAnsi="方正小标宋简体" w:eastAsia="方正小标宋简体" w:cs="方正小标宋简体"/>
          <w:sz w:val="36"/>
          <w:szCs w:val="36"/>
          <w:lang w:eastAsia="zh-CN"/>
        </w:rPr>
        <w:t>楚雄经济开发区财政局</w:t>
      </w:r>
      <w:r>
        <w:rPr>
          <w:rFonts w:hint="eastAsia" w:ascii="方正小标宋简体" w:hAnsi="方正小标宋简体" w:eastAsia="方正小标宋简体" w:cs="方正小标宋简体"/>
          <w:sz w:val="36"/>
          <w:szCs w:val="36"/>
          <w:lang w:val="en-US" w:eastAsia="zh-CN"/>
        </w:rPr>
        <w:t>2019</w:t>
      </w:r>
      <w:r>
        <w:rPr>
          <w:rFonts w:hint="eastAsia" w:ascii="方正小标宋简体" w:hAnsi="方正小标宋简体" w:eastAsia="方正小标宋简体" w:cs="方正小标宋简体"/>
          <w:sz w:val="36"/>
          <w:szCs w:val="36"/>
        </w:rPr>
        <w:t>年度部门决算</w:t>
      </w:r>
    </w:p>
    <w:p>
      <w:pPr>
        <w:jc w:val="center"/>
        <w:rPr>
          <w:rFonts w:hint="eastAsia" w:ascii="仿宋" w:hAnsi="仿宋" w:eastAsia="仿宋" w:cs="仿宋"/>
          <w:b/>
          <w:bCs w:val="0"/>
          <w:sz w:val="44"/>
          <w:szCs w:val="44"/>
        </w:rPr>
      </w:pPr>
    </w:p>
    <w:bookmarkEnd w:id="0"/>
    <w:p>
      <w:pPr>
        <w:jc w:val="center"/>
        <w:rPr>
          <w:rFonts w:hint="eastAsia" w:ascii="黑体" w:hAnsi="黑体" w:eastAsia="黑体"/>
          <w:sz w:val="32"/>
          <w:szCs w:val="32"/>
          <w:highlight w:val="none"/>
          <w:lang w:val="en-US" w:eastAsia="zh-CN"/>
        </w:rPr>
      </w:pPr>
      <w:bookmarkStart w:id="1" w:name="YS060101"/>
      <w:r>
        <w:rPr>
          <w:rFonts w:hint="eastAsia" w:ascii="黑体" w:hAnsi="黑体" w:eastAsia="黑体"/>
          <w:sz w:val="32"/>
          <w:szCs w:val="32"/>
          <w:highlight w:val="none"/>
          <w:lang w:val="en-US" w:eastAsia="zh-CN"/>
        </w:rPr>
        <w:t>目录</w:t>
      </w:r>
    </w:p>
    <w:p>
      <w:pPr>
        <w:jc w:val="left"/>
        <w:rPr>
          <w:rFonts w:hint="eastAsia" w:ascii="黑体" w:hAnsi="黑体" w:eastAsia="黑体"/>
          <w:sz w:val="30"/>
          <w:szCs w:val="30"/>
        </w:rPr>
      </w:pPr>
      <w:r>
        <w:rPr>
          <w:rFonts w:hint="eastAsia" w:ascii="黑体" w:hAnsi="黑体" w:eastAsia="黑体"/>
          <w:sz w:val="30"/>
          <w:szCs w:val="30"/>
        </w:rPr>
        <w:t xml:space="preserve">第一部分  </w:t>
      </w:r>
      <w:r>
        <w:rPr>
          <w:rFonts w:hint="eastAsia" w:ascii="黑体" w:hAnsi="黑体" w:eastAsia="黑体"/>
          <w:sz w:val="30"/>
          <w:szCs w:val="30"/>
          <w:lang w:eastAsia="zh-CN"/>
        </w:rPr>
        <w:t>楚雄经济开发区财政局</w:t>
      </w:r>
      <w:r>
        <w:rPr>
          <w:rFonts w:hint="eastAsia" w:ascii="黑体" w:hAnsi="黑体" w:eastAsia="黑体"/>
          <w:sz w:val="30"/>
          <w:szCs w:val="30"/>
        </w:rPr>
        <w:t>概况</w:t>
      </w:r>
    </w:p>
    <w:p>
      <w:pPr>
        <w:spacing w:line="240" w:lineRule="atLeast"/>
        <w:jc w:val="left"/>
        <w:rPr>
          <w:rFonts w:hint="eastAsia" w:ascii="楷体" w:hAnsi="楷体" w:eastAsia="楷体"/>
          <w:sz w:val="30"/>
          <w:szCs w:val="30"/>
        </w:rPr>
      </w:pPr>
      <w:r>
        <w:rPr>
          <w:rFonts w:hint="eastAsia" w:ascii="楷体" w:hAnsi="楷体" w:eastAsia="楷体"/>
          <w:sz w:val="30"/>
          <w:szCs w:val="30"/>
        </w:rPr>
        <w:t>一、主要职能</w:t>
      </w:r>
    </w:p>
    <w:p>
      <w:pPr>
        <w:spacing w:line="240" w:lineRule="atLeast"/>
        <w:jc w:val="left"/>
        <w:rPr>
          <w:rFonts w:hint="eastAsia" w:ascii="楷体" w:hAnsi="楷体" w:eastAsia="楷体"/>
          <w:sz w:val="30"/>
          <w:szCs w:val="30"/>
        </w:rPr>
      </w:pPr>
      <w:r>
        <w:rPr>
          <w:rFonts w:hint="eastAsia" w:ascii="楷体" w:hAnsi="楷体" w:eastAsia="楷体"/>
          <w:sz w:val="30"/>
          <w:szCs w:val="30"/>
        </w:rPr>
        <w:t>二、部门基本情况</w:t>
      </w:r>
    </w:p>
    <w:p>
      <w:pPr>
        <w:jc w:val="left"/>
        <w:rPr>
          <w:rFonts w:hint="eastAsia" w:ascii="黑体" w:hAnsi="黑体" w:eastAsia="黑体"/>
          <w:sz w:val="30"/>
          <w:szCs w:val="30"/>
        </w:rPr>
      </w:pPr>
      <w:r>
        <w:rPr>
          <w:rFonts w:hint="eastAsia" w:ascii="黑体" w:hAnsi="黑体" w:eastAsia="黑体"/>
          <w:sz w:val="30"/>
          <w:szCs w:val="30"/>
        </w:rPr>
        <w:t xml:space="preserve">第二部分  </w:t>
      </w:r>
      <w:r>
        <w:rPr>
          <w:rFonts w:hint="eastAsia" w:ascii="黑体" w:hAnsi="黑体" w:eastAsia="黑体"/>
          <w:sz w:val="30"/>
          <w:szCs w:val="30"/>
          <w:lang w:val="en-US" w:eastAsia="zh-CN"/>
        </w:rPr>
        <w:t>2019</w:t>
      </w:r>
      <w:r>
        <w:rPr>
          <w:rFonts w:hint="eastAsia" w:ascii="黑体" w:hAnsi="黑体" w:eastAsia="黑体"/>
          <w:sz w:val="30"/>
          <w:szCs w:val="30"/>
        </w:rPr>
        <w:t>年度部门决算表</w:t>
      </w:r>
    </w:p>
    <w:p>
      <w:pPr>
        <w:jc w:val="left"/>
        <w:rPr>
          <w:rFonts w:hint="eastAsia" w:ascii="楷体" w:hAnsi="楷体" w:eastAsia="楷体"/>
          <w:sz w:val="30"/>
          <w:szCs w:val="30"/>
        </w:rPr>
      </w:pPr>
      <w:r>
        <w:rPr>
          <w:rFonts w:hint="eastAsia" w:ascii="楷体" w:hAnsi="楷体" w:eastAsia="楷体"/>
          <w:sz w:val="30"/>
          <w:szCs w:val="30"/>
        </w:rPr>
        <w:t>一、收入支出决算总表</w:t>
      </w:r>
    </w:p>
    <w:p>
      <w:pPr>
        <w:jc w:val="left"/>
        <w:rPr>
          <w:rFonts w:hint="eastAsia" w:ascii="楷体" w:hAnsi="楷体" w:eastAsia="楷体"/>
          <w:sz w:val="30"/>
          <w:szCs w:val="30"/>
        </w:rPr>
      </w:pPr>
      <w:r>
        <w:rPr>
          <w:rFonts w:hint="eastAsia" w:ascii="楷体" w:hAnsi="楷体" w:eastAsia="楷体"/>
          <w:sz w:val="30"/>
          <w:szCs w:val="30"/>
        </w:rPr>
        <w:t>二、收入决算表</w:t>
      </w:r>
    </w:p>
    <w:p>
      <w:pPr>
        <w:jc w:val="left"/>
        <w:rPr>
          <w:rFonts w:hint="eastAsia" w:ascii="楷体" w:hAnsi="楷体" w:eastAsia="楷体"/>
          <w:sz w:val="30"/>
          <w:szCs w:val="30"/>
        </w:rPr>
      </w:pPr>
      <w:r>
        <w:rPr>
          <w:rFonts w:hint="eastAsia" w:ascii="楷体" w:hAnsi="楷体" w:eastAsia="楷体"/>
          <w:sz w:val="30"/>
          <w:szCs w:val="30"/>
        </w:rPr>
        <w:t>三、支出决算表</w:t>
      </w:r>
    </w:p>
    <w:p>
      <w:pPr>
        <w:jc w:val="left"/>
        <w:rPr>
          <w:rFonts w:hint="eastAsia" w:ascii="楷体" w:hAnsi="楷体" w:eastAsia="楷体"/>
          <w:sz w:val="30"/>
          <w:szCs w:val="30"/>
        </w:rPr>
      </w:pPr>
      <w:r>
        <w:rPr>
          <w:rFonts w:hint="eastAsia" w:ascii="楷体" w:hAnsi="楷体" w:eastAsia="楷体"/>
          <w:sz w:val="30"/>
          <w:szCs w:val="30"/>
        </w:rPr>
        <w:t>四、财政拨款收入支出决算总表</w:t>
      </w:r>
    </w:p>
    <w:p>
      <w:pPr>
        <w:jc w:val="left"/>
        <w:rPr>
          <w:rFonts w:hint="eastAsia" w:ascii="楷体" w:hAnsi="楷体" w:eastAsia="楷体"/>
          <w:sz w:val="30"/>
          <w:szCs w:val="30"/>
        </w:rPr>
      </w:pPr>
      <w:r>
        <w:rPr>
          <w:rFonts w:hint="eastAsia" w:ascii="楷体" w:hAnsi="楷体" w:eastAsia="楷体"/>
          <w:sz w:val="30"/>
          <w:szCs w:val="30"/>
        </w:rPr>
        <w:t>五、一般公共预算财政拨款收入支出决算表</w:t>
      </w:r>
    </w:p>
    <w:p>
      <w:pPr>
        <w:jc w:val="left"/>
        <w:rPr>
          <w:rFonts w:hint="eastAsia" w:ascii="楷体" w:hAnsi="楷体" w:eastAsia="楷体"/>
          <w:sz w:val="30"/>
          <w:szCs w:val="30"/>
        </w:rPr>
      </w:pPr>
      <w:r>
        <w:rPr>
          <w:rFonts w:hint="eastAsia" w:ascii="楷体" w:hAnsi="楷体" w:eastAsia="楷体"/>
          <w:sz w:val="30"/>
          <w:szCs w:val="30"/>
        </w:rPr>
        <w:t>六、一般公共预算财政拨款基本支出决算表</w:t>
      </w:r>
    </w:p>
    <w:p>
      <w:pPr>
        <w:jc w:val="left"/>
        <w:rPr>
          <w:rFonts w:hint="eastAsia" w:ascii="楷体" w:hAnsi="楷体" w:eastAsia="楷体"/>
          <w:sz w:val="30"/>
          <w:szCs w:val="30"/>
        </w:rPr>
      </w:pPr>
      <w:r>
        <w:rPr>
          <w:rFonts w:hint="eastAsia" w:ascii="楷体" w:hAnsi="楷体" w:eastAsia="楷体"/>
          <w:sz w:val="30"/>
          <w:szCs w:val="30"/>
        </w:rPr>
        <w:t>七、政府性基金预算财政拨款收入支出决算表</w:t>
      </w:r>
    </w:p>
    <w:p>
      <w:pPr>
        <w:jc w:val="left"/>
        <w:rPr>
          <w:rFonts w:hint="eastAsia" w:ascii="楷体" w:hAnsi="楷体" w:eastAsia="楷体"/>
          <w:sz w:val="30"/>
          <w:szCs w:val="30"/>
        </w:rPr>
      </w:pPr>
      <w:r>
        <w:rPr>
          <w:rFonts w:hint="eastAsia" w:ascii="楷体" w:hAnsi="楷体" w:eastAsia="楷体"/>
          <w:sz w:val="30"/>
          <w:szCs w:val="30"/>
        </w:rPr>
        <w:t>八、“三公”经费、行政参公单位机关运行经费情况表</w:t>
      </w:r>
    </w:p>
    <w:p>
      <w:pPr>
        <w:jc w:val="left"/>
        <w:rPr>
          <w:rFonts w:hint="eastAsia" w:ascii="黑体" w:hAnsi="黑体" w:eastAsia="黑体"/>
          <w:sz w:val="30"/>
          <w:szCs w:val="30"/>
        </w:rPr>
      </w:pPr>
      <w:r>
        <w:rPr>
          <w:rFonts w:hint="eastAsia" w:ascii="黑体" w:hAnsi="黑体" w:eastAsia="黑体"/>
          <w:sz w:val="30"/>
          <w:szCs w:val="30"/>
        </w:rPr>
        <w:t>第三部</w:t>
      </w:r>
      <w:r>
        <w:rPr>
          <w:rFonts w:hint="eastAsia" w:ascii="黑体" w:hAnsi="黑体" w:eastAsia="黑体"/>
          <w:sz w:val="30"/>
          <w:szCs w:val="30"/>
          <w:lang w:eastAsia="zh-CN"/>
        </w:rPr>
        <w:t>分</w:t>
      </w:r>
      <w:r>
        <w:rPr>
          <w:rFonts w:hint="eastAsia" w:ascii="黑体" w:hAnsi="黑体" w:eastAsia="黑体"/>
          <w:sz w:val="30"/>
          <w:szCs w:val="30"/>
        </w:rPr>
        <w:t xml:space="preserve">  </w:t>
      </w:r>
      <w:r>
        <w:rPr>
          <w:rFonts w:hint="eastAsia" w:ascii="黑体" w:hAnsi="黑体" w:eastAsia="黑体"/>
          <w:sz w:val="30"/>
          <w:szCs w:val="30"/>
          <w:lang w:val="en-US" w:eastAsia="zh-CN"/>
        </w:rPr>
        <w:t>2019</w:t>
      </w:r>
      <w:r>
        <w:rPr>
          <w:rFonts w:hint="eastAsia" w:ascii="黑体" w:hAnsi="黑体" w:eastAsia="黑体"/>
          <w:sz w:val="30"/>
          <w:szCs w:val="30"/>
        </w:rPr>
        <w:t>年度部门决算情况说明</w:t>
      </w:r>
    </w:p>
    <w:p>
      <w:pPr>
        <w:jc w:val="left"/>
        <w:rPr>
          <w:rFonts w:hint="eastAsia" w:ascii="楷体" w:hAnsi="楷体" w:eastAsia="楷体"/>
          <w:sz w:val="30"/>
          <w:szCs w:val="30"/>
        </w:rPr>
      </w:pPr>
      <w:r>
        <w:rPr>
          <w:rFonts w:hint="eastAsia" w:ascii="楷体" w:hAnsi="楷体" w:eastAsia="楷体"/>
          <w:sz w:val="30"/>
          <w:szCs w:val="30"/>
        </w:rPr>
        <w:t>一、收入决算情况说明</w:t>
      </w:r>
    </w:p>
    <w:p>
      <w:pPr>
        <w:jc w:val="left"/>
        <w:rPr>
          <w:rFonts w:hint="eastAsia" w:ascii="楷体" w:hAnsi="楷体" w:eastAsia="楷体"/>
          <w:sz w:val="30"/>
          <w:szCs w:val="30"/>
        </w:rPr>
      </w:pPr>
      <w:r>
        <w:rPr>
          <w:rFonts w:hint="eastAsia" w:ascii="楷体" w:hAnsi="楷体" w:eastAsia="楷体"/>
          <w:sz w:val="30"/>
          <w:szCs w:val="30"/>
        </w:rPr>
        <w:t>二、支出决算情况说明</w:t>
      </w:r>
    </w:p>
    <w:p>
      <w:pPr>
        <w:jc w:val="left"/>
        <w:rPr>
          <w:rFonts w:hint="eastAsia" w:ascii="楷体" w:hAnsi="楷体" w:eastAsia="楷体"/>
          <w:sz w:val="30"/>
          <w:szCs w:val="30"/>
        </w:rPr>
      </w:pPr>
      <w:r>
        <w:rPr>
          <w:rFonts w:hint="eastAsia" w:ascii="楷体" w:hAnsi="楷体" w:eastAsia="楷体"/>
          <w:sz w:val="30"/>
          <w:szCs w:val="30"/>
        </w:rPr>
        <w:t>三、一般公共预算财政拨款支出决算情况说明</w:t>
      </w:r>
    </w:p>
    <w:p>
      <w:pPr>
        <w:widowControl/>
        <w:snapToGrid w:val="0"/>
        <w:spacing w:before="100" w:beforeLines="0" w:after="100" w:afterLines="0" w:line="360" w:lineRule="auto"/>
        <w:jc w:val="left"/>
        <w:rPr>
          <w:rFonts w:hint="eastAsia" w:ascii="楷体" w:hAnsi="楷体" w:eastAsia="楷体"/>
          <w:sz w:val="30"/>
          <w:szCs w:val="30"/>
        </w:rPr>
      </w:pPr>
      <w:r>
        <w:rPr>
          <w:rFonts w:hint="eastAsia" w:ascii="楷体" w:hAnsi="楷体" w:eastAsia="楷体"/>
          <w:sz w:val="30"/>
          <w:szCs w:val="30"/>
        </w:rPr>
        <w:t>四、一般公共预算财政拨款“三公”经费支出决算情况说明</w:t>
      </w:r>
    </w:p>
    <w:p>
      <w:pPr>
        <w:widowControl/>
        <w:snapToGrid w:val="0"/>
        <w:spacing w:before="100" w:beforeLines="0" w:after="100" w:afterLines="0" w:line="360" w:lineRule="auto"/>
        <w:jc w:val="left"/>
        <w:rPr>
          <w:rFonts w:hint="eastAsia" w:ascii="黑体" w:hAnsi="黑体" w:eastAsia="黑体"/>
          <w:sz w:val="30"/>
          <w:szCs w:val="30"/>
        </w:rPr>
      </w:pPr>
      <w:r>
        <w:rPr>
          <w:rFonts w:hint="eastAsia" w:ascii="黑体" w:hAnsi="黑体" w:eastAsia="黑体"/>
          <w:sz w:val="30"/>
          <w:szCs w:val="30"/>
          <w:lang w:eastAsia="zh-CN"/>
        </w:rPr>
        <w:t>第四部分</w:t>
      </w:r>
      <w:r>
        <w:rPr>
          <w:rFonts w:hint="eastAsia" w:ascii="楷体" w:hAnsi="楷体" w:eastAsia="楷体"/>
          <w:sz w:val="30"/>
          <w:szCs w:val="30"/>
          <w:lang w:val="en-US" w:eastAsia="zh-CN"/>
        </w:rPr>
        <w:t xml:space="preserve">  </w:t>
      </w:r>
      <w:r>
        <w:rPr>
          <w:rFonts w:hint="eastAsia" w:ascii="黑体" w:hAnsi="黑体" w:eastAsia="黑体"/>
          <w:sz w:val="30"/>
          <w:szCs w:val="30"/>
        </w:rPr>
        <w:t>其他重要事项及相关口径情况说明</w:t>
      </w:r>
    </w:p>
    <w:p>
      <w:pPr>
        <w:jc w:val="left"/>
        <w:rPr>
          <w:rFonts w:hint="eastAsia" w:ascii="楷体" w:hAnsi="楷体" w:eastAsia="楷体"/>
          <w:sz w:val="30"/>
          <w:szCs w:val="30"/>
          <w:lang w:eastAsia="zh-CN"/>
        </w:rPr>
      </w:pPr>
      <w:r>
        <w:rPr>
          <w:rFonts w:hint="eastAsia" w:ascii="楷体" w:hAnsi="楷体" w:eastAsia="楷体"/>
          <w:sz w:val="30"/>
          <w:szCs w:val="30"/>
          <w:lang w:eastAsia="zh-CN"/>
        </w:rPr>
        <w:t>一、</w:t>
      </w:r>
      <w:r>
        <w:rPr>
          <w:rFonts w:hint="eastAsia" w:ascii="楷体" w:hAnsi="楷体" w:eastAsia="楷体"/>
          <w:sz w:val="30"/>
          <w:szCs w:val="30"/>
        </w:rPr>
        <w:t>机关运行经费支出情况</w:t>
      </w:r>
    </w:p>
    <w:p>
      <w:pPr>
        <w:jc w:val="left"/>
        <w:rPr>
          <w:rFonts w:hint="eastAsia" w:ascii="楷体" w:hAnsi="楷体" w:eastAsia="楷体"/>
          <w:sz w:val="30"/>
          <w:szCs w:val="30"/>
          <w:lang w:eastAsia="zh-CN"/>
        </w:rPr>
      </w:pPr>
      <w:r>
        <w:rPr>
          <w:rFonts w:hint="eastAsia" w:ascii="楷体" w:hAnsi="楷体" w:eastAsia="楷体"/>
          <w:sz w:val="30"/>
          <w:szCs w:val="30"/>
          <w:lang w:eastAsia="zh-CN"/>
        </w:rPr>
        <w:t>二、</w:t>
      </w:r>
      <w:r>
        <w:rPr>
          <w:rFonts w:hint="eastAsia" w:ascii="楷体" w:hAnsi="楷体" w:eastAsia="楷体"/>
          <w:sz w:val="30"/>
          <w:szCs w:val="30"/>
        </w:rPr>
        <w:t>国有资产占用情况</w:t>
      </w:r>
    </w:p>
    <w:p>
      <w:pPr>
        <w:jc w:val="left"/>
        <w:rPr>
          <w:rFonts w:hint="eastAsia" w:ascii="楷体" w:hAnsi="楷体" w:eastAsia="楷体"/>
          <w:sz w:val="30"/>
          <w:szCs w:val="30"/>
          <w:lang w:eastAsia="zh-CN"/>
        </w:rPr>
      </w:pPr>
      <w:r>
        <w:rPr>
          <w:rFonts w:hint="eastAsia" w:ascii="楷体" w:hAnsi="楷体" w:eastAsia="楷体"/>
          <w:sz w:val="30"/>
          <w:szCs w:val="30"/>
          <w:lang w:eastAsia="zh-CN"/>
        </w:rPr>
        <w:t>三、</w:t>
      </w:r>
      <w:r>
        <w:rPr>
          <w:rFonts w:hint="eastAsia" w:ascii="楷体" w:hAnsi="楷体" w:eastAsia="楷体"/>
          <w:sz w:val="30"/>
          <w:szCs w:val="30"/>
        </w:rPr>
        <w:t>政府采购支出情况</w:t>
      </w:r>
    </w:p>
    <w:p>
      <w:pPr>
        <w:jc w:val="left"/>
        <w:rPr>
          <w:rFonts w:hint="eastAsia" w:ascii="楷体" w:hAnsi="楷体" w:eastAsia="楷体"/>
          <w:sz w:val="30"/>
          <w:szCs w:val="30"/>
          <w:highlight w:val="none"/>
          <w:lang w:val="en-US" w:eastAsia="zh-CN"/>
        </w:rPr>
      </w:pPr>
      <w:r>
        <w:rPr>
          <w:rFonts w:hint="eastAsia" w:ascii="楷体" w:hAnsi="楷体" w:eastAsia="楷体"/>
          <w:sz w:val="30"/>
          <w:szCs w:val="30"/>
          <w:highlight w:val="none"/>
          <w:lang w:eastAsia="zh-CN"/>
        </w:rPr>
        <w:t>四、</w:t>
      </w:r>
      <w:r>
        <w:rPr>
          <w:rFonts w:hint="eastAsia" w:ascii="楷体" w:hAnsi="楷体" w:eastAsia="楷体"/>
          <w:sz w:val="30"/>
          <w:szCs w:val="30"/>
          <w:highlight w:val="none"/>
          <w:lang w:val="en-US" w:eastAsia="zh-CN"/>
        </w:rPr>
        <w:t>部门绩效自评情况</w:t>
      </w:r>
    </w:p>
    <w:p>
      <w:pPr>
        <w:jc w:val="left"/>
        <w:rPr>
          <w:rFonts w:hint="eastAsia" w:ascii="楷体" w:hAnsi="楷体" w:eastAsia="楷体"/>
          <w:sz w:val="30"/>
          <w:szCs w:val="30"/>
          <w:highlight w:val="none"/>
          <w:lang w:val="en-US" w:eastAsia="zh-CN"/>
        </w:rPr>
      </w:pPr>
      <w:r>
        <w:rPr>
          <w:rFonts w:hint="eastAsia" w:ascii="楷体" w:hAnsi="楷体" w:eastAsia="楷体"/>
          <w:sz w:val="30"/>
          <w:szCs w:val="30"/>
          <w:highlight w:val="none"/>
          <w:lang w:val="en-US" w:eastAsia="zh-CN"/>
        </w:rPr>
        <w:t>（一）项目支出绩效自评/项目支出绩效自评报告（表）</w:t>
      </w:r>
    </w:p>
    <w:p>
      <w:pPr>
        <w:jc w:val="left"/>
        <w:rPr>
          <w:rFonts w:hint="eastAsia" w:ascii="楷体" w:hAnsi="楷体" w:eastAsia="楷体"/>
          <w:sz w:val="30"/>
          <w:szCs w:val="30"/>
          <w:highlight w:val="none"/>
          <w:lang w:val="en-US" w:eastAsia="zh-CN"/>
        </w:rPr>
      </w:pPr>
      <w:r>
        <w:rPr>
          <w:rFonts w:hint="eastAsia" w:ascii="楷体" w:hAnsi="楷体" w:eastAsia="楷体"/>
          <w:sz w:val="30"/>
          <w:szCs w:val="30"/>
          <w:highlight w:val="none"/>
          <w:lang w:val="en-US" w:eastAsia="zh-CN"/>
        </w:rPr>
        <w:t>（二）部门整体支出绩效自评报告</w:t>
      </w:r>
    </w:p>
    <w:p>
      <w:pPr>
        <w:jc w:val="left"/>
        <w:rPr>
          <w:rFonts w:hint="eastAsia" w:ascii="楷体" w:hAnsi="楷体" w:eastAsia="楷体"/>
          <w:sz w:val="30"/>
          <w:szCs w:val="30"/>
          <w:highlight w:val="none"/>
          <w:lang w:val="en-US" w:eastAsia="zh-CN"/>
        </w:rPr>
      </w:pPr>
      <w:r>
        <w:rPr>
          <w:rFonts w:hint="eastAsia" w:ascii="楷体" w:hAnsi="楷体" w:eastAsia="楷体"/>
          <w:sz w:val="30"/>
          <w:szCs w:val="30"/>
          <w:highlight w:val="none"/>
          <w:lang w:val="en-US" w:eastAsia="zh-CN"/>
        </w:rPr>
        <w:t>（三）部门整体支出绩效自评表</w:t>
      </w:r>
    </w:p>
    <w:p>
      <w:pPr>
        <w:jc w:val="left"/>
        <w:rPr>
          <w:rFonts w:hint="eastAsia" w:ascii="楷体" w:hAnsi="楷体" w:eastAsia="楷体"/>
          <w:sz w:val="30"/>
          <w:szCs w:val="30"/>
          <w:highlight w:val="none"/>
          <w:lang w:val="en-US" w:eastAsia="zh-CN"/>
        </w:rPr>
      </w:pPr>
      <w:r>
        <w:rPr>
          <w:rFonts w:hint="eastAsia" w:ascii="楷体" w:hAnsi="楷体" w:eastAsia="楷体"/>
          <w:sz w:val="30"/>
          <w:szCs w:val="30"/>
          <w:highlight w:val="none"/>
          <w:lang w:eastAsia="zh-CN"/>
        </w:rPr>
        <w:t>五、</w:t>
      </w:r>
      <w:r>
        <w:rPr>
          <w:rFonts w:hint="eastAsia" w:ascii="楷体" w:hAnsi="楷体" w:eastAsia="楷体"/>
          <w:sz w:val="30"/>
          <w:szCs w:val="30"/>
          <w:highlight w:val="none"/>
          <w:lang w:val="en-US" w:eastAsia="zh-CN"/>
        </w:rPr>
        <w:t>其他重要事项情况说明、</w:t>
      </w:r>
    </w:p>
    <w:p>
      <w:pPr>
        <w:jc w:val="left"/>
        <w:rPr>
          <w:rFonts w:hint="eastAsia" w:ascii="楷体" w:hAnsi="楷体" w:eastAsia="楷体"/>
          <w:sz w:val="30"/>
          <w:szCs w:val="30"/>
          <w:highlight w:val="none"/>
          <w:lang w:val="en-US" w:eastAsia="zh-CN"/>
        </w:rPr>
      </w:pPr>
      <w:r>
        <w:rPr>
          <w:rFonts w:hint="eastAsia" w:ascii="楷体" w:hAnsi="楷体" w:eastAsia="楷体"/>
          <w:sz w:val="30"/>
          <w:szCs w:val="30"/>
          <w:highlight w:val="none"/>
          <w:lang w:val="en-US" w:eastAsia="zh-CN"/>
        </w:rPr>
        <w:t>六、相关口径说明</w:t>
      </w:r>
    </w:p>
    <w:p>
      <w:pPr>
        <w:widowControl/>
        <w:snapToGrid w:val="0"/>
        <w:spacing w:before="100" w:beforeLines="0" w:after="100" w:afterLines="0" w:line="360" w:lineRule="auto"/>
        <w:jc w:val="left"/>
        <w:rPr>
          <w:rFonts w:hint="eastAsia" w:ascii="黑体" w:hAnsi="黑体" w:eastAsia="黑体"/>
          <w:sz w:val="30"/>
          <w:szCs w:val="30"/>
        </w:rPr>
      </w:pPr>
      <w:r>
        <w:rPr>
          <w:rFonts w:hint="eastAsia" w:ascii="黑体" w:hAnsi="黑体" w:eastAsia="黑体"/>
          <w:sz w:val="30"/>
          <w:szCs w:val="30"/>
        </w:rPr>
        <w:t>第</w:t>
      </w:r>
      <w:r>
        <w:rPr>
          <w:rFonts w:hint="eastAsia" w:ascii="黑体" w:hAnsi="黑体" w:eastAsia="黑体"/>
          <w:sz w:val="30"/>
          <w:szCs w:val="30"/>
          <w:lang w:eastAsia="zh-CN"/>
        </w:rPr>
        <w:t>五</w:t>
      </w:r>
      <w:r>
        <w:rPr>
          <w:rFonts w:hint="eastAsia" w:ascii="黑体" w:hAnsi="黑体" w:eastAsia="黑体"/>
          <w:sz w:val="30"/>
          <w:szCs w:val="30"/>
        </w:rPr>
        <w:t>部分  名词解释</w:t>
      </w:r>
    </w:p>
    <w:bookmarkEnd w:id="1"/>
    <w:p>
      <w:pPr>
        <w:jc w:val="center"/>
        <w:rPr>
          <w:rFonts w:hint="eastAsia" w:ascii="黑体" w:hAnsi="黑体" w:eastAsia="黑体"/>
          <w:sz w:val="32"/>
          <w:szCs w:val="32"/>
        </w:rPr>
      </w:pPr>
      <w:r>
        <w:rPr>
          <w:rFonts w:hint="eastAsia" w:ascii="黑体" w:hAnsi="黑体" w:eastAsia="黑体"/>
          <w:sz w:val="32"/>
          <w:szCs w:val="32"/>
        </w:rPr>
        <w:t xml:space="preserve">第一部分  </w:t>
      </w:r>
      <w:r>
        <w:rPr>
          <w:rFonts w:hint="eastAsia" w:ascii="黑体" w:hAnsi="黑体" w:eastAsia="黑体"/>
          <w:sz w:val="32"/>
          <w:szCs w:val="32"/>
          <w:lang w:eastAsia="zh-CN"/>
        </w:rPr>
        <w:t>楚雄经济开发区财政局</w:t>
      </w:r>
      <w:r>
        <w:rPr>
          <w:rFonts w:hint="eastAsia" w:ascii="黑体" w:hAnsi="黑体" w:eastAsia="黑体"/>
          <w:sz w:val="32"/>
          <w:szCs w:val="32"/>
        </w:rPr>
        <w:t>概况</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一、主要职能</w:t>
      </w:r>
    </w:p>
    <w:p>
      <w:pPr>
        <w:spacing w:line="600" w:lineRule="exact"/>
        <w:ind w:firstLine="600" w:firstLineChars="200"/>
        <w:rPr>
          <w:rFonts w:hint="eastAsia" w:ascii="楷体" w:hAnsi="楷体" w:eastAsia="楷体"/>
          <w:sz w:val="30"/>
          <w:szCs w:val="30"/>
        </w:rPr>
      </w:pPr>
      <w:r>
        <w:rPr>
          <w:rFonts w:hint="eastAsia" w:ascii="楷体" w:hAnsi="楷体" w:eastAsia="楷体"/>
          <w:bCs/>
          <w:sz w:val="30"/>
          <w:szCs w:val="30"/>
        </w:rPr>
        <w:t>（一）主要职能</w:t>
      </w:r>
    </w:p>
    <w:p>
      <w:pPr>
        <w:ind w:firstLine="600" w:firstLineChars="200"/>
        <w:rPr>
          <w:rFonts w:hint="eastAsia" w:ascii="仿宋_GB2312" w:hAnsi="仿宋" w:eastAsia="仿宋_GB2312" w:cs="仿宋"/>
          <w:sz w:val="30"/>
          <w:szCs w:val="30"/>
        </w:rPr>
      </w:pPr>
      <w:r>
        <w:rPr>
          <w:rFonts w:hint="eastAsia" w:ascii="仿宋_GB2312" w:hAnsi="仿宋" w:eastAsia="仿宋_GB2312" w:cs="仿宋"/>
          <w:sz w:val="30"/>
          <w:szCs w:val="30"/>
        </w:rPr>
        <w:t>楚雄经济开发区财政局在区党委管委会的直接领导下，履行预算管理、财政收支管理、财政资金监管、国有资产管理、政府采购管理、融资管理等职能，是参与对国民经济进行宏观调控的职能部门，对口联系省、州、市财政、审计、金融办等有关职能部门。</w:t>
      </w:r>
    </w:p>
    <w:p>
      <w:pPr>
        <w:ind w:firstLine="600" w:firstLineChars="200"/>
        <w:rPr>
          <w:rFonts w:hint="eastAsia" w:ascii="仿宋_GB2312" w:hAnsi="仿宋" w:eastAsia="仿宋_GB2312" w:cs="仿宋"/>
          <w:color w:val="000000"/>
          <w:kern w:val="0"/>
          <w:sz w:val="30"/>
          <w:szCs w:val="30"/>
        </w:rPr>
      </w:pPr>
      <w:r>
        <w:rPr>
          <w:rFonts w:hint="eastAsia" w:ascii="仿宋_GB2312" w:hAnsi="仿宋" w:eastAsia="仿宋_GB2312" w:cs="仿宋"/>
          <w:sz w:val="30"/>
          <w:szCs w:val="30"/>
        </w:rPr>
        <w:t>楚雄经济开发区财政局</w:t>
      </w:r>
      <w:r>
        <w:rPr>
          <w:rFonts w:hint="eastAsia" w:ascii="仿宋_GB2312" w:hAnsi="仿宋" w:eastAsia="仿宋_GB2312" w:cs="仿宋"/>
          <w:color w:val="000000"/>
          <w:spacing w:val="4"/>
          <w:kern w:val="0"/>
          <w:sz w:val="30"/>
          <w:szCs w:val="30"/>
        </w:rPr>
        <w:t>与开发区金融</w:t>
      </w:r>
      <w:r>
        <w:rPr>
          <w:rFonts w:hint="eastAsia" w:ascii="仿宋_GB2312" w:hAnsi="仿宋" w:eastAsia="仿宋_GB2312" w:cs="仿宋"/>
          <w:color w:val="000000"/>
          <w:spacing w:val="3"/>
          <w:kern w:val="0"/>
          <w:sz w:val="30"/>
          <w:szCs w:val="30"/>
        </w:rPr>
        <w:t>办合并办公，目前共设</w:t>
      </w:r>
      <w:r>
        <w:rPr>
          <w:rFonts w:hint="eastAsia" w:ascii="仿宋_GB2312" w:hAnsi="仿宋" w:eastAsia="仿宋_GB2312" w:cs="仿宋"/>
          <w:color w:val="000000"/>
          <w:spacing w:val="1"/>
          <w:kern w:val="0"/>
          <w:sz w:val="30"/>
          <w:szCs w:val="30"/>
        </w:rPr>
        <w:t>综</w:t>
      </w:r>
      <w:r>
        <w:rPr>
          <w:rFonts w:hint="eastAsia" w:ascii="仿宋_GB2312" w:hAnsi="仿宋" w:eastAsia="仿宋_GB2312" w:cs="仿宋"/>
          <w:color w:val="000000"/>
          <w:kern w:val="0"/>
          <w:sz w:val="30"/>
          <w:szCs w:val="30"/>
        </w:rPr>
        <w:t>合科</w:t>
      </w:r>
      <w:r>
        <w:rPr>
          <w:rFonts w:hint="eastAsia" w:ascii="仿宋_GB2312" w:hAnsi="仿宋" w:eastAsia="仿宋_GB2312" w:cs="仿宋"/>
          <w:color w:val="000000"/>
          <w:spacing w:val="-15"/>
          <w:kern w:val="0"/>
          <w:sz w:val="30"/>
          <w:szCs w:val="30"/>
        </w:rPr>
        <w:t>、</w:t>
      </w:r>
      <w:r>
        <w:rPr>
          <w:rFonts w:hint="eastAsia" w:ascii="仿宋_GB2312" w:hAnsi="仿宋" w:eastAsia="仿宋_GB2312" w:cs="仿宋"/>
          <w:color w:val="000000"/>
          <w:kern w:val="0"/>
          <w:sz w:val="30"/>
          <w:szCs w:val="30"/>
        </w:rPr>
        <w:t>预算科</w:t>
      </w:r>
      <w:r>
        <w:rPr>
          <w:rFonts w:hint="eastAsia" w:ascii="仿宋_GB2312" w:hAnsi="仿宋" w:eastAsia="仿宋_GB2312" w:cs="仿宋"/>
          <w:color w:val="000000"/>
          <w:spacing w:val="-15"/>
          <w:kern w:val="0"/>
          <w:sz w:val="30"/>
          <w:szCs w:val="30"/>
        </w:rPr>
        <w:t>、</w:t>
      </w:r>
      <w:r>
        <w:rPr>
          <w:rFonts w:hint="eastAsia" w:ascii="仿宋_GB2312" w:hAnsi="仿宋" w:eastAsia="仿宋_GB2312" w:cs="仿宋"/>
          <w:color w:val="000000"/>
          <w:kern w:val="0"/>
          <w:sz w:val="30"/>
          <w:szCs w:val="30"/>
        </w:rPr>
        <w:t>会计科</w:t>
      </w:r>
      <w:r>
        <w:rPr>
          <w:rFonts w:hint="eastAsia" w:ascii="仿宋_GB2312" w:hAnsi="仿宋" w:eastAsia="仿宋_GB2312" w:cs="仿宋"/>
          <w:color w:val="000000"/>
          <w:spacing w:val="-15"/>
          <w:kern w:val="0"/>
          <w:sz w:val="30"/>
          <w:szCs w:val="30"/>
        </w:rPr>
        <w:t>、</w:t>
      </w:r>
      <w:r>
        <w:rPr>
          <w:rFonts w:hint="eastAsia" w:ascii="仿宋_GB2312" w:hAnsi="仿宋" w:eastAsia="仿宋_GB2312" w:cs="仿宋"/>
          <w:color w:val="000000"/>
          <w:kern w:val="0"/>
          <w:sz w:val="30"/>
          <w:szCs w:val="30"/>
        </w:rPr>
        <w:t>金融一科、国有资产采购管理科、绩效评价科6个科室</w:t>
      </w:r>
      <w:r>
        <w:rPr>
          <w:rFonts w:hint="eastAsia" w:ascii="仿宋_GB2312" w:hAnsi="仿宋" w:eastAsia="仿宋_GB2312" w:cs="仿宋"/>
          <w:color w:val="000000"/>
          <w:spacing w:val="-15"/>
          <w:kern w:val="0"/>
          <w:sz w:val="30"/>
          <w:szCs w:val="30"/>
        </w:rPr>
        <w:t>，</w:t>
      </w:r>
      <w:r>
        <w:rPr>
          <w:rFonts w:hint="eastAsia" w:ascii="仿宋_GB2312" w:hAnsi="仿宋" w:eastAsia="仿宋_GB2312" w:cs="仿宋"/>
          <w:color w:val="000000"/>
          <w:kern w:val="0"/>
          <w:sz w:val="30"/>
          <w:szCs w:val="30"/>
        </w:rPr>
        <w:t>派出乡镇东瓜财政所1个。</w:t>
      </w:r>
    </w:p>
    <w:p>
      <w:pPr>
        <w:pStyle w:val="3"/>
        <w:adjustRightInd w:val="0"/>
        <w:snapToGrid w:val="0"/>
        <w:spacing w:line="600" w:lineRule="exact"/>
        <w:ind w:firstLine="630" w:firstLineChars="210"/>
        <w:rPr>
          <w:rFonts w:hint="eastAsia" w:ascii="楷体" w:hAnsi="楷体" w:eastAsia="楷体"/>
          <w:bCs/>
          <w:szCs w:val="30"/>
        </w:rPr>
      </w:pPr>
      <w:r>
        <w:rPr>
          <w:rFonts w:hint="eastAsia" w:ascii="楷体" w:hAnsi="楷体" w:eastAsia="楷体"/>
          <w:bCs/>
          <w:szCs w:val="30"/>
        </w:rPr>
        <w:t>（二）</w:t>
      </w:r>
      <w:r>
        <w:rPr>
          <w:rFonts w:hint="eastAsia" w:ascii="楷体" w:hAnsi="楷体" w:eastAsia="楷体"/>
          <w:bCs/>
          <w:szCs w:val="30"/>
          <w:lang w:val="en-US" w:eastAsia="zh-CN"/>
        </w:rPr>
        <w:t>2019</w:t>
      </w:r>
      <w:r>
        <w:rPr>
          <w:rFonts w:hint="eastAsia" w:ascii="楷体" w:hAnsi="楷体" w:eastAsia="楷体"/>
          <w:bCs/>
          <w:szCs w:val="30"/>
        </w:rPr>
        <w:t>年度重点工作任务介绍</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w:t>
      </w:r>
      <w:r>
        <w:rPr>
          <w:rFonts w:hint="eastAsia" w:ascii="仿宋_GB2312" w:hAnsi="仿宋_GB2312" w:eastAsia="仿宋_GB2312" w:cs="仿宋_GB2312"/>
          <w:sz w:val="30"/>
          <w:szCs w:val="30"/>
          <w:lang w:val="en-US" w:eastAsia="zh-CN"/>
        </w:rPr>
        <w:t>19</w:t>
      </w:r>
      <w:r>
        <w:rPr>
          <w:rFonts w:hint="eastAsia" w:ascii="仿宋_GB2312" w:hAnsi="仿宋_GB2312" w:eastAsia="仿宋_GB2312" w:cs="仿宋_GB2312"/>
          <w:sz w:val="30"/>
          <w:szCs w:val="30"/>
        </w:rPr>
        <w:t>年，开发区财政局在市委、市政府、开发区党委、管委的正确领导下，深入贯彻落实党的十九大精神及习近平总书记系列重要讲话精神，紧紧围绕全年经济社会发展各项指标，继续深化推进财税管理体制改革，狠抓财税收支专项行动，圆满完成了全年下达的目标任务。</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sz w:val="30"/>
          <w:szCs w:val="30"/>
        </w:rPr>
        <w:t xml:space="preserve">    1、强化征管措施。一是细化指标分解，将财税收入指标分解到各财税部门，定期对各单位落实情况进行通报，确保责任落实。二是强化协调分析，健全财税部门联动征管机制，加强对重点税源、主要税种、重点企业的监控分析力度。三是抓好依法治税，加大税收稽查、巡查和评估力度，依法打击偷、逃、骗、抗税行为，确保税收依法征收。四是抓好非税收入征缴，严格按照国家政策规定把行政事业性收费、罚没收入等非税收入收缴到位，防止收入流失。六是抓好部门协作，积极配合国土部门，加快土地挂牌、出让及收入入库进度。</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sz w:val="30"/>
          <w:szCs w:val="30"/>
        </w:rPr>
        <w:t xml:space="preserve">    2、严格预算收支管理。一是稳步推进预算编制改革，编制20</w:t>
      </w:r>
      <w:r>
        <w:rPr>
          <w:rFonts w:hint="eastAsia" w:ascii="仿宋_GB2312" w:hAnsi="仿宋_GB2312" w:eastAsia="仿宋_GB2312" w:cs="仿宋_GB2312"/>
          <w:sz w:val="30"/>
          <w:szCs w:val="30"/>
          <w:lang w:val="en-US" w:eastAsia="zh-CN"/>
        </w:rPr>
        <w:t>19</w:t>
      </w:r>
      <w:r>
        <w:rPr>
          <w:rFonts w:hint="eastAsia" w:ascii="仿宋_GB2312" w:hAnsi="仿宋_GB2312" w:eastAsia="仿宋_GB2312" w:cs="仿宋_GB2312"/>
          <w:sz w:val="30"/>
          <w:szCs w:val="30"/>
        </w:rPr>
        <w:t>年至202</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年中期财政规划，按时按质完成了开发区20</w:t>
      </w:r>
      <w:r>
        <w:rPr>
          <w:rFonts w:hint="eastAsia" w:ascii="仿宋_GB2312" w:hAnsi="仿宋_GB2312" w:eastAsia="仿宋_GB2312" w:cs="仿宋_GB2312"/>
          <w:sz w:val="30"/>
          <w:szCs w:val="30"/>
          <w:lang w:val="en-US" w:eastAsia="zh-CN"/>
        </w:rPr>
        <w:t>19</w:t>
      </w:r>
      <w:r>
        <w:rPr>
          <w:rFonts w:hint="eastAsia" w:ascii="仿宋_GB2312" w:hAnsi="仿宋_GB2312" w:eastAsia="仿宋_GB2312" w:cs="仿宋_GB2312"/>
          <w:sz w:val="30"/>
          <w:szCs w:val="30"/>
        </w:rPr>
        <w:t>年地方财政预算草案、开发区部门预算编制方案、东瓜镇预算编制方案；二是强化财政资金测算分析，科学统筹财政资金，及时足额保障了“三保”支出以及重点工作支出需要；三是进一步盘活存量资金，按照省州市相关政策要求，实事求是地甄别、区分各类财政存量资金、可统筹使用资金；四是优化支出结构，认真执行年初经费预算，严格按照财经纪律开支标准和经费包干管理办法。</w:t>
      </w:r>
    </w:p>
    <w:p>
      <w:pPr>
        <w:numPr>
          <w:ilvl w:val="0"/>
          <w:numId w:val="4"/>
        </w:num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抓好向上争资工作。一是牢固树立以项目争资金的理念，抓住财政扶持重点和项目储备，强化主体责任和主动服务意识，落实责任到位；二是健全完善考核通报机制，每月对照分解责任，对各单位向上争资的工作进度进行通报，工作情况与年终综合绩效考核挂钩，确保责任落实。</w:t>
      </w:r>
    </w:p>
    <w:p>
      <w:pPr>
        <w:numPr>
          <w:ilvl w:val="0"/>
          <w:numId w:val="4"/>
        </w:num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加强政府性债务管理。一是建立风险防控机制，成立政府性债务管理领导小组及债务管理委员会。二是全面清理政府隐性债务，开展隐性债务全面清理工作，做到全面核实、摸清底数、精准施策。三是建立到期债务台账，对全区债务进行全面清理，按实际到期情况逐一列出还款措施及资金来源，确保到期债务能按时偿还。四是做好专项债券申报，极与省、州上级部门对接，做好2019年专项债券资金项目申报工作，有效解决政府资金紧缺问题。</w:t>
      </w:r>
    </w:p>
    <w:p>
      <w:pPr>
        <w:numPr>
          <w:ilvl w:val="0"/>
          <w:numId w:val="4"/>
        </w:num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加大企业融资服务力度。一是强化对国有企业的融资指导工作，加强部门对接联系，把牢融资政策方向，做好苍投公司和城投公司的融资服务工作。二是加大对小微企业的融资帮扶力度。在开展“信保贷”“助保贷”基础上，做好高原特色现代农业企业贷款。</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二、部门基本情况</w:t>
      </w:r>
    </w:p>
    <w:p>
      <w:pPr>
        <w:spacing w:line="600" w:lineRule="exact"/>
        <w:ind w:firstLine="600" w:firstLineChars="200"/>
        <w:rPr>
          <w:rFonts w:hint="eastAsia" w:ascii="楷体" w:hAnsi="楷体" w:eastAsia="楷体"/>
          <w:sz w:val="30"/>
          <w:szCs w:val="30"/>
        </w:rPr>
      </w:pPr>
      <w:r>
        <w:rPr>
          <w:rFonts w:hint="eastAsia" w:ascii="楷体" w:hAnsi="楷体" w:eastAsia="楷体"/>
          <w:sz w:val="30"/>
          <w:szCs w:val="30"/>
        </w:rPr>
        <w:t>（一）部门决算单位构成</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纳入行政部门201</w:t>
      </w:r>
      <w:r>
        <w:rPr>
          <w:rFonts w:hint="eastAsia" w:ascii="仿宋_GB2312" w:eastAsia="仿宋_GB2312"/>
          <w:sz w:val="30"/>
          <w:szCs w:val="30"/>
          <w:lang w:val="en-US" w:eastAsia="zh-CN"/>
        </w:rPr>
        <w:t>9</w:t>
      </w:r>
      <w:r>
        <w:rPr>
          <w:rFonts w:hint="eastAsia" w:ascii="仿宋_GB2312" w:eastAsia="仿宋_GB2312"/>
          <w:sz w:val="30"/>
          <w:szCs w:val="30"/>
        </w:rPr>
        <w:t>年度部门决算编报的单位共1个。其中：行政单位1个，参照公务员法管理的事业单位</w:t>
      </w:r>
      <w:r>
        <w:rPr>
          <w:rFonts w:hint="eastAsia" w:ascii="仿宋_GB2312" w:eastAsia="仿宋_GB2312"/>
          <w:bCs/>
          <w:sz w:val="30"/>
          <w:szCs w:val="30"/>
        </w:rPr>
        <w:t>0</w:t>
      </w:r>
      <w:r>
        <w:rPr>
          <w:rFonts w:hint="eastAsia" w:ascii="仿宋_GB2312" w:eastAsia="仿宋_GB2312"/>
          <w:sz w:val="30"/>
          <w:szCs w:val="30"/>
        </w:rPr>
        <w:t>个，其他事业单位0个。分别是：</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1.楚雄经济开发区财政局</w:t>
      </w:r>
    </w:p>
    <w:p>
      <w:pPr>
        <w:ind w:firstLine="600" w:firstLineChars="200"/>
        <w:rPr>
          <w:rFonts w:hint="eastAsia" w:ascii="楷体" w:hAnsi="楷体" w:eastAsia="楷体"/>
          <w:sz w:val="30"/>
          <w:szCs w:val="30"/>
          <w:highlight w:val="none"/>
        </w:rPr>
      </w:pPr>
      <w:r>
        <w:rPr>
          <w:rFonts w:hint="eastAsia" w:ascii="楷体" w:hAnsi="楷体" w:eastAsia="楷体"/>
          <w:sz w:val="30"/>
          <w:szCs w:val="30"/>
          <w:highlight w:val="none"/>
        </w:rPr>
        <w:t xml:space="preserve">（二）部门人员和车辆的编制及实有情况 </w:t>
      </w:r>
    </w:p>
    <w:p>
      <w:pPr>
        <w:spacing w:line="600" w:lineRule="exact"/>
        <w:ind w:firstLine="600" w:firstLineChars="200"/>
        <w:rPr>
          <w:rFonts w:hint="eastAsia" w:ascii="仿宋_GB2312" w:hAnsi="宋体" w:eastAsia="仿宋_GB2312" w:cs="Arial"/>
          <w:kern w:val="0"/>
          <w:sz w:val="30"/>
          <w:szCs w:val="30"/>
        </w:rPr>
      </w:pPr>
      <w:r>
        <w:rPr>
          <w:rFonts w:hint="eastAsia" w:ascii="仿宋_GB2312" w:eastAsia="仿宋_GB2312"/>
          <w:sz w:val="30"/>
          <w:szCs w:val="30"/>
        </w:rPr>
        <w:t>楚雄经济开发区财政局201</w:t>
      </w:r>
      <w:r>
        <w:rPr>
          <w:rFonts w:hint="eastAsia" w:ascii="仿宋_GB2312" w:eastAsia="仿宋_GB2312"/>
          <w:sz w:val="30"/>
          <w:szCs w:val="30"/>
          <w:lang w:val="en-US" w:eastAsia="zh-CN"/>
        </w:rPr>
        <w:t>9</w:t>
      </w:r>
      <w:r>
        <w:rPr>
          <w:rFonts w:hint="eastAsia" w:ascii="仿宋_GB2312" w:eastAsia="仿宋_GB2312"/>
          <w:sz w:val="30"/>
          <w:szCs w:val="30"/>
        </w:rPr>
        <w:t>年末实有人员编制10</w:t>
      </w:r>
      <w:r>
        <w:rPr>
          <w:rFonts w:hint="eastAsia" w:ascii="仿宋_GB2312" w:hAnsi="宋体" w:eastAsia="仿宋_GB2312" w:cs="Arial"/>
          <w:kern w:val="0"/>
          <w:sz w:val="30"/>
          <w:szCs w:val="30"/>
        </w:rPr>
        <w:t>人。其中：行政编制0人（含行政工勤编制</w:t>
      </w:r>
      <w:r>
        <w:rPr>
          <w:rFonts w:hint="eastAsia" w:ascii="仿宋_GB2312" w:eastAsia="仿宋_GB2312"/>
          <w:sz w:val="30"/>
          <w:szCs w:val="30"/>
        </w:rPr>
        <w:t>0</w:t>
      </w:r>
      <w:r>
        <w:rPr>
          <w:rFonts w:hint="eastAsia" w:ascii="仿宋_GB2312" w:hAnsi="宋体" w:eastAsia="仿宋_GB2312" w:cs="Arial"/>
          <w:kern w:val="0"/>
          <w:sz w:val="30"/>
          <w:szCs w:val="30"/>
        </w:rPr>
        <w:t>人），事业编制</w:t>
      </w:r>
      <w:r>
        <w:rPr>
          <w:rFonts w:hint="eastAsia" w:ascii="仿宋_GB2312" w:eastAsia="仿宋_GB2312"/>
          <w:sz w:val="30"/>
          <w:szCs w:val="30"/>
        </w:rPr>
        <w:t>10</w:t>
      </w:r>
      <w:r>
        <w:rPr>
          <w:rFonts w:hint="eastAsia" w:ascii="仿宋_GB2312" w:hAnsi="宋体" w:eastAsia="仿宋_GB2312" w:cs="Arial"/>
          <w:kern w:val="0"/>
          <w:sz w:val="30"/>
          <w:szCs w:val="30"/>
        </w:rPr>
        <w:t>人（含参公管理事业编制</w:t>
      </w:r>
      <w:r>
        <w:rPr>
          <w:rFonts w:hint="eastAsia" w:ascii="仿宋_GB2312" w:eastAsia="仿宋_GB2312"/>
          <w:sz w:val="30"/>
          <w:szCs w:val="30"/>
        </w:rPr>
        <w:t>10</w:t>
      </w:r>
      <w:r>
        <w:rPr>
          <w:rFonts w:hint="eastAsia" w:ascii="仿宋_GB2312" w:hAnsi="宋体" w:eastAsia="仿宋_GB2312" w:cs="Arial"/>
          <w:kern w:val="0"/>
          <w:sz w:val="30"/>
          <w:szCs w:val="30"/>
        </w:rPr>
        <w:t>人）；在职在编实有行政人员16人（含行政工勤人员</w:t>
      </w:r>
      <w:r>
        <w:rPr>
          <w:rFonts w:hint="eastAsia" w:ascii="仿宋_GB2312" w:eastAsia="仿宋_GB2312"/>
          <w:sz w:val="30"/>
          <w:szCs w:val="30"/>
        </w:rPr>
        <w:t>0</w:t>
      </w:r>
      <w:r>
        <w:rPr>
          <w:rFonts w:hint="eastAsia" w:ascii="仿宋_GB2312" w:hAnsi="宋体" w:eastAsia="仿宋_GB2312" w:cs="Arial"/>
          <w:kern w:val="0"/>
          <w:sz w:val="30"/>
          <w:szCs w:val="30"/>
        </w:rPr>
        <w:t>人），事业人员</w:t>
      </w:r>
      <w:r>
        <w:rPr>
          <w:rFonts w:hint="eastAsia" w:ascii="仿宋_GB2312" w:eastAsia="仿宋_GB2312"/>
          <w:sz w:val="30"/>
          <w:szCs w:val="30"/>
        </w:rPr>
        <w:t>0</w:t>
      </w:r>
      <w:r>
        <w:rPr>
          <w:rFonts w:hint="eastAsia" w:ascii="仿宋_GB2312" w:hAnsi="宋体" w:eastAsia="仿宋_GB2312" w:cs="Arial"/>
          <w:kern w:val="0"/>
          <w:sz w:val="30"/>
          <w:szCs w:val="30"/>
        </w:rPr>
        <w:t>人（含参公管理事业人员</w:t>
      </w:r>
      <w:r>
        <w:rPr>
          <w:rFonts w:hint="eastAsia" w:ascii="仿宋_GB2312" w:eastAsia="仿宋_GB2312"/>
          <w:sz w:val="30"/>
          <w:szCs w:val="30"/>
        </w:rPr>
        <w:t>0</w:t>
      </w:r>
      <w:r>
        <w:rPr>
          <w:rFonts w:hint="eastAsia" w:ascii="仿宋_GB2312" w:hAnsi="宋体" w:eastAsia="仿宋_GB2312" w:cs="Arial"/>
          <w:kern w:val="0"/>
          <w:sz w:val="30"/>
          <w:szCs w:val="30"/>
        </w:rPr>
        <w:t>人）。</w:t>
      </w:r>
    </w:p>
    <w:p>
      <w:pPr>
        <w:spacing w:line="600" w:lineRule="exact"/>
        <w:ind w:firstLine="600" w:firstLineChars="200"/>
        <w:rPr>
          <w:rFonts w:hint="eastAsia" w:ascii="仿宋_GB2312" w:hAnsi="宋体" w:eastAsia="仿宋_GB2312" w:cs="Arial"/>
          <w:kern w:val="0"/>
          <w:sz w:val="30"/>
          <w:szCs w:val="30"/>
        </w:rPr>
      </w:pPr>
      <w:r>
        <w:rPr>
          <w:rFonts w:hint="eastAsia" w:ascii="仿宋_GB2312" w:hAnsi="宋体" w:eastAsia="仿宋_GB2312" w:cs="Arial"/>
          <w:kern w:val="0"/>
          <w:sz w:val="30"/>
          <w:szCs w:val="30"/>
        </w:rPr>
        <w:t>离退休人员</w:t>
      </w:r>
      <w:r>
        <w:rPr>
          <w:rFonts w:hint="eastAsia" w:ascii="仿宋_GB2312" w:eastAsia="仿宋_GB2312"/>
          <w:sz w:val="30"/>
          <w:szCs w:val="30"/>
          <w:lang w:val="en-US" w:eastAsia="zh-CN"/>
        </w:rPr>
        <w:t>5</w:t>
      </w:r>
      <w:r>
        <w:rPr>
          <w:rFonts w:hint="eastAsia" w:ascii="仿宋_GB2312" w:hAnsi="宋体" w:eastAsia="仿宋_GB2312" w:cs="Arial"/>
          <w:kern w:val="0"/>
          <w:sz w:val="30"/>
          <w:szCs w:val="30"/>
        </w:rPr>
        <w:t>人。其中：离休</w:t>
      </w:r>
      <w:r>
        <w:rPr>
          <w:rFonts w:hint="eastAsia" w:ascii="仿宋_GB2312" w:eastAsia="仿宋_GB2312"/>
          <w:sz w:val="30"/>
          <w:szCs w:val="30"/>
        </w:rPr>
        <w:t>0</w:t>
      </w:r>
      <w:r>
        <w:rPr>
          <w:rFonts w:hint="eastAsia" w:ascii="仿宋_GB2312" w:hAnsi="宋体" w:eastAsia="仿宋_GB2312" w:cs="Arial"/>
          <w:kern w:val="0"/>
          <w:sz w:val="30"/>
          <w:szCs w:val="30"/>
        </w:rPr>
        <w:t>人，退休</w:t>
      </w:r>
      <w:r>
        <w:rPr>
          <w:rFonts w:hint="eastAsia" w:ascii="仿宋_GB2312" w:eastAsia="仿宋_GB2312"/>
          <w:sz w:val="30"/>
          <w:szCs w:val="30"/>
          <w:lang w:val="en-US" w:eastAsia="zh-CN"/>
        </w:rPr>
        <w:t>5</w:t>
      </w:r>
      <w:r>
        <w:rPr>
          <w:rFonts w:hint="eastAsia" w:ascii="仿宋_GB2312" w:hAnsi="宋体" w:eastAsia="仿宋_GB2312" w:cs="Arial"/>
          <w:kern w:val="0"/>
          <w:sz w:val="30"/>
          <w:szCs w:val="30"/>
        </w:rPr>
        <w:t>人。</w:t>
      </w:r>
    </w:p>
    <w:p>
      <w:pPr>
        <w:spacing w:line="600" w:lineRule="exact"/>
        <w:ind w:firstLine="600" w:firstLineChars="200"/>
        <w:rPr>
          <w:rFonts w:hint="eastAsia" w:ascii="仿宋_GB2312" w:hAnsi="宋体" w:eastAsia="仿宋_GB2312" w:cs="Arial"/>
          <w:kern w:val="0"/>
          <w:sz w:val="30"/>
          <w:szCs w:val="30"/>
        </w:rPr>
      </w:pPr>
      <w:r>
        <w:rPr>
          <w:rFonts w:hint="eastAsia" w:ascii="仿宋_GB2312" w:hAnsi="宋体" w:eastAsia="仿宋_GB2312" w:cs="Arial"/>
          <w:kern w:val="0"/>
          <w:sz w:val="30"/>
          <w:szCs w:val="30"/>
        </w:rPr>
        <w:t>实有车辆编制</w:t>
      </w:r>
      <w:r>
        <w:rPr>
          <w:rFonts w:hint="eastAsia" w:ascii="仿宋_GB2312" w:eastAsia="仿宋_GB2312"/>
          <w:sz w:val="30"/>
          <w:szCs w:val="30"/>
        </w:rPr>
        <w:t>0</w:t>
      </w:r>
      <w:r>
        <w:rPr>
          <w:rFonts w:hint="eastAsia" w:ascii="仿宋_GB2312" w:hAnsi="宋体" w:eastAsia="仿宋_GB2312" w:cs="Arial"/>
          <w:kern w:val="0"/>
          <w:sz w:val="30"/>
          <w:szCs w:val="30"/>
        </w:rPr>
        <w:t>辆，在编实有车辆</w:t>
      </w:r>
      <w:r>
        <w:rPr>
          <w:rFonts w:hint="eastAsia" w:ascii="仿宋_GB2312" w:eastAsia="仿宋_GB2312"/>
          <w:sz w:val="30"/>
          <w:szCs w:val="30"/>
        </w:rPr>
        <w:t>0</w:t>
      </w:r>
      <w:r>
        <w:rPr>
          <w:rFonts w:hint="eastAsia" w:ascii="仿宋_GB2312" w:hAnsi="宋体" w:eastAsia="仿宋_GB2312" w:cs="Arial"/>
          <w:kern w:val="0"/>
          <w:sz w:val="30"/>
          <w:szCs w:val="30"/>
        </w:rPr>
        <w:t>辆。</w:t>
      </w:r>
    </w:p>
    <w:p>
      <w:pPr>
        <w:spacing w:line="600" w:lineRule="exact"/>
        <w:ind w:firstLine="600" w:firstLineChars="200"/>
        <w:rPr>
          <w:rFonts w:hint="eastAsia" w:ascii="仿宋_GB2312" w:hAnsi="Arial" w:eastAsia="仿宋_GB2312" w:cs="Arial"/>
          <w:kern w:val="0"/>
          <w:sz w:val="30"/>
          <w:szCs w:val="30"/>
        </w:rPr>
      </w:pPr>
    </w:p>
    <w:p>
      <w:pPr>
        <w:jc w:val="center"/>
        <w:rPr>
          <w:rFonts w:hint="eastAsia"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sz w:val="32"/>
          <w:szCs w:val="32"/>
          <w:lang w:val="en-US" w:eastAsia="zh-CN"/>
        </w:rPr>
        <w:t>2019</w:t>
      </w:r>
      <w:r>
        <w:rPr>
          <w:rFonts w:hint="eastAsia" w:ascii="黑体" w:hAnsi="黑体" w:eastAsia="黑体"/>
          <w:sz w:val="32"/>
          <w:szCs w:val="32"/>
        </w:rPr>
        <w:t>年度部门决算表</w:t>
      </w:r>
    </w:p>
    <w:p>
      <w:pPr>
        <w:spacing w:line="600" w:lineRule="exact"/>
        <w:ind w:firstLine="600" w:firstLineChars="200"/>
        <w:jc w:val="center"/>
        <w:rPr>
          <w:rFonts w:hint="eastAsia" w:ascii="仿宋_GB2312" w:eastAsia="仿宋_GB2312"/>
          <w:sz w:val="30"/>
          <w:szCs w:val="30"/>
        </w:rPr>
      </w:pPr>
      <w:r>
        <w:rPr>
          <w:rFonts w:hint="eastAsia" w:ascii="仿宋_GB2312" w:eastAsia="仿宋_GB2312"/>
          <w:sz w:val="30"/>
          <w:szCs w:val="30"/>
        </w:rPr>
        <w:t>（详见附件）</w:t>
      </w:r>
    </w:p>
    <w:p>
      <w:pPr>
        <w:ind w:firstLine="643" w:firstLineChars="200"/>
        <w:rPr>
          <w:rFonts w:hint="eastAsia" w:ascii="仿宋" w:hAnsi="仿宋" w:eastAsia="仿宋" w:cs="仿宋"/>
          <w:b/>
          <w:bCs/>
          <w:sz w:val="32"/>
          <w:szCs w:val="32"/>
          <w:lang w:eastAsia="zh-CN"/>
        </w:rPr>
      </w:pPr>
    </w:p>
    <w:p>
      <w:pPr>
        <w:jc w:val="center"/>
        <w:rPr>
          <w:rFonts w:hint="eastAsia" w:ascii="黑体" w:hAnsi="黑体" w:eastAsia="黑体"/>
          <w:sz w:val="30"/>
          <w:szCs w:val="30"/>
        </w:rPr>
      </w:pPr>
      <w:r>
        <w:rPr>
          <w:rFonts w:hint="eastAsia" w:ascii="黑体" w:hAnsi="黑体" w:eastAsia="黑体"/>
          <w:sz w:val="32"/>
          <w:szCs w:val="32"/>
        </w:rPr>
        <w:t>第三部</w:t>
      </w:r>
      <w:r>
        <w:rPr>
          <w:rFonts w:hint="eastAsia" w:ascii="黑体" w:hAnsi="黑体" w:eastAsia="黑体"/>
          <w:sz w:val="32"/>
          <w:szCs w:val="32"/>
          <w:lang w:eastAsia="zh-CN"/>
        </w:rPr>
        <w:t>分</w:t>
      </w:r>
      <w:r>
        <w:rPr>
          <w:rFonts w:hint="eastAsia" w:ascii="黑体" w:hAnsi="黑体" w:eastAsia="黑体"/>
          <w:sz w:val="32"/>
          <w:szCs w:val="32"/>
        </w:rPr>
        <w:t xml:space="preserve">  </w:t>
      </w:r>
      <w:r>
        <w:rPr>
          <w:rFonts w:hint="eastAsia" w:ascii="黑体" w:hAnsi="黑体" w:eastAsia="黑体"/>
          <w:sz w:val="32"/>
          <w:szCs w:val="32"/>
          <w:lang w:val="en-US" w:eastAsia="zh-CN"/>
        </w:rPr>
        <w:t>2019</w:t>
      </w:r>
      <w:r>
        <w:rPr>
          <w:rFonts w:hint="eastAsia" w:ascii="黑体" w:hAnsi="黑体" w:eastAsia="黑体"/>
          <w:sz w:val="32"/>
          <w:szCs w:val="32"/>
        </w:rPr>
        <w:t>年度部门决算情况说明</w:t>
      </w:r>
    </w:p>
    <w:p>
      <w:pPr>
        <w:ind w:firstLine="600" w:firstLineChars="200"/>
        <w:jc w:val="left"/>
        <w:rPr>
          <w:rFonts w:hint="eastAsia" w:ascii="黑体" w:hAnsi="黑体" w:eastAsia="黑体"/>
          <w:sz w:val="30"/>
          <w:szCs w:val="30"/>
        </w:rPr>
      </w:pPr>
      <w:r>
        <w:rPr>
          <w:rFonts w:hint="eastAsia" w:ascii="黑体" w:hAnsi="黑体" w:eastAsia="黑体"/>
          <w:sz w:val="30"/>
          <w:szCs w:val="30"/>
        </w:rPr>
        <w:t>一、收入决算情况说明</w:t>
      </w:r>
    </w:p>
    <w:p>
      <w:pPr>
        <w:widowControl/>
        <w:snapToGrid w:val="0"/>
        <w:spacing w:before="100" w:beforeLines="0" w:after="100" w:afterLines="0" w:line="600" w:lineRule="exact"/>
        <w:ind w:firstLine="538"/>
        <w:jc w:val="left"/>
      </w:pPr>
      <w:r>
        <w:rPr>
          <w:rFonts w:hint="eastAsia" w:ascii="仿宋_GB2312" w:eastAsia="仿宋_GB2312"/>
          <w:sz w:val="30"/>
          <w:szCs w:val="30"/>
          <w:highlight w:val="none"/>
          <w:lang w:eastAsia="zh-CN"/>
        </w:rPr>
        <w:t>楚雄经济开发区财政局2019</w:t>
      </w:r>
      <w:r>
        <w:rPr>
          <w:rFonts w:hint="eastAsia" w:ascii="仿宋_GB2312" w:eastAsia="仿宋_GB2312"/>
          <w:sz w:val="30"/>
          <w:szCs w:val="30"/>
          <w:highlight w:val="none"/>
        </w:rPr>
        <w:t>收入合计</w:t>
      </w:r>
      <w:r>
        <w:rPr>
          <w:rFonts w:hint="eastAsia" w:ascii="仿宋_GB2312" w:eastAsia="仿宋_GB2312"/>
          <w:sz w:val="30"/>
          <w:szCs w:val="30"/>
          <w:highlight w:val="none"/>
          <w:lang w:val="en-US" w:eastAsia="zh-CN"/>
        </w:rPr>
        <w:t>664.68</w:t>
      </w:r>
      <w:r>
        <w:rPr>
          <w:rFonts w:hint="eastAsia" w:ascii="仿宋_GB2312" w:eastAsia="仿宋_GB2312"/>
          <w:sz w:val="30"/>
          <w:szCs w:val="30"/>
          <w:highlight w:val="none"/>
        </w:rPr>
        <w:t>万元。其中：财政拨款收入</w:t>
      </w:r>
      <w:r>
        <w:rPr>
          <w:rFonts w:hint="eastAsia" w:ascii="仿宋_GB2312" w:eastAsia="仿宋_GB2312"/>
          <w:sz w:val="30"/>
          <w:szCs w:val="30"/>
          <w:highlight w:val="none"/>
          <w:lang w:val="en-US" w:eastAsia="zh-CN"/>
        </w:rPr>
        <w:t>664.68</w:t>
      </w:r>
      <w:r>
        <w:rPr>
          <w:rFonts w:hint="eastAsia" w:ascii="仿宋_GB2312" w:eastAsia="仿宋_GB2312"/>
          <w:sz w:val="30"/>
          <w:szCs w:val="30"/>
          <w:highlight w:val="none"/>
        </w:rPr>
        <w:t>万元，占总收入的</w:t>
      </w:r>
      <w:r>
        <w:rPr>
          <w:rFonts w:hint="eastAsia" w:ascii="仿宋_GB2312" w:eastAsia="仿宋_GB2312"/>
          <w:sz w:val="30"/>
          <w:szCs w:val="30"/>
          <w:highlight w:val="none"/>
          <w:lang w:val="en-US" w:eastAsia="zh-CN"/>
        </w:rPr>
        <w:t>100</w:t>
      </w:r>
      <w:r>
        <w:rPr>
          <w:rFonts w:hint="eastAsia" w:ascii="仿宋_GB2312" w:eastAsia="仿宋_GB2312"/>
          <w:sz w:val="30"/>
          <w:szCs w:val="30"/>
          <w:highlight w:val="none"/>
        </w:rPr>
        <w:t>%；上级补助收入</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万元，占总收入的</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%；事业收入</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万元</w:t>
      </w:r>
      <w:r>
        <w:rPr>
          <w:rFonts w:hint="eastAsia" w:ascii="仿宋_GB2312" w:eastAsia="仿宋_GB2312"/>
          <w:sz w:val="30"/>
          <w:szCs w:val="30"/>
          <w:highlight w:val="none"/>
          <w:lang w:eastAsia="zh-CN"/>
        </w:rPr>
        <w:t>（含教育收费</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万元</w:t>
      </w:r>
      <w:r>
        <w:rPr>
          <w:rFonts w:hint="eastAsia" w:ascii="仿宋_GB2312" w:eastAsia="仿宋_GB2312"/>
          <w:sz w:val="30"/>
          <w:szCs w:val="30"/>
          <w:highlight w:val="none"/>
          <w:lang w:eastAsia="zh-CN"/>
        </w:rPr>
        <w:t>）</w:t>
      </w:r>
      <w:r>
        <w:rPr>
          <w:rFonts w:hint="eastAsia" w:ascii="仿宋_GB2312" w:eastAsia="仿宋_GB2312"/>
          <w:sz w:val="30"/>
          <w:szCs w:val="30"/>
          <w:highlight w:val="none"/>
        </w:rPr>
        <w:t>，占总收入的</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%；经营收入</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万元，占总收入的</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%；附属单位缴款收入</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万元，占总收入的</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%；其他收入</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万元，占总收入的</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%。与上年对比</w:t>
      </w:r>
      <w:r>
        <w:rPr>
          <w:rFonts w:hint="eastAsia" w:ascii="仿宋_GB2312" w:eastAsia="仿宋_GB2312"/>
          <w:sz w:val="30"/>
          <w:szCs w:val="30"/>
          <w:highlight w:val="none"/>
          <w:lang w:val="en-US" w:eastAsia="zh-CN"/>
        </w:rPr>
        <w:t>,比上年</w:t>
      </w:r>
      <w:r>
        <w:rPr>
          <w:rFonts w:hint="eastAsia" w:ascii="仿宋_GB2312" w:eastAsia="仿宋_GB2312"/>
          <w:sz w:val="30"/>
          <w:szCs w:val="30"/>
        </w:rPr>
        <w:t>611.98</w:t>
      </w:r>
      <w:r>
        <w:rPr>
          <w:rFonts w:hint="eastAsia" w:ascii="仿宋_GB2312" w:eastAsia="仿宋_GB2312"/>
          <w:sz w:val="30"/>
          <w:szCs w:val="30"/>
          <w:lang w:eastAsia="zh-CN"/>
        </w:rPr>
        <w:t>万元增长</w:t>
      </w:r>
      <w:r>
        <w:rPr>
          <w:rFonts w:hint="eastAsia" w:ascii="仿宋_GB2312" w:eastAsia="仿宋_GB2312"/>
          <w:sz w:val="30"/>
          <w:szCs w:val="30"/>
          <w:lang w:val="en-US" w:eastAsia="zh-CN"/>
        </w:rPr>
        <w:t>8.6</w:t>
      </w:r>
      <w:r>
        <w:rPr>
          <w:rFonts w:hint="eastAsia" w:ascii="仿宋_GB2312" w:eastAsia="仿宋_GB2312"/>
          <w:color w:val="000000"/>
          <w:sz w:val="30"/>
          <w:szCs w:val="30"/>
          <w:lang w:val="en-US" w:eastAsia="zh-CN"/>
        </w:rPr>
        <w:t>%</w:t>
      </w:r>
      <w:r>
        <w:rPr>
          <w:rFonts w:hint="eastAsia" w:ascii="仿宋_GB2312" w:eastAsia="仿宋_GB2312"/>
          <w:sz w:val="30"/>
          <w:szCs w:val="30"/>
          <w:highlight w:val="none"/>
        </w:rPr>
        <w:t>，</w:t>
      </w:r>
      <w:r>
        <w:rPr>
          <w:rFonts w:hint="eastAsia" w:ascii="仿宋_GB2312" w:eastAsia="仿宋_GB2312"/>
          <w:color w:val="000000"/>
          <w:sz w:val="30"/>
          <w:szCs w:val="30"/>
          <w:highlight w:val="none"/>
        </w:rPr>
        <w:t>主要原因分析</w:t>
      </w:r>
      <w:r>
        <w:rPr>
          <w:rFonts w:hint="eastAsia" w:ascii="仿宋_GB2312" w:eastAsia="仿宋_GB2312"/>
          <w:color w:val="000000"/>
          <w:sz w:val="30"/>
          <w:szCs w:val="30"/>
        </w:rPr>
        <w:t>因将纳税大户奖、优秀办税员及统计工作先进个人奖励金</w:t>
      </w:r>
      <w:r>
        <w:rPr>
          <w:rFonts w:hint="eastAsia" w:ascii="仿宋_GB2312" w:eastAsia="仿宋_GB2312"/>
          <w:color w:val="000000"/>
          <w:sz w:val="30"/>
          <w:szCs w:val="30"/>
          <w:lang w:val="en-US" w:eastAsia="zh-CN"/>
        </w:rPr>
        <w:t>242.1</w:t>
      </w:r>
      <w:r>
        <w:rPr>
          <w:rFonts w:hint="eastAsia" w:ascii="仿宋_GB2312" w:eastAsia="仿宋_GB2312"/>
          <w:color w:val="000000"/>
          <w:sz w:val="30"/>
          <w:szCs w:val="30"/>
        </w:rPr>
        <w:t>万元拨入财政局兑现，所以拨款数加大。</w:t>
      </w:r>
    </w:p>
    <w:p/>
    <w:p>
      <w:bookmarkStart w:id="2" w:name="_1387104588"/>
      <w:bookmarkEnd w:id="2"/>
      <w:bookmarkStart w:id="3" w:name="_1387104696"/>
      <w:bookmarkEnd w:id="3"/>
      <w:bookmarkStart w:id="4" w:name="_1418882581"/>
      <w:bookmarkEnd w:id="4"/>
      <w:bookmarkStart w:id="5" w:name="_1387104830"/>
      <w:bookmarkEnd w:id="5"/>
      <w:bookmarkStart w:id="6" w:name="_1387104811"/>
      <w:bookmarkEnd w:id="6"/>
      <w:bookmarkStart w:id="7" w:name="_1418882548"/>
      <w:bookmarkEnd w:id="7"/>
      <w:bookmarkStart w:id="8" w:name="_1418882633"/>
      <w:bookmarkEnd w:id="8"/>
      <w:bookmarkStart w:id="9" w:name="_1419343077"/>
      <w:bookmarkEnd w:id="9"/>
      <w:bookmarkStart w:id="10" w:name="_1450505896"/>
      <w:bookmarkEnd w:id="10"/>
      <w:bookmarkStart w:id="11" w:name="_1482567398"/>
      <w:bookmarkEnd w:id="11"/>
      <w:bookmarkStart w:id="12" w:name="_1514644322"/>
      <w:bookmarkEnd w:id="12"/>
      <w:bookmarkStart w:id="13" w:name="_1545723512"/>
      <w:bookmarkEnd w:id="13"/>
      <w:r>
        <w:object>
          <v:shape id="_x0000_i1025" o:spt="75" type="#_x0000_t75" style="height:166.8pt;width:379.1pt;" o:ole="t" filled="f" o:preferrelative="t" stroked="f" coordsize="21600,21600">
            <v:path/>
            <v:fill on="f" focussize="0,0"/>
            <v:stroke on="f" joinstyle="miter"/>
            <v:imagedata r:id="rId12" cropleft="8293f" croptop="13525f" cropbottom="5461f" o:title=""/>
            <o:lock v:ext="edit" aspectratio="t"/>
            <w10:wrap type="none"/>
            <w10:anchorlock/>
          </v:shape>
          <o:OLEObject Type="Embed" ProgID="Excel.Chart.8" ShapeID="_x0000_i1025" DrawAspect="Content" ObjectID="_1468075728" r:id="rId11">
            <o:LockedField>false</o:LockedField>
          </o:OLEObject>
        </w:object>
      </w:r>
    </w:p>
    <w:p>
      <w:r>
        <w:object>
          <v:shape id="_x0000_i1026" o:spt="75" type="#_x0000_t75" style="height:179.55pt;width:385.25pt;" o:ole="t" filled="f" o:preferrelative="t" stroked="f" coordsize="21600,21600">
            <v:path/>
            <v:fill on="f" focussize="0,0"/>
            <v:stroke on="f" joinstyle="miter"/>
            <v:imagedata r:id="rId14" cropleft="8293f" croptop="13525f" cropbottom="5461f" o:title=""/>
            <o:lock v:ext="edit" aspectratio="t"/>
            <w10:wrap type="none"/>
            <w10:anchorlock/>
          </v:shape>
          <o:OLEObject Type="Embed" ProgID="Excel.Chart.8" ShapeID="_x0000_i1026" DrawAspect="Content" ObjectID="_1468075729" r:id="rId13">
            <o:LockedField>false</o:LockedField>
          </o:OLEObject>
        </w:object>
      </w:r>
    </w:p>
    <w:p>
      <w:pPr>
        <w:ind w:firstLine="600" w:firstLineChars="200"/>
        <w:jc w:val="left"/>
        <w:rPr>
          <w:rFonts w:hint="eastAsia" w:ascii="黑体" w:hAnsi="黑体" w:eastAsia="黑体"/>
          <w:sz w:val="30"/>
          <w:szCs w:val="30"/>
        </w:rPr>
      </w:pPr>
      <w:r>
        <w:rPr>
          <w:rFonts w:hint="eastAsia" w:ascii="黑体" w:hAnsi="黑体" w:eastAsia="黑体"/>
          <w:sz w:val="30"/>
          <w:szCs w:val="30"/>
        </w:rPr>
        <w:t>二、支出决算情况说明</w:t>
      </w:r>
    </w:p>
    <w:p>
      <w:pPr>
        <w:widowControl/>
        <w:snapToGrid w:val="0"/>
        <w:spacing w:before="100" w:beforeLines="0" w:after="100" w:afterLines="0" w:line="600" w:lineRule="exact"/>
        <w:ind w:firstLine="538"/>
        <w:jc w:val="left"/>
        <w:rPr>
          <w:rFonts w:hint="eastAsia" w:ascii="仿宋_GB2312" w:eastAsia="仿宋_GB2312"/>
          <w:color w:val="000000"/>
          <w:sz w:val="30"/>
          <w:szCs w:val="30"/>
        </w:rPr>
      </w:pPr>
      <w:r>
        <w:rPr>
          <w:rFonts w:hint="eastAsia" w:ascii="仿宋_GB2312" w:eastAsia="仿宋_GB2312"/>
          <w:sz w:val="30"/>
          <w:szCs w:val="30"/>
          <w:lang w:eastAsia="zh-CN"/>
        </w:rPr>
        <w:t>楚雄经济开发区财政局2019</w:t>
      </w:r>
      <w:r>
        <w:rPr>
          <w:rFonts w:hint="eastAsia" w:ascii="仿宋_GB2312" w:eastAsia="仿宋_GB2312"/>
          <w:sz w:val="30"/>
          <w:szCs w:val="30"/>
        </w:rPr>
        <w:t>支出合计</w:t>
      </w:r>
      <w:r>
        <w:rPr>
          <w:rFonts w:hint="eastAsia" w:ascii="仿宋_GB2312" w:eastAsia="仿宋_GB2312"/>
          <w:sz w:val="30"/>
          <w:szCs w:val="30"/>
          <w:lang w:val="en-US" w:eastAsia="zh-CN"/>
        </w:rPr>
        <w:t>664.68</w:t>
      </w:r>
      <w:r>
        <w:rPr>
          <w:rFonts w:hint="eastAsia" w:ascii="仿宋_GB2312" w:eastAsia="仿宋_GB2312"/>
          <w:sz w:val="30"/>
          <w:szCs w:val="30"/>
        </w:rPr>
        <w:t>万元。其中：</w:t>
      </w:r>
      <w:r>
        <w:rPr>
          <w:rFonts w:hint="eastAsia" w:ascii="仿宋_GB2312" w:hAnsi="宋体" w:eastAsia="仿宋_GB2312" w:cs="Arial"/>
          <w:kern w:val="0"/>
          <w:sz w:val="30"/>
          <w:szCs w:val="30"/>
        </w:rPr>
        <w:t>基本支出</w:t>
      </w:r>
      <w:r>
        <w:rPr>
          <w:rFonts w:hint="eastAsia" w:ascii="仿宋_GB2312" w:hAnsi="宋体" w:eastAsia="仿宋_GB2312" w:cs="Arial"/>
          <w:kern w:val="0"/>
          <w:sz w:val="30"/>
          <w:szCs w:val="30"/>
          <w:lang w:val="en-US" w:eastAsia="zh-CN"/>
        </w:rPr>
        <w:t>347.11</w:t>
      </w:r>
      <w:r>
        <w:rPr>
          <w:rFonts w:hint="eastAsia" w:ascii="仿宋_GB2312" w:hAnsi="宋体" w:eastAsia="仿宋_GB2312" w:cs="Arial"/>
          <w:kern w:val="0"/>
          <w:sz w:val="30"/>
          <w:szCs w:val="30"/>
        </w:rPr>
        <w:t>万元，占总支出的</w:t>
      </w:r>
      <w:r>
        <w:rPr>
          <w:rFonts w:hint="eastAsia" w:ascii="仿宋_GB2312" w:eastAsia="仿宋_GB2312"/>
          <w:sz w:val="30"/>
          <w:szCs w:val="30"/>
          <w:lang w:val="en-US" w:eastAsia="zh-CN"/>
        </w:rPr>
        <w:t>47.78</w:t>
      </w:r>
      <w:r>
        <w:rPr>
          <w:rFonts w:hint="eastAsia" w:ascii="仿宋_GB2312" w:hAnsi="宋体" w:eastAsia="仿宋_GB2312" w:cs="Arial"/>
          <w:kern w:val="0"/>
          <w:sz w:val="30"/>
          <w:szCs w:val="30"/>
        </w:rPr>
        <w:t>％；项目支出</w:t>
      </w:r>
      <w:r>
        <w:rPr>
          <w:rFonts w:hint="eastAsia" w:ascii="仿宋_GB2312" w:eastAsia="仿宋_GB2312"/>
          <w:sz w:val="30"/>
          <w:szCs w:val="30"/>
          <w:lang w:val="en-US" w:eastAsia="zh-CN"/>
        </w:rPr>
        <w:t>317.57</w:t>
      </w:r>
      <w:r>
        <w:rPr>
          <w:rFonts w:hint="eastAsia" w:ascii="仿宋_GB2312" w:hAnsi="宋体" w:eastAsia="仿宋_GB2312" w:cs="Arial"/>
          <w:kern w:val="0"/>
          <w:sz w:val="30"/>
          <w:szCs w:val="30"/>
        </w:rPr>
        <w:t>万元，占总支出的</w:t>
      </w:r>
      <w:r>
        <w:rPr>
          <w:rFonts w:hint="eastAsia" w:ascii="仿宋_GB2312" w:eastAsia="仿宋_GB2312"/>
          <w:sz w:val="30"/>
          <w:szCs w:val="30"/>
          <w:lang w:val="en-US" w:eastAsia="zh-CN"/>
        </w:rPr>
        <w:t>52.22</w:t>
      </w:r>
      <w:r>
        <w:rPr>
          <w:rFonts w:hint="eastAsia" w:ascii="仿宋_GB2312" w:hAnsi="宋体" w:eastAsia="仿宋_GB2312" w:cs="Arial"/>
          <w:kern w:val="0"/>
          <w:sz w:val="30"/>
          <w:szCs w:val="30"/>
        </w:rPr>
        <w:t>％；上缴上级支出、经营支出、对附属单位补助支出共</w:t>
      </w:r>
      <w:r>
        <w:rPr>
          <w:rFonts w:hint="eastAsia" w:ascii="仿宋_GB2312" w:eastAsia="仿宋_GB2312"/>
          <w:sz w:val="30"/>
          <w:szCs w:val="30"/>
          <w:lang w:val="en-US" w:eastAsia="zh-CN"/>
        </w:rPr>
        <w:t>0</w:t>
      </w:r>
      <w:r>
        <w:rPr>
          <w:rFonts w:hint="eastAsia" w:ascii="仿宋_GB2312" w:hAnsi="宋体" w:eastAsia="仿宋_GB2312" w:cs="Arial"/>
          <w:kern w:val="0"/>
          <w:sz w:val="30"/>
          <w:szCs w:val="30"/>
        </w:rPr>
        <w:t>万元，占总支出的</w:t>
      </w:r>
      <w:r>
        <w:rPr>
          <w:rFonts w:hint="eastAsia" w:ascii="仿宋_GB2312" w:eastAsia="仿宋_GB2312"/>
          <w:sz w:val="30"/>
          <w:szCs w:val="30"/>
          <w:lang w:val="en-US" w:eastAsia="zh-CN"/>
        </w:rPr>
        <w:t>0</w:t>
      </w:r>
      <w:r>
        <w:rPr>
          <w:rFonts w:hint="eastAsia" w:ascii="仿宋_GB2312" w:hAnsi="宋体" w:eastAsia="仿宋_GB2312" w:cs="Arial"/>
          <w:kern w:val="0"/>
          <w:sz w:val="30"/>
          <w:szCs w:val="30"/>
        </w:rPr>
        <w:t>％。</w:t>
      </w:r>
      <w:r>
        <w:rPr>
          <w:rFonts w:hint="eastAsia" w:ascii="仿宋_GB2312" w:eastAsia="仿宋_GB2312"/>
          <w:sz w:val="30"/>
          <w:szCs w:val="30"/>
        </w:rPr>
        <w:t>与上年对比</w:t>
      </w:r>
      <w:r>
        <w:rPr>
          <w:rFonts w:hint="eastAsia" w:ascii="仿宋_GB2312" w:eastAsia="仿宋_GB2312"/>
          <w:sz w:val="30"/>
          <w:szCs w:val="30"/>
          <w:lang w:eastAsia="zh-CN"/>
        </w:rPr>
        <w:t>，比上年</w:t>
      </w:r>
      <w:r>
        <w:rPr>
          <w:rFonts w:hint="eastAsia" w:ascii="仿宋_GB2312" w:eastAsia="仿宋_GB2312"/>
          <w:sz w:val="30"/>
          <w:szCs w:val="30"/>
        </w:rPr>
        <w:t>615.77万元</w:t>
      </w:r>
      <w:r>
        <w:rPr>
          <w:rFonts w:hint="eastAsia" w:ascii="仿宋_GB2312" w:eastAsia="仿宋_GB2312"/>
          <w:sz w:val="30"/>
          <w:szCs w:val="30"/>
          <w:lang w:eastAsia="zh-CN"/>
        </w:rPr>
        <w:t>增长</w:t>
      </w:r>
      <w:r>
        <w:rPr>
          <w:rFonts w:hint="eastAsia" w:ascii="仿宋_GB2312" w:eastAsia="仿宋_GB2312"/>
          <w:color w:val="000000"/>
          <w:sz w:val="30"/>
          <w:szCs w:val="30"/>
          <w:lang w:val="en-US" w:eastAsia="zh-CN"/>
        </w:rPr>
        <w:t>7.9%</w:t>
      </w:r>
      <w:r>
        <w:rPr>
          <w:rFonts w:hint="eastAsia" w:ascii="仿宋_GB2312" w:eastAsia="仿宋_GB2312"/>
          <w:sz w:val="30"/>
          <w:szCs w:val="30"/>
        </w:rPr>
        <w:t>,</w:t>
      </w:r>
      <w:r>
        <w:rPr>
          <w:rFonts w:hint="eastAsia" w:ascii="仿宋_GB2312" w:eastAsia="仿宋_GB2312"/>
          <w:color w:val="auto"/>
          <w:sz w:val="30"/>
          <w:szCs w:val="30"/>
        </w:rPr>
        <w:t>主要原因分析</w:t>
      </w:r>
      <w:r>
        <w:rPr>
          <w:rFonts w:hint="eastAsia" w:ascii="仿宋_GB2312" w:eastAsia="仿宋_GB2312"/>
          <w:color w:val="000000"/>
          <w:sz w:val="30"/>
          <w:szCs w:val="30"/>
        </w:rPr>
        <w:t>因将纳税大户奖、优秀办税员及统计工作先进个人奖励金</w:t>
      </w:r>
      <w:r>
        <w:rPr>
          <w:rFonts w:hint="eastAsia" w:ascii="仿宋_GB2312" w:eastAsia="仿宋_GB2312"/>
          <w:color w:val="000000"/>
          <w:sz w:val="30"/>
          <w:szCs w:val="30"/>
          <w:lang w:val="en-US" w:eastAsia="zh-CN"/>
        </w:rPr>
        <w:t>242.1</w:t>
      </w:r>
      <w:r>
        <w:rPr>
          <w:rFonts w:hint="eastAsia" w:ascii="仿宋_GB2312" w:eastAsia="仿宋_GB2312"/>
          <w:color w:val="000000"/>
          <w:sz w:val="30"/>
          <w:szCs w:val="30"/>
        </w:rPr>
        <w:t>万元拨入财政局兑现，所以拨款数加大。</w:t>
      </w:r>
    </w:p>
    <w:p>
      <w:pPr>
        <w:spacing w:line="600" w:lineRule="exact"/>
        <w:ind w:firstLine="600" w:firstLineChars="200"/>
      </w:pPr>
      <w:r>
        <w:rPr>
          <w:rFonts w:hint="eastAsia" w:ascii="仿宋_GB2312" w:eastAsia="仿宋_GB2312"/>
          <w:sz w:val="30"/>
          <w:szCs w:val="30"/>
        </w:rPr>
        <w:t>。</w:t>
      </w:r>
    </w:p>
    <w:p/>
    <w:p>
      <w:r>
        <w:object>
          <v:shape id="_x0000_i1027" o:spt="75" type="#_x0000_t75" style="height:139.95pt;width:296.95pt;" o:ole="t" filled="f" o:preferrelative="t" stroked="f" coordsize="21600,21600">
            <v:path/>
            <v:fill on="f" focussize="0,0"/>
            <v:stroke on="f" joinstyle="miter"/>
            <v:imagedata r:id="rId16" cropleft="8293f" croptop="13525f" cropbottom="5461f" o:title=""/>
            <o:lock v:ext="edit" aspectratio="t"/>
            <w10:wrap type="none"/>
            <w10:anchorlock/>
          </v:shape>
          <o:OLEObject Type="Embed" ProgID="Excel.Chart.8" ShapeID="_x0000_i1027" DrawAspect="Content" ObjectID="_1468075730" r:id="rId15">
            <o:LockedField>false</o:LockedField>
          </o:OLEObject>
        </w:object>
      </w:r>
    </w:p>
    <w:p/>
    <w:p>
      <w:r>
        <w:object>
          <v:shape id="_x0000_i1028" o:spt="75" type="#_x0000_t75" style="height:180.45pt;width:308.9pt;" o:ole="t" filled="f" o:preferrelative="t" stroked="f" coordsize="21600,21600">
            <v:path/>
            <v:fill on="f" focussize="0,0"/>
            <v:stroke on="f" joinstyle="miter"/>
            <v:imagedata r:id="rId18" cropleft="8293f" croptop="13525f" cropbottom="5461f" o:title=""/>
            <o:lock v:ext="edit" aspectratio="t"/>
            <w10:wrap type="none"/>
            <w10:anchorlock/>
          </v:shape>
          <o:OLEObject Type="Embed" ProgID="Excel.Chart.8" ShapeID="_x0000_i1028" DrawAspect="Content" ObjectID="_1468075731" r:id="rId17">
            <o:LockedField>false</o:LockedField>
          </o:OLEObject>
        </w:object>
      </w:r>
    </w:p>
    <w:p>
      <w:pPr>
        <w:widowControl/>
        <w:snapToGrid w:val="0"/>
        <w:spacing w:before="100" w:beforeLines="0" w:after="100" w:afterLines="0" w:line="600" w:lineRule="exact"/>
        <w:ind w:firstLine="600" w:firstLineChars="200"/>
        <w:jc w:val="left"/>
        <w:rPr>
          <w:rFonts w:hint="eastAsia" w:ascii="楷体" w:hAnsi="楷体" w:eastAsia="楷体"/>
          <w:sz w:val="30"/>
          <w:szCs w:val="30"/>
        </w:rPr>
      </w:pPr>
    </w:p>
    <w:p>
      <w:pPr>
        <w:widowControl/>
        <w:snapToGrid w:val="0"/>
        <w:spacing w:before="100" w:beforeLines="0" w:after="100" w:afterLines="0" w:line="600" w:lineRule="exact"/>
        <w:ind w:firstLine="600" w:firstLineChars="200"/>
        <w:jc w:val="left"/>
        <w:rPr>
          <w:rFonts w:hint="eastAsia" w:ascii="楷体" w:hAnsi="楷体" w:eastAsia="楷体"/>
          <w:sz w:val="30"/>
          <w:szCs w:val="30"/>
        </w:rPr>
      </w:pPr>
      <w:r>
        <w:rPr>
          <w:rFonts w:hint="eastAsia" w:ascii="楷体" w:hAnsi="楷体" w:eastAsia="楷体"/>
          <w:sz w:val="30"/>
          <w:szCs w:val="30"/>
        </w:rPr>
        <w:t>（一）基本支出情况</w:t>
      </w:r>
    </w:p>
    <w:p>
      <w:pPr>
        <w:widowControl/>
        <w:snapToGrid w:val="0"/>
        <w:spacing w:before="100" w:beforeLines="0" w:after="100" w:afterLines="0" w:line="600" w:lineRule="exact"/>
        <w:ind w:firstLine="600" w:firstLineChars="200"/>
        <w:jc w:val="left"/>
      </w:pPr>
      <w:r>
        <w:rPr>
          <w:rFonts w:hint="eastAsia" w:ascii="仿宋_GB2312" w:eastAsia="仿宋_GB2312"/>
          <w:sz w:val="30"/>
          <w:szCs w:val="30"/>
          <w:lang w:val="en-US" w:eastAsia="zh-CN"/>
        </w:rPr>
        <w:t>2019</w:t>
      </w:r>
      <w:r>
        <w:rPr>
          <w:rFonts w:hint="eastAsia" w:ascii="仿宋_GB2312" w:eastAsia="仿宋_GB2312"/>
          <w:sz w:val="30"/>
          <w:szCs w:val="30"/>
        </w:rPr>
        <w:t>年度用于保障</w:t>
      </w:r>
      <w:r>
        <w:rPr>
          <w:rFonts w:hint="eastAsia" w:ascii="仿宋_GB2312" w:eastAsia="仿宋_GB2312"/>
          <w:sz w:val="30"/>
          <w:szCs w:val="30"/>
          <w:lang w:eastAsia="zh-CN"/>
        </w:rPr>
        <w:t>楚雄经济</w:t>
      </w:r>
      <w:r>
        <w:rPr>
          <w:rFonts w:hint="eastAsia" w:ascii="仿宋_GB2312" w:eastAsia="仿宋_GB2312"/>
          <w:sz w:val="30"/>
          <w:szCs w:val="30"/>
        </w:rPr>
        <w:t>开发区财政局机关正常运转的日常支出</w:t>
      </w:r>
      <w:r>
        <w:rPr>
          <w:rFonts w:hint="eastAsia" w:ascii="仿宋_GB2312" w:eastAsia="仿宋_GB2312"/>
          <w:sz w:val="30"/>
          <w:szCs w:val="30"/>
          <w:lang w:val="en-US" w:eastAsia="zh-CN"/>
        </w:rPr>
        <w:t>347.11</w:t>
      </w:r>
      <w:r>
        <w:rPr>
          <w:rFonts w:hint="eastAsia" w:ascii="仿宋_GB2312" w:eastAsia="仿宋_GB2312"/>
          <w:sz w:val="30"/>
          <w:szCs w:val="30"/>
        </w:rPr>
        <w:t>万元。与上年对比</w:t>
      </w:r>
      <w:r>
        <w:rPr>
          <w:rFonts w:hint="eastAsia" w:ascii="仿宋_GB2312" w:eastAsia="仿宋_GB2312"/>
          <w:sz w:val="30"/>
          <w:szCs w:val="30"/>
          <w:lang w:eastAsia="zh-CN"/>
        </w:rPr>
        <w:t>，比上年</w:t>
      </w:r>
      <w:r>
        <w:rPr>
          <w:rFonts w:hint="eastAsia" w:ascii="仿宋_GB2312" w:eastAsia="仿宋_GB2312"/>
          <w:sz w:val="30"/>
          <w:szCs w:val="30"/>
        </w:rPr>
        <w:t>378.63</w:t>
      </w:r>
      <w:r>
        <w:rPr>
          <w:rFonts w:hint="eastAsia" w:ascii="仿宋_GB2312" w:eastAsia="仿宋_GB2312"/>
          <w:sz w:val="30"/>
          <w:szCs w:val="30"/>
          <w:lang w:eastAsia="zh-CN"/>
        </w:rPr>
        <w:t>万元减少</w:t>
      </w:r>
      <w:r>
        <w:rPr>
          <w:rFonts w:hint="eastAsia" w:ascii="仿宋_GB2312" w:eastAsia="仿宋_GB2312"/>
          <w:color w:val="auto"/>
          <w:sz w:val="30"/>
          <w:szCs w:val="30"/>
          <w:lang w:val="en-US" w:eastAsia="zh-CN"/>
        </w:rPr>
        <w:t>9%</w:t>
      </w:r>
      <w:r>
        <w:rPr>
          <w:rFonts w:hint="eastAsia" w:ascii="仿宋_GB2312" w:eastAsia="仿宋_GB2312"/>
          <w:sz w:val="30"/>
          <w:szCs w:val="30"/>
        </w:rPr>
        <w:t>,</w:t>
      </w:r>
      <w:r>
        <w:rPr>
          <w:rFonts w:hint="eastAsia" w:ascii="仿宋_GB2312" w:eastAsia="仿宋_GB2312"/>
          <w:color w:val="auto"/>
          <w:sz w:val="30"/>
          <w:szCs w:val="30"/>
        </w:rPr>
        <w:t>主要原因分析</w:t>
      </w:r>
      <w:r>
        <w:rPr>
          <w:rFonts w:hint="eastAsia" w:ascii="仿宋_GB2312" w:eastAsia="仿宋_GB2312"/>
          <w:color w:val="auto"/>
          <w:sz w:val="30"/>
          <w:szCs w:val="30"/>
          <w:lang w:eastAsia="zh-CN"/>
        </w:rPr>
        <w:t>加强预算管理，实现动态管理</w:t>
      </w:r>
      <w:r>
        <w:rPr>
          <w:rFonts w:hint="eastAsia" w:ascii="仿宋_GB2312" w:eastAsia="仿宋_GB2312"/>
          <w:sz w:val="30"/>
          <w:szCs w:val="30"/>
        </w:rPr>
        <w:t>。包括基本工资、津贴补贴等人员经费支出占基本支出的</w:t>
      </w:r>
      <w:r>
        <w:rPr>
          <w:rFonts w:hint="eastAsia" w:ascii="仿宋_GB2312" w:eastAsia="仿宋_GB2312"/>
          <w:sz w:val="30"/>
          <w:szCs w:val="30"/>
          <w:lang w:val="en-US" w:eastAsia="zh-CN"/>
        </w:rPr>
        <w:t>88.99</w:t>
      </w:r>
      <w:r>
        <w:rPr>
          <w:rFonts w:hint="eastAsia" w:ascii="仿宋_GB2312" w:eastAsia="仿宋_GB2312"/>
          <w:sz w:val="30"/>
          <w:szCs w:val="30"/>
        </w:rPr>
        <w:t>％；办公费、印刷费、水电费、办公设备购置等日常公用经费占基本支出的</w:t>
      </w:r>
      <w:r>
        <w:rPr>
          <w:rFonts w:hint="eastAsia" w:ascii="仿宋_GB2312" w:eastAsia="仿宋_GB2312"/>
          <w:sz w:val="30"/>
          <w:szCs w:val="30"/>
          <w:lang w:val="en-US" w:eastAsia="zh-CN"/>
        </w:rPr>
        <w:t>11.01</w:t>
      </w:r>
      <w:r>
        <w:rPr>
          <w:rFonts w:hint="eastAsia" w:ascii="仿宋_GB2312" w:eastAsia="仿宋_GB2312"/>
          <w:sz w:val="30"/>
          <w:szCs w:val="30"/>
        </w:rPr>
        <w:t>％。</w:t>
      </w:r>
    </w:p>
    <w:p>
      <w:r>
        <w:object>
          <v:shape id="_x0000_i1029" o:spt="75" type="#_x0000_t75" style="height:154.9pt;width:397.05pt;" o:ole="t" filled="f" o:preferrelative="t" stroked="f" coordsize="21600,21600">
            <v:path/>
            <v:fill on="f" focussize="0,0"/>
            <v:stroke on="f" joinstyle="miter"/>
            <v:imagedata r:id="rId20" cropleft="8293f" croptop="13525f" cropbottom="5461f" o:title=""/>
            <o:lock v:ext="edit" aspectratio="t"/>
            <w10:wrap type="none"/>
            <w10:anchorlock/>
          </v:shape>
          <o:OLEObject Type="Embed" ProgID="Excel.Chart.8" ShapeID="_x0000_i1029" DrawAspect="Content" ObjectID="_1468075732" r:id="rId19">
            <o:LockedField>false</o:LockedField>
          </o:OLEObject>
        </w:object>
      </w:r>
    </w:p>
    <w:p>
      <w:pPr>
        <w:widowControl/>
        <w:snapToGrid w:val="0"/>
        <w:spacing w:before="100" w:beforeLines="0" w:after="100" w:afterLines="0" w:line="600" w:lineRule="exact"/>
        <w:ind w:firstLine="600" w:firstLineChars="200"/>
        <w:jc w:val="left"/>
        <w:rPr>
          <w:rFonts w:hint="eastAsia" w:ascii="楷体" w:hAnsi="楷体" w:eastAsia="楷体"/>
          <w:sz w:val="30"/>
          <w:szCs w:val="30"/>
        </w:rPr>
      </w:pPr>
      <w:r>
        <w:rPr>
          <w:rFonts w:hint="eastAsia" w:ascii="楷体" w:hAnsi="楷体" w:eastAsia="楷体"/>
          <w:sz w:val="30"/>
          <w:szCs w:val="30"/>
        </w:rPr>
        <w:t>（二）项目支出情况</w:t>
      </w:r>
    </w:p>
    <w:p>
      <w:pPr>
        <w:ind w:firstLine="720" w:firstLineChars="240"/>
        <w:rPr>
          <w:color w:val="FF0000"/>
        </w:rPr>
      </w:pPr>
      <w:r>
        <w:rPr>
          <w:rFonts w:hint="eastAsia" w:ascii="仿宋_GB2312" w:eastAsia="仿宋_GB2312"/>
          <w:sz w:val="30"/>
          <w:szCs w:val="30"/>
          <w:lang w:val="en-US" w:eastAsia="zh-CN"/>
        </w:rPr>
        <w:t>2019</w:t>
      </w:r>
      <w:r>
        <w:rPr>
          <w:rFonts w:hint="eastAsia" w:ascii="仿宋_GB2312" w:eastAsia="仿宋_GB2312"/>
          <w:sz w:val="30"/>
          <w:szCs w:val="30"/>
        </w:rPr>
        <w:t>年度用于保障</w:t>
      </w:r>
      <w:r>
        <w:rPr>
          <w:rFonts w:hint="eastAsia" w:ascii="仿宋_GB2312" w:eastAsia="仿宋_GB2312"/>
          <w:sz w:val="30"/>
          <w:szCs w:val="30"/>
          <w:lang w:eastAsia="zh-CN"/>
        </w:rPr>
        <w:t>楚雄经济</w:t>
      </w:r>
      <w:r>
        <w:rPr>
          <w:rFonts w:hint="eastAsia" w:ascii="仿宋_GB2312" w:eastAsia="仿宋_GB2312"/>
          <w:sz w:val="30"/>
          <w:szCs w:val="30"/>
        </w:rPr>
        <w:t>开发区财政局机关为完成特定的行政工作任务或事业发展目标，用于专项业务工作的经费支出</w:t>
      </w:r>
      <w:r>
        <w:rPr>
          <w:rFonts w:hint="eastAsia" w:ascii="仿宋_GB2312" w:eastAsia="仿宋_GB2312"/>
          <w:sz w:val="30"/>
          <w:szCs w:val="30"/>
          <w:lang w:val="en-US" w:eastAsia="zh-CN"/>
        </w:rPr>
        <w:t>317.57</w:t>
      </w:r>
      <w:r>
        <w:rPr>
          <w:rFonts w:hint="eastAsia" w:ascii="仿宋_GB2312" w:eastAsia="仿宋_GB2312"/>
          <w:sz w:val="30"/>
          <w:szCs w:val="30"/>
        </w:rPr>
        <w:t>万元。与上年对比</w:t>
      </w:r>
      <w:r>
        <w:rPr>
          <w:rFonts w:hint="eastAsia" w:ascii="仿宋_GB2312" w:eastAsia="仿宋_GB2312"/>
          <w:sz w:val="30"/>
          <w:szCs w:val="30"/>
          <w:lang w:eastAsia="zh-CN"/>
        </w:rPr>
        <w:t>，</w:t>
      </w:r>
      <w:r>
        <w:rPr>
          <w:rFonts w:hint="eastAsia" w:ascii="仿宋_GB2312" w:eastAsia="仿宋_GB2312"/>
          <w:sz w:val="30"/>
          <w:szCs w:val="30"/>
          <w:lang w:val="en-US" w:eastAsia="zh-CN"/>
        </w:rPr>
        <w:t>比上年237.14万元增加34</w:t>
      </w:r>
      <w:r>
        <w:rPr>
          <w:rFonts w:hint="eastAsia" w:ascii="仿宋_GB2312" w:eastAsia="仿宋_GB2312"/>
          <w:color w:val="auto"/>
          <w:sz w:val="30"/>
          <w:szCs w:val="30"/>
          <w:lang w:val="en-US" w:eastAsia="zh-CN"/>
        </w:rPr>
        <w:t>%</w:t>
      </w:r>
      <w:r>
        <w:rPr>
          <w:rFonts w:hint="eastAsia" w:ascii="仿宋_GB2312" w:eastAsia="仿宋_GB2312"/>
          <w:sz w:val="30"/>
          <w:szCs w:val="30"/>
        </w:rPr>
        <w:t>,</w:t>
      </w:r>
      <w:r>
        <w:rPr>
          <w:rFonts w:hint="eastAsia" w:ascii="仿宋_GB2312" w:eastAsia="仿宋_GB2312"/>
          <w:color w:val="000000"/>
          <w:sz w:val="30"/>
          <w:szCs w:val="30"/>
        </w:rPr>
        <w:t>主要原因分析因</w:t>
      </w:r>
      <w:r>
        <w:rPr>
          <w:rFonts w:hint="eastAsia" w:ascii="仿宋_GB2312" w:hAnsi="仿宋" w:eastAsia="仿宋_GB2312" w:cs="仿宋"/>
          <w:color w:val="000000"/>
          <w:sz w:val="30"/>
          <w:szCs w:val="30"/>
        </w:rPr>
        <w:t>项目支出决算明细表中列“对个人和家庭的补助”</w:t>
      </w:r>
      <w:r>
        <w:rPr>
          <w:sz w:val="30"/>
          <w:szCs w:val="30"/>
        </w:rPr>
        <w:t xml:space="preserve"> </w:t>
      </w:r>
      <w:r>
        <w:rPr>
          <w:rFonts w:hint="eastAsia" w:ascii="仿宋_GB2312" w:hAnsi="仿宋" w:eastAsia="仿宋_GB2312" w:cs="仿宋"/>
          <w:color w:val="000000"/>
          <w:sz w:val="30"/>
          <w:szCs w:val="30"/>
          <w:lang w:val="en-US" w:eastAsia="zh-CN"/>
        </w:rPr>
        <w:t>242.1</w:t>
      </w:r>
      <w:r>
        <w:rPr>
          <w:rFonts w:hint="eastAsia" w:ascii="仿宋_GB2312" w:hAnsi="仿宋" w:eastAsia="仿宋_GB2312" w:cs="仿宋"/>
          <w:color w:val="000000"/>
          <w:sz w:val="30"/>
          <w:szCs w:val="30"/>
        </w:rPr>
        <w:t>万元文件依据如下：楚开财预〔20</w:t>
      </w:r>
      <w:r>
        <w:rPr>
          <w:rFonts w:hint="eastAsia" w:ascii="仿宋_GB2312" w:hAnsi="仿宋" w:eastAsia="仿宋_GB2312" w:cs="仿宋"/>
          <w:color w:val="000000"/>
          <w:sz w:val="30"/>
          <w:szCs w:val="30"/>
          <w:lang w:val="en-US" w:eastAsia="zh-CN"/>
        </w:rPr>
        <w:t>19</w:t>
      </w:r>
      <w:r>
        <w:rPr>
          <w:rFonts w:hint="eastAsia" w:ascii="仿宋_GB2312" w:hAnsi="仿宋" w:eastAsia="仿宋_GB2312" w:cs="仿宋"/>
          <w:color w:val="000000"/>
          <w:sz w:val="30"/>
          <w:szCs w:val="30"/>
        </w:rPr>
        <w:t>〕2018年度提质增效发展奖71号 纳税大户奖、优秀办税员及统计工作先进个人奖励金，款列21203993</w:t>
      </w:r>
      <w:r>
        <w:rPr>
          <w:rFonts w:hint="eastAsia" w:ascii="仿宋_GB2312" w:eastAsia="仿宋_GB2312"/>
          <w:sz w:val="30"/>
          <w:szCs w:val="30"/>
        </w:rPr>
        <w:t>支出按经济分类科目分析。</w:t>
      </w:r>
    </w:p>
    <w:p>
      <w:r>
        <w:object>
          <v:shape id="_x0000_i1030" o:spt="75" type="#_x0000_t75" style="height:180.45pt;width:308.9pt;" o:ole="t" filled="f" o:preferrelative="t" stroked="f" coordsize="21600,21600">
            <v:path/>
            <v:fill on="f" focussize="0,0"/>
            <v:stroke on="f" joinstyle="miter"/>
            <v:imagedata r:id="rId18" cropleft="8293f" croptop="13525f" cropbottom="5461f" o:title=""/>
            <o:lock v:ext="edit" aspectratio="t"/>
            <w10:wrap type="none"/>
            <w10:anchorlock/>
          </v:shape>
          <o:OLEObject Type="Embed" ProgID="Excel.Chart.8" ShapeID="_x0000_i1030" DrawAspect="Content" ObjectID="_1468075733" r:id="rId21">
            <o:LockedField>false</o:LockedField>
          </o:OLEObject>
        </w:object>
      </w:r>
    </w:p>
    <w:p>
      <w:pPr>
        <w:widowControl/>
        <w:snapToGrid w:val="0"/>
        <w:spacing w:before="100" w:beforeLines="0" w:after="100" w:afterLines="0" w:line="600" w:lineRule="exact"/>
        <w:ind w:firstLine="600" w:firstLineChars="200"/>
        <w:jc w:val="left"/>
        <w:rPr>
          <w:rFonts w:hint="eastAsia" w:ascii="黑体" w:hAnsi="黑体" w:eastAsia="黑体"/>
          <w:sz w:val="30"/>
          <w:szCs w:val="30"/>
        </w:rPr>
      </w:pPr>
      <w:r>
        <w:rPr>
          <w:rFonts w:hint="eastAsia" w:ascii="黑体" w:hAnsi="黑体" w:eastAsia="黑体"/>
          <w:sz w:val="30"/>
          <w:szCs w:val="30"/>
        </w:rPr>
        <w:t>三、一般公共预算财政拨款支出决算情况说明</w:t>
      </w:r>
    </w:p>
    <w:p>
      <w:pPr>
        <w:widowControl/>
        <w:snapToGrid w:val="0"/>
        <w:spacing w:before="100" w:beforeLines="0" w:after="100" w:afterLines="0" w:line="600" w:lineRule="exact"/>
        <w:ind w:firstLine="600" w:firstLineChars="200"/>
        <w:jc w:val="left"/>
        <w:rPr>
          <w:rFonts w:hint="eastAsia" w:ascii="楷体" w:hAnsi="楷体" w:eastAsia="楷体"/>
          <w:sz w:val="30"/>
          <w:szCs w:val="30"/>
        </w:rPr>
      </w:pPr>
      <w:r>
        <w:rPr>
          <w:rFonts w:hint="eastAsia" w:ascii="楷体" w:hAnsi="楷体" w:eastAsia="楷体"/>
          <w:sz w:val="30"/>
          <w:szCs w:val="30"/>
        </w:rPr>
        <w:t>（一）一般公共预算财政拨款支出决算总体情况</w:t>
      </w:r>
    </w:p>
    <w:p>
      <w:pPr>
        <w:widowControl/>
        <w:snapToGrid w:val="0"/>
        <w:spacing w:before="100" w:beforeLines="0" w:after="100" w:afterLines="0" w:line="600" w:lineRule="exact"/>
        <w:ind w:firstLine="600" w:firstLineChars="200"/>
        <w:jc w:val="left"/>
        <w:rPr>
          <w:rFonts w:hint="eastAsia" w:ascii="仿宋_GB2312" w:hAnsi="宋体" w:eastAsia="仿宋_GB2312" w:cs="Arial"/>
          <w:kern w:val="0"/>
          <w:sz w:val="30"/>
          <w:szCs w:val="30"/>
        </w:rPr>
      </w:pPr>
      <w:r>
        <w:rPr>
          <w:rFonts w:hint="eastAsia" w:ascii="仿宋_GB2312" w:eastAsia="仿宋_GB2312"/>
          <w:sz w:val="30"/>
          <w:szCs w:val="30"/>
          <w:lang w:eastAsia="zh-CN"/>
        </w:rPr>
        <w:t>楚雄经济</w:t>
      </w:r>
      <w:r>
        <w:rPr>
          <w:rFonts w:hint="eastAsia" w:ascii="仿宋_GB2312" w:eastAsia="仿宋_GB2312"/>
          <w:sz w:val="30"/>
          <w:szCs w:val="30"/>
        </w:rPr>
        <w:t>开发区财政局</w:t>
      </w:r>
      <w:r>
        <w:rPr>
          <w:rFonts w:hint="eastAsia" w:ascii="仿宋_GB2312" w:eastAsia="仿宋_GB2312"/>
          <w:sz w:val="30"/>
          <w:szCs w:val="30"/>
          <w:lang w:val="en-US" w:eastAsia="zh-CN"/>
        </w:rPr>
        <w:t>2019</w:t>
      </w:r>
      <w:r>
        <w:rPr>
          <w:rFonts w:hint="eastAsia" w:ascii="仿宋_GB2312" w:eastAsia="仿宋_GB2312"/>
          <w:sz w:val="30"/>
          <w:szCs w:val="30"/>
        </w:rPr>
        <w:t>年度一般公共预算财政拨款支出</w:t>
      </w:r>
      <w:r>
        <w:rPr>
          <w:rFonts w:hint="eastAsia" w:ascii="仿宋_GB2312" w:eastAsia="仿宋_GB2312"/>
          <w:sz w:val="30"/>
          <w:szCs w:val="30"/>
          <w:lang w:val="en-US" w:eastAsia="zh-CN"/>
        </w:rPr>
        <w:t>664.68</w:t>
      </w:r>
      <w:r>
        <w:rPr>
          <w:rFonts w:hint="eastAsia" w:ascii="仿宋_GB2312" w:hAnsi="宋体" w:eastAsia="仿宋_GB2312" w:cs="Arial"/>
          <w:kern w:val="0"/>
          <w:sz w:val="30"/>
          <w:szCs w:val="30"/>
        </w:rPr>
        <w:t>万元,占本年支出合计的</w:t>
      </w:r>
      <w:r>
        <w:rPr>
          <w:rFonts w:hint="eastAsia" w:ascii="仿宋_GB2312" w:eastAsia="仿宋_GB2312"/>
          <w:sz w:val="30"/>
          <w:szCs w:val="30"/>
          <w:lang w:val="en-US" w:eastAsia="zh-CN"/>
        </w:rPr>
        <w:t>100</w:t>
      </w:r>
      <w:r>
        <w:rPr>
          <w:rFonts w:hint="eastAsia" w:ascii="仿宋_GB2312" w:hAnsi="宋体" w:eastAsia="仿宋_GB2312" w:cs="Arial"/>
          <w:kern w:val="0"/>
          <w:sz w:val="30"/>
          <w:szCs w:val="30"/>
        </w:rPr>
        <w:t>%。与上年对比</w:t>
      </w:r>
      <w:r>
        <w:rPr>
          <w:rFonts w:hint="eastAsia" w:ascii="仿宋_GB2312" w:hAnsi="宋体" w:eastAsia="仿宋_GB2312" w:cs="Arial"/>
          <w:kern w:val="0"/>
          <w:sz w:val="30"/>
          <w:szCs w:val="30"/>
          <w:lang w:eastAsia="zh-CN"/>
        </w:rPr>
        <w:t>增加</w:t>
      </w:r>
      <w:r>
        <w:rPr>
          <w:rFonts w:hint="eastAsia" w:ascii="仿宋_GB2312" w:hAnsi="宋体" w:eastAsia="仿宋_GB2312" w:cs="Arial"/>
          <w:kern w:val="0"/>
          <w:sz w:val="30"/>
          <w:szCs w:val="30"/>
          <w:lang w:val="en-US" w:eastAsia="zh-CN"/>
        </w:rPr>
        <w:t>48.91万元</w:t>
      </w:r>
      <w:r>
        <w:rPr>
          <w:rFonts w:hint="eastAsia" w:ascii="仿宋_GB2312" w:eastAsia="仿宋_GB2312"/>
          <w:sz w:val="30"/>
          <w:szCs w:val="30"/>
        </w:rPr>
        <w:t>,</w:t>
      </w:r>
      <w:r>
        <w:rPr>
          <w:rFonts w:hint="eastAsia" w:ascii="仿宋_GB2312" w:eastAsia="仿宋_GB2312"/>
          <w:color w:val="000000"/>
          <w:sz w:val="30"/>
          <w:szCs w:val="30"/>
        </w:rPr>
        <w:t>主要</w:t>
      </w:r>
      <w:r>
        <w:rPr>
          <w:rFonts w:hint="eastAsia" w:ascii="仿宋_GB2312" w:hAnsi="宋体" w:eastAsia="仿宋_GB2312" w:cs="Arial"/>
          <w:color w:val="000000"/>
          <w:kern w:val="0"/>
          <w:sz w:val="30"/>
          <w:szCs w:val="30"/>
        </w:rPr>
        <w:t>原因分析</w:t>
      </w:r>
      <w:r>
        <w:rPr>
          <w:rFonts w:hint="eastAsia" w:ascii="仿宋_GB2312" w:eastAsia="仿宋_GB2312"/>
          <w:color w:val="000000"/>
          <w:sz w:val="30"/>
          <w:szCs w:val="30"/>
        </w:rPr>
        <w:t>主要原因分析因将纳税大户奖、优秀办税员及统计工作先进个人奖励金</w:t>
      </w:r>
      <w:r>
        <w:rPr>
          <w:rFonts w:hint="eastAsia" w:ascii="仿宋_GB2312" w:eastAsia="仿宋_GB2312"/>
          <w:color w:val="000000"/>
          <w:sz w:val="30"/>
          <w:szCs w:val="30"/>
          <w:lang w:val="en-US" w:eastAsia="zh-CN"/>
        </w:rPr>
        <w:t>242.1</w:t>
      </w:r>
      <w:r>
        <w:rPr>
          <w:rFonts w:hint="eastAsia" w:ascii="仿宋_GB2312" w:eastAsia="仿宋_GB2312"/>
          <w:color w:val="000000"/>
          <w:sz w:val="30"/>
          <w:szCs w:val="30"/>
        </w:rPr>
        <w:t>万元拨入财政局兑现，所以拨款数加大</w:t>
      </w:r>
      <w:r>
        <w:rPr>
          <w:rFonts w:hint="eastAsia" w:ascii="仿宋_GB2312" w:hAnsi="宋体" w:eastAsia="仿宋_GB2312" w:cs="Arial"/>
          <w:kern w:val="0"/>
          <w:sz w:val="30"/>
          <w:szCs w:val="30"/>
        </w:rPr>
        <w:t>。</w:t>
      </w:r>
    </w:p>
    <w:p>
      <w:pPr>
        <w:widowControl/>
        <w:snapToGrid w:val="0"/>
        <w:spacing w:before="100" w:beforeLines="0" w:after="100" w:afterLines="0" w:line="600" w:lineRule="exact"/>
        <w:ind w:firstLine="600" w:firstLineChars="200"/>
        <w:jc w:val="left"/>
        <w:rPr>
          <w:rFonts w:hint="eastAsia" w:ascii="楷体" w:hAnsi="楷体" w:eastAsia="楷体"/>
          <w:sz w:val="30"/>
          <w:szCs w:val="30"/>
        </w:rPr>
      </w:pPr>
      <w:r>
        <w:rPr>
          <w:rFonts w:hint="eastAsia" w:ascii="楷体" w:hAnsi="楷体" w:eastAsia="楷体"/>
          <w:sz w:val="30"/>
          <w:szCs w:val="30"/>
        </w:rPr>
        <w:t>（二）一般公共预算财政拨款支出决算具体情况</w:t>
      </w:r>
      <w:r>
        <w:rPr>
          <w:rFonts w:hint="eastAsia" w:ascii="楷体" w:hAnsi="楷体" w:eastAsia="楷体"/>
          <w:sz w:val="30"/>
          <w:szCs w:val="30"/>
        </w:rPr>
        <w:tab/>
      </w:r>
      <w:r>
        <w:rPr>
          <w:rFonts w:hint="eastAsia" w:ascii="楷体" w:hAnsi="楷体" w:eastAsia="楷体"/>
          <w:sz w:val="30"/>
          <w:szCs w:val="30"/>
        </w:rPr>
        <w:tab/>
      </w:r>
      <w:r>
        <w:rPr>
          <w:rFonts w:hint="eastAsia" w:ascii="楷体" w:hAnsi="楷体" w:eastAsia="楷体"/>
          <w:sz w:val="30"/>
          <w:szCs w:val="30"/>
        </w:rPr>
        <w:tab/>
      </w:r>
    </w:p>
    <w:p>
      <w:pPr>
        <w:widowControl/>
        <w:snapToGrid w:val="0"/>
        <w:spacing w:before="100" w:beforeLines="0" w:after="100" w:afterLines="0" w:line="360" w:lineRule="auto"/>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1.一般公共服务（类）支出</w:t>
      </w:r>
      <w:r>
        <w:rPr>
          <w:rFonts w:hint="eastAsia" w:ascii="仿宋_GB2312" w:hAnsi="宋体" w:eastAsia="仿宋_GB2312" w:cs="Arial"/>
          <w:kern w:val="0"/>
          <w:sz w:val="30"/>
          <w:szCs w:val="30"/>
          <w:lang w:val="en-US" w:eastAsia="zh-CN"/>
        </w:rPr>
        <w:t>337.67</w:t>
      </w:r>
      <w:r>
        <w:rPr>
          <w:rFonts w:hint="eastAsia" w:ascii="仿宋_GB2312" w:hAnsi="宋体" w:eastAsia="仿宋_GB2312" w:cs="Arial"/>
          <w:kern w:val="0"/>
          <w:sz w:val="30"/>
          <w:szCs w:val="30"/>
        </w:rPr>
        <w:t>万元，</w:t>
      </w:r>
      <w:r>
        <w:rPr>
          <w:rFonts w:hint="eastAsia" w:ascii="仿宋_GB2312" w:eastAsia="仿宋_GB2312"/>
          <w:sz w:val="30"/>
          <w:szCs w:val="30"/>
        </w:rPr>
        <w:t>占一般公共预算财政拨款总支出的</w:t>
      </w:r>
      <w:r>
        <w:rPr>
          <w:rFonts w:hint="eastAsia" w:ascii="仿宋_GB2312" w:eastAsia="仿宋_GB2312"/>
          <w:sz w:val="30"/>
          <w:szCs w:val="30"/>
          <w:lang w:val="en-US" w:eastAsia="zh-CN"/>
        </w:rPr>
        <w:t>50.8</w:t>
      </w:r>
      <w:r>
        <w:rPr>
          <w:rFonts w:hint="eastAsia" w:ascii="仿宋_GB2312" w:eastAsia="仿宋_GB2312"/>
          <w:sz w:val="30"/>
          <w:szCs w:val="30"/>
        </w:rPr>
        <w:t>%。</w:t>
      </w:r>
      <w:r>
        <w:rPr>
          <w:rFonts w:hint="eastAsia" w:ascii="仿宋_GB2312" w:hAnsi="宋体" w:eastAsia="仿宋_GB2312" w:cs="Arial"/>
          <w:kern w:val="0"/>
          <w:sz w:val="30"/>
          <w:szCs w:val="30"/>
        </w:rPr>
        <w:t>主要用于</w:t>
      </w:r>
      <w:r>
        <w:rPr>
          <w:rFonts w:hint="eastAsia" w:ascii="仿宋_GB2312" w:hAnsi="宋体" w:eastAsia="仿宋_GB2312" w:cs="Arial"/>
          <w:color w:val="000000"/>
          <w:kern w:val="0"/>
          <w:sz w:val="30"/>
          <w:szCs w:val="30"/>
        </w:rPr>
        <w:t>：开发区财政局人员的工资支出、公用经费、专项业务经费和网络信息建设经费</w:t>
      </w:r>
      <w:r>
        <w:rPr>
          <w:rFonts w:hint="eastAsia" w:ascii="仿宋_GB2312" w:hAnsi="宋体" w:eastAsia="仿宋_GB2312" w:cs="Arial"/>
          <w:kern w:val="0"/>
          <w:sz w:val="30"/>
          <w:szCs w:val="30"/>
          <w:lang w:eastAsia="zh-CN"/>
        </w:rPr>
        <w:t>。</w:t>
      </w:r>
    </w:p>
    <w:p>
      <w:pPr>
        <w:widowControl/>
        <w:snapToGrid w:val="0"/>
        <w:spacing w:before="100" w:beforeLines="0" w:after="100" w:afterLines="0" w:line="360" w:lineRule="auto"/>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2.科学技术（类）支出</w:t>
      </w:r>
      <w:r>
        <w:rPr>
          <w:rFonts w:hint="eastAsia" w:ascii="仿宋_GB2312" w:eastAsia="仿宋_GB2312"/>
          <w:sz w:val="30"/>
          <w:szCs w:val="30"/>
          <w:lang w:val="en-US" w:eastAsia="zh-CN"/>
        </w:rPr>
        <w:t>242.1</w:t>
      </w:r>
      <w:r>
        <w:rPr>
          <w:rFonts w:hint="eastAsia" w:ascii="仿宋_GB2312" w:hAnsi="宋体" w:eastAsia="仿宋_GB2312" w:cs="Arial"/>
          <w:kern w:val="0"/>
          <w:sz w:val="30"/>
          <w:szCs w:val="30"/>
        </w:rPr>
        <w:t>万元，</w:t>
      </w:r>
      <w:r>
        <w:rPr>
          <w:rFonts w:hint="eastAsia" w:ascii="仿宋_GB2312" w:eastAsia="仿宋_GB2312"/>
          <w:sz w:val="30"/>
          <w:szCs w:val="30"/>
        </w:rPr>
        <w:t>占一般公共预算财政拨款总支出的</w:t>
      </w:r>
      <w:r>
        <w:rPr>
          <w:rFonts w:hint="eastAsia" w:ascii="仿宋_GB2312" w:eastAsia="仿宋_GB2312"/>
          <w:sz w:val="30"/>
          <w:szCs w:val="30"/>
          <w:lang w:val="en-US" w:eastAsia="zh-CN"/>
        </w:rPr>
        <w:t>36.4</w:t>
      </w:r>
      <w:r>
        <w:rPr>
          <w:rFonts w:hint="eastAsia" w:ascii="仿宋_GB2312" w:eastAsia="仿宋_GB2312"/>
          <w:sz w:val="30"/>
          <w:szCs w:val="30"/>
        </w:rPr>
        <w:t>%。</w:t>
      </w:r>
      <w:r>
        <w:rPr>
          <w:rFonts w:hint="eastAsia" w:ascii="仿宋_GB2312" w:hAnsi="宋体" w:eastAsia="仿宋_GB2312" w:cs="Arial"/>
          <w:kern w:val="0"/>
          <w:sz w:val="30"/>
          <w:szCs w:val="30"/>
        </w:rPr>
        <w:t>主要用于</w:t>
      </w:r>
      <w:r>
        <w:rPr>
          <w:rFonts w:hint="eastAsia" w:ascii="仿宋_GB2312" w:hAnsi="宋体" w:eastAsia="仿宋_GB2312" w:cs="Arial"/>
          <w:color w:val="000000"/>
          <w:kern w:val="0"/>
          <w:sz w:val="30"/>
          <w:szCs w:val="30"/>
        </w:rPr>
        <w:t>：</w:t>
      </w:r>
      <w:r>
        <w:rPr>
          <w:rFonts w:hint="eastAsia" w:ascii="仿宋_GB2312" w:hAnsi="宋体" w:eastAsia="仿宋_GB2312" w:cs="Arial"/>
          <w:color w:val="000000"/>
          <w:kern w:val="0"/>
          <w:sz w:val="30"/>
          <w:szCs w:val="30"/>
          <w:lang w:eastAsia="zh-CN"/>
        </w:rPr>
        <w:t>企业科技扶持资金支出</w:t>
      </w:r>
      <w:r>
        <w:rPr>
          <w:rFonts w:hint="eastAsia" w:ascii="仿宋_GB2312" w:hAnsi="宋体" w:eastAsia="仿宋_GB2312" w:cs="Arial"/>
          <w:kern w:val="0"/>
          <w:sz w:val="30"/>
          <w:szCs w:val="30"/>
          <w:lang w:eastAsia="zh-CN"/>
        </w:rPr>
        <w:t>。</w:t>
      </w:r>
    </w:p>
    <w:p>
      <w:pPr>
        <w:widowControl/>
        <w:snapToGrid w:val="0"/>
        <w:spacing w:before="100" w:beforeLines="0" w:after="100" w:afterLines="0" w:line="360" w:lineRule="auto"/>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3.社会保障和就业（类）支出</w:t>
      </w:r>
      <w:r>
        <w:rPr>
          <w:rFonts w:hint="eastAsia" w:ascii="仿宋_GB2312" w:eastAsia="仿宋_GB2312"/>
          <w:sz w:val="30"/>
          <w:szCs w:val="30"/>
          <w:lang w:val="en-US" w:eastAsia="zh-CN"/>
        </w:rPr>
        <w:t>42.23</w:t>
      </w:r>
      <w:r>
        <w:rPr>
          <w:rFonts w:hint="eastAsia" w:ascii="仿宋_GB2312" w:hAnsi="宋体" w:eastAsia="仿宋_GB2312" w:cs="Arial"/>
          <w:kern w:val="0"/>
          <w:sz w:val="30"/>
          <w:szCs w:val="30"/>
        </w:rPr>
        <w:t>万元，</w:t>
      </w:r>
      <w:r>
        <w:rPr>
          <w:rFonts w:hint="eastAsia" w:ascii="仿宋_GB2312" w:eastAsia="仿宋_GB2312"/>
          <w:sz w:val="30"/>
          <w:szCs w:val="30"/>
        </w:rPr>
        <w:t>占一般公共预算财政拨款总支出的</w:t>
      </w:r>
      <w:r>
        <w:rPr>
          <w:rFonts w:hint="eastAsia" w:ascii="仿宋_GB2312" w:eastAsia="仿宋_GB2312"/>
          <w:sz w:val="30"/>
          <w:szCs w:val="30"/>
          <w:lang w:val="en-US" w:eastAsia="zh-CN"/>
        </w:rPr>
        <w:t>6.35</w:t>
      </w:r>
      <w:r>
        <w:rPr>
          <w:rFonts w:hint="eastAsia" w:ascii="仿宋_GB2312" w:eastAsia="仿宋_GB2312"/>
          <w:sz w:val="30"/>
          <w:szCs w:val="30"/>
        </w:rPr>
        <w:t>%。</w:t>
      </w:r>
      <w:r>
        <w:rPr>
          <w:rFonts w:hint="eastAsia" w:ascii="仿宋_GB2312" w:hAnsi="宋体" w:eastAsia="仿宋_GB2312" w:cs="Arial"/>
          <w:kern w:val="0"/>
          <w:sz w:val="30"/>
          <w:szCs w:val="30"/>
        </w:rPr>
        <w:t>主要用于</w:t>
      </w:r>
      <w:r>
        <w:rPr>
          <w:rFonts w:hint="eastAsia" w:ascii="仿宋_GB2312" w:hAnsi="宋体" w:eastAsia="仿宋_GB2312" w:cs="Arial"/>
          <w:color w:val="000000"/>
          <w:kern w:val="0"/>
          <w:sz w:val="30"/>
          <w:szCs w:val="30"/>
        </w:rPr>
        <w:t>：</w:t>
      </w:r>
      <w:r>
        <w:rPr>
          <w:rFonts w:hint="eastAsia" w:ascii="仿宋_GB2312" w:hAnsi="宋体" w:eastAsia="仿宋_GB2312" w:cs="Arial"/>
          <w:color w:val="000000"/>
          <w:kern w:val="0"/>
          <w:sz w:val="30"/>
          <w:szCs w:val="30"/>
          <w:lang w:eastAsia="zh-CN"/>
        </w:rPr>
        <w:t>离退休人员工资、机关事业单位基本养老保险缴费支出、机关事业单位职业年金缴费支出。</w:t>
      </w:r>
    </w:p>
    <w:p>
      <w:pPr>
        <w:widowControl/>
        <w:snapToGrid w:val="0"/>
        <w:spacing w:before="100" w:beforeLines="0" w:after="100" w:afterLines="0" w:line="360" w:lineRule="auto"/>
        <w:ind w:firstLine="600" w:firstLineChars="200"/>
        <w:jc w:val="left"/>
        <w:rPr>
          <w:rFonts w:hint="eastAsia" w:ascii="仿宋_GB2312" w:hAnsi="宋体" w:eastAsia="仿宋_GB2312" w:cs="Arial"/>
          <w:kern w:val="0"/>
          <w:sz w:val="30"/>
          <w:szCs w:val="30"/>
          <w:lang w:eastAsia="zh-CN"/>
        </w:rPr>
      </w:pPr>
      <w:r>
        <w:rPr>
          <w:rFonts w:hint="eastAsia" w:ascii="仿宋_GB2312" w:hAnsi="宋体" w:eastAsia="仿宋_GB2312" w:cs="Arial"/>
          <w:kern w:val="0"/>
          <w:sz w:val="30"/>
          <w:szCs w:val="30"/>
        </w:rPr>
        <w:t>4.卫生健康（类）支出</w:t>
      </w:r>
      <w:r>
        <w:rPr>
          <w:rFonts w:hint="eastAsia" w:ascii="仿宋_GB2312" w:eastAsia="仿宋_GB2312"/>
          <w:sz w:val="30"/>
          <w:szCs w:val="30"/>
          <w:lang w:val="en-US" w:eastAsia="zh-CN"/>
        </w:rPr>
        <w:t>19.1</w:t>
      </w:r>
      <w:r>
        <w:rPr>
          <w:rFonts w:hint="eastAsia" w:ascii="仿宋_GB2312" w:hAnsi="宋体" w:eastAsia="仿宋_GB2312" w:cs="Arial"/>
          <w:kern w:val="0"/>
          <w:sz w:val="30"/>
          <w:szCs w:val="30"/>
        </w:rPr>
        <w:t>万元，</w:t>
      </w:r>
      <w:r>
        <w:rPr>
          <w:rFonts w:hint="eastAsia" w:ascii="仿宋_GB2312" w:eastAsia="仿宋_GB2312"/>
          <w:sz w:val="30"/>
          <w:szCs w:val="30"/>
        </w:rPr>
        <w:t>占一般公共预算财政拨款总支出的</w:t>
      </w:r>
      <w:r>
        <w:rPr>
          <w:rFonts w:hint="eastAsia" w:ascii="仿宋_GB2312" w:eastAsia="仿宋_GB2312"/>
          <w:sz w:val="30"/>
          <w:szCs w:val="30"/>
          <w:lang w:val="en-US" w:eastAsia="zh-CN"/>
        </w:rPr>
        <w:t>2.87</w:t>
      </w:r>
      <w:r>
        <w:rPr>
          <w:rFonts w:hint="eastAsia" w:ascii="仿宋_GB2312" w:eastAsia="仿宋_GB2312"/>
          <w:sz w:val="30"/>
          <w:szCs w:val="30"/>
        </w:rPr>
        <w:t>%。</w:t>
      </w:r>
      <w:r>
        <w:rPr>
          <w:rFonts w:hint="eastAsia" w:ascii="仿宋_GB2312" w:hAnsi="宋体" w:eastAsia="仿宋_GB2312" w:cs="Arial"/>
          <w:kern w:val="0"/>
          <w:sz w:val="30"/>
          <w:szCs w:val="30"/>
        </w:rPr>
        <w:t>主要用于</w:t>
      </w:r>
      <w:r>
        <w:rPr>
          <w:rFonts w:hint="eastAsia" w:ascii="仿宋_GB2312" w:hAnsi="宋体" w:eastAsia="仿宋_GB2312" w:cs="Arial"/>
          <w:kern w:val="0"/>
          <w:sz w:val="30"/>
          <w:szCs w:val="30"/>
          <w:lang w:eastAsia="zh-CN"/>
        </w:rPr>
        <w:t>：缴纳职工医疗保险。</w:t>
      </w:r>
    </w:p>
    <w:p>
      <w:pPr>
        <w:widowControl/>
        <w:snapToGrid w:val="0"/>
        <w:spacing w:before="100" w:beforeLines="0" w:after="100" w:afterLines="0" w:line="360" w:lineRule="auto"/>
        <w:ind w:firstLine="600" w:firstLineChars="200"/>
        <w:jc w:val="left"/>
        <w:rPr>
          <w:rFonts w:hint="eastAsia" w:ascii="仿宋_GB2312" w:hAnsi="宋体" w:eastAsia="仿宋_GB2312" w:cs="Arial"/>
          <w:kern w:val="0"/>
          <w:sz w:val="30"/>
          <w:szCs w:val="30"/>
          <w:lang w:eastAsia="zh-CN"/>
        </w:rPr>
      </w:pPr>
      <w:r>
        <w:rPr>
          <w:rFonts w:hint="eastAsia" w:ascii="仿宋_GB2312" w:hAnsi="宋体" w:eastAsia="仿宋_GB2312" w:cs="Arial"/>
          <w:kern w:val="0"/>
          <w:sz w:val="30"/>
          <w:szCs w:val="30"/>
          <w:lang w:val="en-US" w:eastAsia="zh-CN"/>
        </w:rPr>
        <w:t>5</w:t>
      </w:r>
      <w:r>
        <w:rPr>
          <w:rFonts w:hint="eastAsia" w:ascii="仿宋_GB2312" w:hAnsi="宋体" w:eastAsia="仿宋_GB2312" w:cs="Arial"/>
          <w:kern w:val="0"/>
          <w:sz w:val="30"/>
          <w:szCs w:val="30"/>
        </w:rPr>
        <w:t>.资源勘探信息（类）等支出</w:t>
      </w:r>
      <w:r>
        <w:rPr>
          <w:rFonts w:hint="eastAsia" w:ascii="仿宋_GB2312" w:eastAsia="仿宋_GB2312"/>
          <w:sz w:val="30"/>
          <w:szCs w:val="30"/>
          <w:lang w:val="en-US" w:eastAsia="zh-CN"/>
        </w:rPr>
        <w:t>4</w:t>
      </w:r>
      <w:r>
        <w:rPr>
          <w:rFonts w:hint="eastAsia" w:ascii="仿宋_GB2312" w:hAnsi="宋体" w:eastAsia="仿宋_GB2312" w:cs="Arial"/>
          <w:kern w:val="0"/>
          <w:sz w:val="30"/>
          <w:szCs w:val="30"/>
        </w:rPr>
        <w:t>万元，</w:t>
      </w:r>
      <w:r>
        <w:rPr>
          <w:rFonts w:hint="eastAsia" w:ascii="仿宋_GB2312" w:eastAsia="仿宋_GB2312"/>
          <w:sz w:val="30"/>
          <w:szCs w:val="30"/>
        </w:rPr>
        <w:t>占一般公共预算财政拨款总支出的</w:t>
      </w:r>
      <w:r>
        <w:rPr>
          <w:rFonts w:hint="eastAsia" w:ascii="仿宋_GB2312" w:eastAsia="仿宋_GB2312"/>
          <w:sz w:val="30"/>
          <w:szCs w:val="30"/>
          <w:lang w:val="en-US" w:eastAsia="zh-CN"/>
        </w:rPr>
        <w:t>0.6</w:t>
      </w:r>
      <w:r>
        <w:rPr>
          <w:rFonts w:hint="eastAsia" w:ascii="仿宋_GB2312" w:eastAsia="仿宋_GB2312"/>
          <w:sz w:val="30"/>
          <w:szCs w:val="30"/>
        </w:rPr>
        <w:t>%。</w:t>
      </w:r>
      <w:r>
        <w:rPr>
          <w:rFonts w:hint="eastAsia" w:ascii="仿宋_GB2312" w:hAnsi="宋体" w:eastAsia="仿宋_GB2312" w:cs="Arial"/>
          <w:kern w:val="0"/>
          <w:sz w:val="30"/>
          <w:szCs w:val="30"/>
        </w:rPr>
        <w:t>主要用于</w:t>
      </w:r>
      <w:r>
        <w:rPr>
          <w:rFonts w:hint="eastAsia" w:ascii="仿宋_GB2312" w:hAnsi="宋体" w:eastAsia="仿宋_GB2312" w:cs="Arial"/>
          <w:kern w:val="0"/>
          <w:sz w:val="30"/>
          <w:szCs w:val="30"/>
          <w:lang w:eastAsia="zh-CN"/>
        </w:rPr>
        <w:t>：2018年优秀招商引资项目、优秀办税员及统计工作先进个人奖励经费，2018年度企业提质增效转型发展奖励经费。</w:t>
      </w:r>
    </w:p>
    <w:p>
      <w:pPr>
        <w:widowControl/>
        <w:snapToGrid w:val="0"/>
        <w:spacing w:before="100" w:beforeLines="0" w:after="100" w:afterLines="0" w:line="360" w:lineRule="auto"/>
        <w:ind w:firstLine="600" w:firstLineChars="200"/>
        <w:jc w:val="left"/>
        <w:rPr>
          <w:rFonts w:hint="eastAsia" w:ascii="仿宋_GB2312" w:hAnsi="宋体" w:eastAsia="仿宋_GB2312" w:cs="Arial"/>
          <w:kern w:val="0"/>
          <w:sz w:val="30"/>
          <w:szCs w:val="30"/>
          <w:lang w:eastAsia="zh-CN"/>
        </w:rPr>
      </w:pPr>
      <w:r>
        <w:rPr>
          <w:rFonts w:hint="eastAsia" w:ascii="仿宋_GB2312" w:hAnsi="宋体" w:eastAsia="仿宋_GB2312" w:cs="Arial"/>
          <w:kern w:val="0"/>
          <w:sz w:val="30"/>
          <w:szCs w:val="30"/>
          <w:lang w:val="en-US" w:eastAsia="zh-CN"/>
        </w:rPr>
        <w:t>6</w:t>
      </w:r>
      <w:r>
        <w:rPr>
          <w:rFonts w:hint="eastAsia" w:ascii="仿宋_GB2312" w:hAnsi="宋体" w:eastAsia="仿宋_GB2312" w:cs="Arial"/>
          <w:kern w:val="0"/>
          <w:sz w:val="30"/>
          <w:szCs w:val="30"/>
        </w:rPr>
        <w:t>.住房保障支出（类）等支出</w:t>
      </w:r>
      <w:r>
        <w:rPr>
          <w:rFonts w:hint="eastAsia" w:ascii="仿宋_GB2312" w:eastAsia="仿宋_GB2312"/>
          <w:sz w:val="30"/>
          <w:szCs w:val="30"/>
          <w:lang w:val="en-US" w:eastAsia="zh-CN"/>
        </w:rPr>
        <w:t>18</w:t>
      </w:r>
      <w:r>
        <w:rPr>
          <w:rFonts w:hint="eastAsia" w:ascii="仿宋_GB2312" w:hAnsi="宋体" w:eastAsia="仿宋_GB2312" w:cs="Arial"/>
          <w:kern w:val="0"/>
          <w:sz w:val="30"/>
          <w:szCs w:val="30"/>
        </w:rPr>
        <w:t>万元，</w:t>
      </w:r>
      <w:r>
        <w:rPr>
          <w:rFonts w:hint="eastAsia" w:ascii="仿宋_GB2312" w:eastAsia="仿宋_GB2312"/>
          <w:sz w:val="30"/>
          <w:szCs w:val="30"/>
        </w:rPr>
        <w:t>占一般公共预算财政拨款总支出的</w:t>
      </w:r>
      <w:r>
        <w:rPr>
          <w:rFonts w:hint="eastAsia" w:ascii="仿宋_GB2312" w:eastAsia="仿宋_GB2312"/>
          <w:sz w:val="30"/>
          <w:szCs w:val="30"/>
          <w:lang w:val="en-US" w:eastAsia="zh-CN"/>
        </w:rPr>
        <w:t>2.7</w:t>
      </w:r>
      <w:r>
        <w:rPr>
          <w:rFonts w:hint="eastAsia" w:ascii="仿宋_GB2312" w:eastAsia="仿宋_GB2312"/>
          <w:sz w:val="30"/>
          <w:szCs w:val="30"/>
        </w:rPr>
        <w:t>%。</w:t>
      </w:r>
      <w:r>
        <w:rPr>
          <w:rFonts w:hint="eastAsia" w:ascii="仿宋_GB2312" w:hAnsi="宋体" w:eastAsia="仿宋_GB2312" w:cs="Arial"/>
          <w:kern w:val="0"/>
          <w:sz w:val="30"/>
          <w:szCs w:val="30"/>
        </w:rPr>
        <w:t>主要用于</w:t>
      </w:r>
      <w:r>
        <w:rPr>
          <w:rFonts w:hint="eastAsia" w:ascii="仿宋_GB2312" w:hAnsi="宋体" w:eastAsia="仿宋_GB2312" w:cs="Arial"/>
          <w:kern w:val="0"/>
          <w:sz w:val="30"/>
          <w:szCs w:val="30"/>
          <w:lang w:eastAsia="zh-CN"/>
        </w:rPr>
        <w:t>：缴纳职工住房公积金。</w:t>
      </w:r>
    </w:p>
    <w:p>
      <w:pPr>
        <w:widowControl/>
        <w:snapToGrid w:val="0"/>
        <w:spacing w:before="100" w:beforeLines="0" w:after="100" w:afterLines="0" w:line="360" w:lineRule="auto"/>
        <w:ind w:firstLine="600" w:firstLineChars="200"/>
        <w:jc w:val="left"/>
        <w:rPr>
          <w:rFonts w:hint="eastAsia" w:ascii="黑体" w:hAnsi="黑体" w:eastAsia="黑体"/>
          <w:sz w:val="30"/>
          <w:szCs w:val="30"/>
        </w:rPr>
      </w:pPr>
      <w:r>
        <w:rPr>
          <w:rFonts w:hint="eastAsia" w:ascii="黑体" w:hAnsi="黑体" w:eastAsia="黑体"/>
          <w:sz w:val="30"/>
          <w:szCs w:val="30"/>
        </w:rPr>
        <w:t>四、一般公共预算财政拨款“三公”经费支出决算情况说明</w:t>
      </w:r>
    </w:p>
    <w:p>
      <w:pPr>
        <w:widowControl/>
        <w:snapToGrid w:val="0"/>
        <w:spacing w:before="100" w:beforeLines="0" w:after="100" w:afterLines="0" w:line="360" w:lineRule="auto"/>
        <w:ind w:firstLine="600" w:firstLineChars="200"/>
        <w:jc w:val="left"/>
        <w:rPr>
          <w:rFonts w:hint="eastAsia" w:ascii="楷体" w:hAnsi="楷体" w:eastAsia="楷体"/>
          <w:sz w:val="30"/>
          <w:szCs w:val="30"/>
        </w:rPr>
      </w:pPr>
      <w:r>
        <w:rPr>
          <w:rFonts w:hint="eastAsia" w:ascii="楷体" w:hAnsi="楷体" w:eastAsia="楷体"/>
          <w:sz w:val="30"/>
          <w:szCs w:val="30"/>
        </w:rPr>
        <w:t>(一)</w:t>
      </w:r>
      <w:r>
        <w:rPr>
          <w:rFonts w:hint="eastAsia" w:ascii="黑体" w:hAnsi="黑体" w:eastAsia="黑体"/>
          <w:sz w:val="30"/>
          <w:szCs w:val="30"/>
        </w:rPr>
        <w:t xml:space="preserve"> </w:t>
      </w:r>
      <w:r>
        <w:rPr>
          <w:rFonts w:hint="eastAsia" w:ascii="楷体" w:hAnsi="楷体" w:eastAsia="楷体"/>
          <w:sz w:val="30"/>
          <w:szCs w:val="30"/>
        </w:rPr>
        <w:t>一般公共预算财政拨款“三公”经费支出决算总体情况</w:t>
      </w:r>
    </w:p>
    <w:p>
      <w:pPr>
        <w:snapToGrid w:val="0"/>
        <w:spacing w:line="520" w:lineRule="exact"/>
        <w:ind w:firstLine="600" w:firstLineChars="200"/>
        <w:rPr>
          <w:rFonts w:hint="eastAsia" w:ascii="仿宋_GB2312" w:eastAsia="仿宋_GB2312"/>
          <w:color w:val="000000"/>
          <w:sz w:val="30"/>
          <w:szCs w:val="30"/>
        </w:rPr>
      </w:pPr>
      <w:r>
        <w:rPr>
          <w:rFonts w:hint="eastAsia" w:ascii="仿宋_GB2312" w:eastAsia="仿宋_GB2312"/>
          <w:sz w:val="30"/>
          <w:szCs w:val="30"/>
          <w:lang w:eastAsia="zh-CN"/>
        </w:rPr>
        <w:t>楚雄经济开发区财政局2019年</w:t>
      </w:r>
      <w:r>
        <w:rPr>
          <w:rFonts w:hint="eastAsia" w:ascii="仿宋_GB2312" w:eastAsia="仿宋_GB2312"/>
          <w:sz w:val="30"/>
          <w:szCs w:val="30"/>
        </w:rPr>
        <w:t>一般公共预算财政拨款“三公”经费支出预算为</w:t>
      </w:r>
      <w:r>
        <w:rPr>
          <w:rFonts w:hint="eastAsia" w:ascii="仿宋_GB2312" w:eastAsia="仿宋_GB2312"/>
          <w:sz w:val="30"/>
          <w:szCs w:val="30"/>
          <w:lang w:val="en-US" w:eastAsia="zh-CN"/>
        </w:rPr>
        <w:t>1</w:t>
      </w:r>
      <w:r>
        <w:rPr>
          <w:rFonts w:hint="eastAsia" w:ascii="仿宋_GB2312" w:eastAsia="仿宋_GB2312"/>
          <w:sz w:val="30"/>
          <w:szCs w:val="30"/>
        </w:rPr>
        <w:t>万元，支出决算为</w:t>
      </w:r>
      <w:r>
        <w:rPr>
          <w:rFonts w:hint="eastAsia" w:ascii="仿宋_GB2312" w:eastAsia="仿宋_GB2312"/>
          <w:sz w:val="30"/>
          <w:szCs w:val="30"/>
          <w:lang w:val="en-US" w:eastAsia="zh-CN"/>
        </w:rPr>
        <w:t>0.5</w:t>
      </w:r>
      <w:r>
        <w:rPr>
          <w:rFonts w:hint="eastAsia" w:ascii="仿宋_GB2312" w:eastAsia="仿宋_GB2312"/>
          <w:sz w:val="30"/>
          <w:szCs w:val="30"/>
        </w:rPr>
        <w:t>万元，完成预算的</w:t>
      </w:r>
      <w:r>
        <w:rPr>
          <w:rFonts w:hint="eastAsia" w:ascii="仿宋_GB2312" w:eastAsia="仿宋_GB2312"/>
          <w:sz w:val="30"/>
          <w:szCs w:val="30"/>
          <w:lang w:val="en-US" w:eastAsia="zh-CN"/>
        </w:rPr>
        <w:t>50</w:t>
      </w:r>
      <w:r>
        <w:rPr>
          <w:rFonts w:hint="eastAsia" w:ascii="仿宋_GB2312" w:eastAsia="仿宋_GB2312"/>
          <w:sz w:val="30"/>
          <w:szCs w:val="30"/>
        </w:rPr>
        <w:t>%。其中：因公出国（境）费支出决算为</w:t>
      </w:r>
      <w:r>
        <w:rPr>
          <w:rFonts w:hint="eastAsia" w:ascii="仿宋_GB2312" w:eastAsia="仿宋_GB2312"/>
          <w:sz w:val="30"/>
          <w:szCs w:val="30"/>
          <w:lang w:val="en-US" w:eastAsia="zh-CN"/>
        </w:rPr>
        <w:t>0</w:t>
      </w:r>
      <w:r>
        <w:rPr>
          <w:rFonts w:hint="eastAsia" w:ascii="仿宋_GB2312" w:eastAsia="仿宋_GB2312"/>
          <w:sz w:val="30"/>
          <w:szCs w:val="30"/>
        </w:rPr>
        <w:t>万元，完成预算的</w:t>
      </w:r>
      <w:r>
        <w:rPr>
          <w:rFonts w:hint="eastAsia" w:ascii="仿宋_GB2312" w:eastAsia="仿宋_GB2312"/>
          <w:sz w:val="30"/>
          <w:szCs w:val="30"/>
          <w:lang w:val="en-US" w:eastAsia="zh-CN"/>
        </w:rPr>
        <w:t>0</w:t>
      </w:r>
      <w:r>
        <w:rPr>
          <w:rFonts w:hint="eastAsia" w:ascii="仿宋_GB2312" w:eastAsia="仿宋_GB2312"/>
          <w:sz w:val="30"/>
          <w:szCs w:val="30"/>
        </w:rPr>
        <w:t>%；公务用车购置及运行费支出决算为</w:t>
      </w:r>
      <w:r>
        <w:rPr>
          <w:rFonts w:hint="eastAsia" w:ascii="仿宋_GB2312" w:eastAsia="仿宋_GB2312"/>
          <w:sz w:val="30"/>
          <w:szCs w:val="30"/>
          <w:lang w:val="en-US" w:eastAsia="zh-CN"/>
        </w:rPr>
        <w:t>0</w:t>
      </w:r>
      <w:r>
        <w:rPr>
          <w:rFonts w:hint="eastAsia" w:ascii="仿宋_GB2312" w:eastAsia="仿宋_GB2312"/>
          <w:sz w:val="30"/>
          <w:szCs w:val="30"/>
        </w:rPr>
        <w:t>万元，完成预算的</w:t>
      </w:r>
      <w:r>
        <w:rPr>
          <w:rFonts w:hint="eastAsia" w:ascii="仿宋_GB2312" w:eastAsia="仿宋_GB2312"/>
          <w:sz w:val="30"/>
          <w:szCs w:val="30"/>
          <w:lang w:val="en-US" w:eastAsia="zh-CN"/>
        </w:rPr>
        <w:t>0</w:t>
      </w:r>
      <w:r>
        <w:rPr>
          <w:rFonts w:hint="eastAsia" w:ascii="仿宋_GB2312" w:eastAsia="仿宋_GB2312"/>
          <w:sz w:val="30"/>
          <w:szCs w:val="30"/>
        </w:rPr>
        <w:t>%；公务接待费支出决算为</w:t>
      </w:r>
      <w:r>
        <w:rPr>
          <w:rFonts w:hint="eastAsia" w:ascii="仿宋_GB2312" w:eastAsia="仿宋_GB2312"/>
          <w:sz w:val="30"/>
          <w:szCs w:val="30"/>
          <w:lang w:val="en-US" w:eastAsia="zh-CN"/>
        </w:rPr>
        <w:t>0.5</w:t>
      </w:r>
      <w:r>
        <w:rPr>
          <w:rFonts w:hint="eastAsia" w:ascii="仿宋_GB2312" w:eastAsia="仿宋_GB2312"/>
          <w:sz w:val="30"/>
          <w:szCs w:val="30"/>
        </w:rPr>
        <w:t>万元，完成预算的</w:t>
      </w:r>
      <w:r>
        <w:rPr>
          <w:rFonts w:hint="eastAsia" w:ascii="仿宋_GB2312" w:eastAsia="仿宋_GB2312"/>
          <w:sz w:val="30"/>
          <w:szCs w:val="30"/>
          <w:lang w:val="en-US" w:eastAsia="zh-CN"/>
        </w:rPr>
        <w:t>50</w:t>
      </w:r>
      <w:r>
        <w:rPr>
          <w:rFonts w:hint="eastAsia" w:ascii="仿宋_GB2312" w:eastAsia="仿宋_GB2312"/>
          <w:sz w:val="30"/>
          <w:szCs w:val="30"/>
        </w:rPr>
        <w:t>%。</w:t>
      </w:r>
      <w:r>
        <w:rPr>
          <w:rFonts w:hint="eastAsia" w:ascii="仿宋_GB2312" w:eastAsia="仿宋_GB2312"/>
          <w:sz w:val="30"/>
          <w:szCs w:val="30"/>
          <w:lang w:eastAsia="zh-CN"/>
        </w:rPr>
        <w:t>2019年</w:t>
      </w:r>
      <w:r>
        <w:rPr>
          <w:rFonts w:hint="eastAsia" w:ascii="仿宋_GB2312" w:eastAsia="仿宋_GB2312"/>
          <w:sz w:val="30"/>
          <w:szCs w:val="30"/>
        </w:rPr>
        <w:t>一般公共预算财政拨款“三公”经费支出决算数小于预算数的主要原因</w:t>
      </w:r>
      <w:r>
        <w:rPr>
          <w:rFonts w:hint="eastAsia" w:ascii="仿宋_GB2312" w:eastAsia="仿宋_GB2312"/>
          <w:color w:val="000000"/>
          <w:sz w:val="30"/>
          <w:szCs w:val="30"/>
        </w:rPr>
        <w:t>加强预算管理、接待管理，压缩接待标准。</w:t>
      </w:r>
    </w:p>
    <w:p>
      <w:pPr>
        <w:widowControl/>
        <w:snapToGrid w:val="0"/>
        <w:spacing w:before="100" w:beforeLines="0" w:after="100" w:afterLines="0" w:line="360" w:lineRule="auto"/>
        <w:ind w:firstLine="600" w:firstLineChars="200"/>
        <w:jc w:val="left"/>
        <w:rPr>
          <w:rFonts w:hint="eastAsia"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一般公共预算财政拨款“三公”经费支出决算数比</w:t>
      </w:r>
      <w:r>
        <w:rPr>
          <w:rFonts w:hint="eastAsia" w:ascii="仿宋_GB2312" w:eastAsia="仿宋_GB2312"/>
          <w:sz w:val="30"/>
          <w:szCs w:val="30"/>
          <w:lang w:val="en-US" w:eastAsia="zh-CN"/>
        </w:rPr>
        <w:t>2018</w:t>
      </w:r>
      <w:r>
        <w:rPr>
          <w:rFonts w:hint="eastAsia" w:ascii="仿宋_GB2312" w:eastAsia="仿宋_GB2312"/>
          <w:sz w:val="30"/>
          <w:szCs w:val="30"/>
        </w:rPr>
        <w:t>年减少</w:t>
      </w:r>
      <w:r>
        <w:rPr>
          <w:rFonts w:hint="eastAsia" w:ascii="仿宋_GB2312" w:eastAsia="仿宋_GB2312"/>
          <w:sz w:val="30"/>
          <w:szCs w:val="30"/>
          <w:lang w:val="en-US" w:eastAsia="zh-CN"/>
        </w:rPr>
        <w:t>0.85</w:t>
      </w:r>
      <w:r>
        <w:rPr>
          <w:rFonts w:hint="eastAsia" w:ascii="仿宋_GB2312" w:eastAsia="仿宋_GB2312"/>
          <w:sz w:val="30"/>
          <w:szCs w:val="30"/>
        </w:rPr>
        <w:t>万元，下降</w:t>
      </w:r>
      <w:r>
        <w:rPr>
          <w:rFonts w:hint="eastAsia" w:ascii="仿宋_GB2312" w:eastAsia="仿宋_GB2312"/>
          <w:sz w:val="30"/>
          <w:szCs w:val="30"/>
          <w:lang w:val="en-US" w:eastAsia="zh-CN"/>
        </w:rPr>
        <w:t>63</w:t>
      </w:r>
      <w:r>
        <w:rPr>
          <w:rFonts w:hint="eastAsia" w:ascii="仿宋_GB2312" w:eastAsia="仿宋_GB2312"/>
          <w:sz w:val="30"/>
          <w:szCs w:val="30"/>
        </w:rPr>
        <w:t>%。其中：因公出国（境）费支出决算增加</w:t>
      </w:r>
      <w:r>
        <w:rPr>
          <w:rFonts w:hint="eastAsia" w:ascii="仿宋_GB2312" w:eastAsia="仿宋_GB2312"/>
          <w:sz w:val="30"/>
          <w:szCs w:val="30"/>
          <w:lang w:val="en-US" w:eastAsia="zh-CN"/>
        </w:rPr>
        <w:t>0</w:t>
      </w:r>
      <w:r>
        <w:rPr>
          <w:rFonts w:hint="eastAsia" w:ascii="仿宋_GB2312" w:eastAsia="仿宋_GB2312"/>
          <w:sz w:val="30"/>
          <w:szCs w:val="30"/>
        </w:rPr>
        <w:t>万元，增长</w:t>
      </w:r>
      <w:r>
        <w:rPr>
          <w:rFonts w:hint="eastAsia" w:ascii="仿宋_GB2312" w:eastAsia="仿宋_GB2312"/>
          <w:sz w:val="30"/>
          <w:szCs w:val="30"/>
          <w:lang w:val="en-US" w:eastAsia="zh-CN"/>
        </w:rPr>
        <w:t>0</w:t>
      </w:r>
      <w:r>
        <w:rPr>
          <w:rFonts w:hint="eastAsia" w:ascii="仿宋_GB2312" w:eastAsia="仿宋_GB2312"/>
          <w:sz w:val="30"/>
          <w:szCs w:val="30"/>
        </w:rPr>
        <w:t>%；公务用车购置及运行费支出决算增加</w:t>
      </w:r>
      <w:r>
        <w:rPr>
          <w:rFonts w:hint="eastAsia" w:ascii="仿宋_GB2312" w:eastAsia="仿宋_GB2312"/>
          <w:sz w:val="30"/>
          <w:szCs w:val="30"/>
          <w:lang w:val="en-US" w:eastAsia="zh-CN"/>
        </w:rPr>
        <w:t>0</w:t>
      </w:r>
      <w:r>
        <w:rPr>
          <w:rFonts w:hint="eastAsia" w:ascii="仿宋_GB2312" w:eastAsia="仿宋_GB2312"/>
          <w:sz w:val="30"/>
          <w:szCs w:val="30"/>
        </w:rPr>
        <w:t>万元，增长</w:t>
      </w:r>
      <w:r>
        <w:rPr>
          <w:rFonts w:hint="eastAsia" w:ascii="仿宋_GB2312" w:eastAsia="仿宋_GB2312"/>
          <w:sz w:val="30"/>
          <w:szCs w:val="30"/>
          <w:lang w:val="en-US" w:eastAsia="zh-CN"/>
        </w:rPr>
        <w:t>0</w:t>
      </w:r>
      <w:r>
        <w:rPr>
          <w:rFonts w:hint="eastAsia" w:ascii="仿宋_GB2312" w:eastAsia="仿宋_GB2312"/>
          <w:sz w:val="30"/>
          <w:szCs w:val="30"/>
        </w:rPr>
        <w:t>%；公务接待费支出决算减少</w:t>
      </w:r>
      <w:r>
        <w:rPr>
          <w:rFonts w:hint="eastAsia" w:ascii="仿宋_GB2312" w:eastAsia="仿宋_GB2312"/>
          <w:sz w:val="30"/>
          <w:szCs w:val="30"/>
          <w:lang w:val="en-US" w:eastAsia="zh-CN"/>
        </w:rPr>
        <w:t>0.85</w:t>
      </w:r>
      <w:r>
        <w:rPr>
          <w:rFonts w:hint="eastAsia" w:ascii="仿宋_GB2312" w:eastAsia="仿宋_GB2312"/>
          <w:sz w:val="30"/>
          <w:szCs w:val="30"/>
        </w:rPr>
        <w:t>万元，下降</w:t>
      </w:r>
      <w:r>
        <w:rPr>
          <w:rFonts w:hint="eastAsia" w:ascii="仿宋_GB2312" w:eastAsia="仿宋_GB2312"/>
          <w:sz w:val="30"/>
          <w:szCs w:val="30"/>
          <w:lang w:val="en-US" w:eastAsia="zh-CN"/>
        </w:rPr>
        <w:t>63</w:t>
      </w:r>
      <w:r>
        <w:rPr>
          <w:rFonts w:hint="eastAsia" w:ascii="仿宋_GB2312" w:eastAsia="仿宋_GB2312"/>
          <w:sz w:val="30"/>
          <w:szCs w:val="30"/>
        </w:rPr>
        <w:t>%。</w:t>
      </w:r>
      <w:r>
        <w:rPr>
          <w:rFonts w:hint="eastAsia" w:ascii="仿宋_GB2312" w:eastAsia="仿宋_GB2312"/>
          <w:sz w:val="30"/>
          <w:szCs w:val="30"/>
          <w:lang w:eastAsia="zh-CN"/>
        </w:rPr>
        <w:t>2019年</w:t>
      </w:r>
      <w:r>
        <w:rPr>
          <w:rFonts w:hint="eastAsia" w:ascii="仿宋_GB2312" w:eastAsia="仿宋_GB2312"/>
          <w:sz w:val="30"/>
          <w:szCs w:val="30"/>
        </w:rPr>
        <w:t>一般公共预算财政拨款“三公”经费支出决算减少的主要原因</w:t>
      </w:r>
      <w:r>
        <w:rPr>
          <w:rFonts w:hint="eastAsia" w:ascii="仿宋_GB2312" w:eastAsia="仿宋_GB2312"/>
          <w:color w:val="000000"/>
          <w:sz w:val="30"/>
          <w:szCs w:val="30"/>
        </w:rPr>
        <w:t>加强预算管理、接待管理，压缩接待标准。</w:t>
      </w:r>
    </w:p>
    <w:p>
      <w:pPr>
        <w:widowControl/>
        <w:snapToGrid w:val="0"/>
        <w:spacing w:before="100" w:beforeLines="0" w:after="100" w:afterLines="0" w:line="360" w:lineRule="auto"/>
        <w:ind w:firstLine="600" w:firstLineChars="200"/>
        <w:jc w:val="left"/>
        <w:rPr>
          <w:rFonts w:hint="eastAsia" w:ascii="楷体" w:hAnsi="楷体" w:eastAsia="楷体"/>
          <w:sz w:val="30"/>
          <w:szCs w:val="30"/>
        </w:rPr>
      </w:pPr>
      <w:r>
        <w:rPr>
          <w:rFonts w:hint="eastAsia" w:ascii="楷体" w:hAnsi="楷体" w:eastAsia="楷体"/>
          <w:sz w:val="30"/>
          <w:szCs w:val="30"/>
        </w:rPr>
        <w:t>(二)</w:t>
      </w:r>
      <w:r>
        <w:rPr>
          <w:rFonts w:hint="eastAsia" w:ascii="仿宋_GB2312" w:eastAsia="仿宋_GB2312"/>
          <w:sz w:val="30"/>
          <w:szCs w:val="30"/>
        </w:rPr>
        <w:t xml:space="preserve"> </w:t>
      </w:r>
      <w:r>
        <w:rPr>
          <w:rFonts w:hint="eastAsia" w:ascii="楷体" w:hAnsi="楷体" w:eastAsia="楷体"/>
          <w:sz w:val="30"/>
          <w:szCs w:val="30"/>
        </w:rPr>
        <w:t>一般公共预算财政拨款“三公”经费支出决算具体情况</w:t>
      </w:r>
    </w:p>
    <w:p>
      <w:pPr>
        <w:widowControl/>
        <w:snapToGrid w:val="0"/>
        <w:spacing w:before="100" w:beforeLines="0" w:after="100" w:afterLines="0" w:line="360" w:lineRule="auto"/>
        <w:ind w:firstLine="600" w:firstLineChars="200"/>
        <w:jc w:val="left"/>
        <w:rPr>
          <w:rFonts w:hint="eastAsia"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一般公共预算财政拨款“三公”经费支出决算中，因公出国（境）费支出</w:t>
      </w:r>
      <w:r>
        <w:rPr>
          <w:rFonts w:hint="eastAsia" w:ascii="仿宋_GB2312" w:eastAsia="仿宋_GB2312"/>
          <w:sz w:val="30"/>
          <w:szCs w:val="30"/>
          <w:lang w:val="en-US" w:eastAsia="zh-CN"/>
        </w:rPr>
        <w:t>0</w:t>
      </w:r>
      <w:r>
        <w:rPr>
          <w:rFonts w:hint="eastAsia" w:ascii="仿宋_GB2312" w:eastAsia="仿宋_GB2312"/>
          <w:sz w:val="30"/>
          <w:szCs w:val="30"/>
        </w:rPr>
        <w:t>万元，占</w:t>
      </w:r>
      <w:r>
        <w:rPr>
          <w:rFonts w:hint="eastAsia" w:ascii="仿宋_GB2312" w:eastAsia="仿宋_GB2312"/>
          <w:sz w:val="30"/>
          <w:szCs w:val="30"/>
          <w:lang w:val="en-US" w:eastAsia="zh-CN"/>
        </w:rPr>
        <w:t>0</w:t>
      </w:r>
      <w:r>
        <w:rPr>
          <w:rFonts w:hint="eastAsia" w:ascii="仿宋_GB2312" w:eastAsia="仿宋_GB2312"/>
          <w:sz w:val="30"/>
          <w:szCs w:val="30"/>
        </w:rPr>
        <w:t>%；公务用车购置及运行维护费支出</w:t>
      </w:r>
      <w:r>
        <w:rPr>
          <w:rFonts w:hint="eastAsia" w:ascii="仿宋_GB2312" w:eastAsia="仿宋_GB2312"/>
          <w:sz w:val="30"/>
          <w:szCs w:val="30"/>
          <w:lang w:val="en-US" w:eastAsia="zh-CN"/>
        </w:rPr>
        <w:t>0</w:t>
      </w:r>
      <w:r>
        <w:rPr>
          <w:rFonts w:hint="eastAsia" w:ascii="仿宋_GB2312" w:eastAsia="仿宋_GB2312"/>
          <w:sz w:val="30"/>
          <w:szCs w:val="30"/>
        </w:rPr>
        <w:t>万元，占</w:t>
      </w:r>
      <w:r>
        <w:rPr>
          <w:rFonts w:hint="eastAsia" w:ascii="仿宋_GB2312" w:eastAsia="仿宋_GB2312"/>
          <w:sz w:val="30"/>
          <w:szCs w:val="30"/>
          <w:lang w:val="en-US" w:eastAsia="zh-CN"/>
        </w:rPr>
        <w:t>0</w:t>
      </w:r>
      <w:r>
        <w:rPr>
          <w:rFonts w:hint="eastAsia" w:ascii="仿宋_GB2312" w:eastAsia="仿宋_GB2312"/>
          <w:sz w:val="30"/>
          <w:szCs w:val="30"/>
        </w:rPr>
        <w:t>%；公务接待费支出</w:t>
      </w:r>
      <w:r>
        <w:rPr>
          <w:rFonts w:hint="eastAsia" w:ascii="仿宋_GB2312" w:eastAsia="仿宋_GB2312"/>
          <w:sz w:val="30"/>
          <w:szCs w:val="30"/>
          <w:lang w:val="en-US" w:eastAsia="zh-CN"/>
        </w:rPr>
        <w:t>0.5</w:t>
      </w:r>
      <w:r>
        <w:rPr>
          <w:rFonts w:hint="eastAsia" w:ascii="仿宋_GB2312" w:eastAsia="仿宋_GB2312"/>
          <w:sz w:val="30"/>
          <w:szCs w:val="30"/>
        </w:rPr>
        <w:t>万元，占</w:t>
      </w:r>
      <w:r>
        <w:rPr>
          <w:rFonts w:hint="eastAsia" w:ascii="仿宋_GB2312" w:eastAsia="仿宋_GB2312"/>
          <w:sz w:val="30"/>
          <w:szCs w:val="30"/>
          <w:lang w:val="en-US" w:eastAsia="zh-CN"/>
        </w:rPr>
        <w:t>100</w:t>
      </w:r>
      <w:r>
        <w:rPr>
          <w:rFonts w:hint="eastAsia" w:ascii="仿宋_GB2312" w:eastAsia="仿宋_GB2312"/>
          <w:sz w:val="30"/>
          <w:szCs w:val="30"/>
        </w:rPr>
        <w:t>%。具体情况如下：</w:t>
      </w:r>
    </w:p>
    <w:p>
      <w:pPr>
        <w:widowControl/>
        <w:numPr>
          <w:ilvl w:val="0"/>
          <w:numId w:val="5"/>
        </w:numPr>
        <w:snapToGrid w:val="0"/>
        <w:spacing w:before="100" w:beforeLines="0" w:after="100" w:afterLines="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因公出国（境）费</w:t>
      </w:r>
      <w:r>
        <w:rPr>
          <w:rFonts w:hint="eastAsia" w:ascii="仿宋_GB2312" w:eastAsia="仿宋_GB2312"/>
          <w:sz w:val="30"/>
          <w:szCs w:val="30"/>
        </w:rPr>
        <w:t>支出</w:t>
      </w:r>
      <w:r>
        <w:rPr>
          <w:rFonts w:hint="eastAsia" w:ascii="仿宋_GB2312" w:eastAsia="仿宋_GB2312"/>
          <w:sz w:val="30"/>
          <w:szCs w:val="30"/>
          <w:lang w:val="en-US" w:eastAsia="zh-CN"/>
        </w:rPr>
        <w:t>0</w:t>
      </w:r>
      <w:r>
        <w:rPr>
          <w:rFonts w:hint="eastAsia" w:ascii="仿宋_GB2312" w:eastAsia="仿宋_GB2312"/>
          <w:sz w:val="30"/>
          <w:szCs w:val="30"/>
        </w:rPr>
        <w:t>万元，共安排因公出国（境）团组</w:t>
      </w:r>
      <w:r>
        <w:rPr>
          <w:rFonts w:hint="eastAsia" w:ascii="仿宋_GB2312" w:eastAsia="仿宋_GB2312"/>
          <w:sz w:val="30"/>
          <w:szCs w:val="30"/>
          <w:lang w:val="en-US" w:eastAsia="zh-CN"/>
        </w:rPr>
        <w:t>0</w:t>
      </w:r>
      <w:r>
        <w:rPr>
          <w:rFonts w:hint="eastAsia" w:ascii="仿宋_GB2312" w:eastAsia="仿宋_GB2312"/>
          <w:sz w:val="30"/>
          <w:szCs w:val="30"/>
        </w:rPr>
        <w:t>个，累计</w:t>
      </w:r>
      <w:r>
        <w:rPr>
          <w:rFonts w:hint="eastAsia" w:ascii="仿宋_GB2312" w:eastAsia="仿宋_GB2312"/>
          <w:sz w:val="30"/>
          <w:szCs w:val="30"/>
          <w:lang w:val="en-US" w:eastAsia="zh-CN"/>
        </w:rPr>
        <w:t>0</w:t>
      </w:r>
      <w:r>
        <w:rPr>
          <w:rFonts w:hint="eastAsia" w:ascii="仿宋_GB2312" w:eastAsia="仿宋_GB2312"/>
          <w:sz w:val="30"/>
          <w:szCs w:val="30"/>
        </w:rPr>
        <w:t>人次。</w:t>
      </w:r>
    </w:p>
    <w:p>
      <w:pPr>
        <w:widowControl/>
        <w:numPr>
          <w:ilvl w:val="0"/>
          <w:numId w:val="0"/>
        </w:numPr>
        <w:snapToGrid w:val="0"/>
        <w:spacing w:before="100" w:beforeLines="0" w:after="100" w:afterLines="0" w:line="360" w:lineRule="auto"/>
        <w:jc w:val="left"/>
        <w:rPr>
          <w:rFonts w:hint="eastAsia" w:ascii="仿宋_GB2312" w:eastAsia="仿宋_GB2312"/>
          <w:sz w:val="30"/>
          <w:szCs w:val="30"/>
        </w:rPr>
      </w:pPr>
      <w:r>
        <w:rPr>
          <w:rFonts w:hint="eastAsia" w:ascii="仿宋_GB2312" w:eastAsia="仿宋_GB2312"/>
          <w:b/>
          <w:sz w:val="30"/>
          <w:szCs w:val="30"/>
          <w:lang w:val="en-US" w:eastAsia="zh-CN"/>
        </w:rPr>
        <w:t xml:space="preserve">    </w:t>
      </w:r>
      <w:r>
        <w:rPr>
          <w:rFonts w:hint="eastAsia" w:ascii="仿宋_GB2312" w:eastAsia="仿宋_GB2312"/>
          <w:b/>
          <w:sz w:val="30"/>
          <w:szCs w:val="30"/>
        </w:rPr>
        <w:t>2. 公务用车购置及运行维护费</w:t>
      </w:r>
      <w:r>
        <w:rPr>
          <w:rFonts w:hint="eastAsia" w:ascii="仿宋_GB2312" w:eastAsia="仿宋_GB2312"/>
          <w:sz w:val="30"/>
          <w:szCs w:val="30"/>
        </w:rPr>
        <w:t>支出</w:t>
      </w:r>
      <w:r>
        <w:rPr>
          <w:rFonts w:hint="eastAsia" w:ascii="仿宋_GB2312" w:eastAsia="仿宋_GB2312"/>
          <w:sz w:val="30"/>
          <w:szCs w:val="30"/>
          <w:lang w:val="en-US" w:eastAsia="zh-CN"/>
        </w:rPr>
        <w:t>0</w:t>
      </w:r>
      <w:r>
        <w:rPr>
          <w:rFonts w:hint="eastAsia" w:ascii="仿宋_GB2312" w:eastAsia="仿宋_GB2312"/>
          <w:sz w:val="30"/>
          <w:szCs w:val="30"/>
        </w:rPr>
        <w:t>万元。其中：</w:t>
      </w:r>
    </w:p>
    <w:p>
      <w:pPr>
        <w:widowControl/>
        <w:snapToGrid w:val="0"/>
        <w:spacing w:before="100" w:beforeLines="0" w:after="100" w:afterLines="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公务用车购置</w:t>
      </w:r>
      <w:r>
        <w:rPr>
          <w:rFonts w:hint="eastAsia" w:ascii="仿宋_GB2312" w:eastAsia="仿宋_GB2312"/>
          <w:sz w:val="30"/>
          <w:szCs w:val="30"/>
        </w:rPr>
        <w:t>支出</w:t>
      </w:r>
      <w:r>
        <w:rPr>
          <w:rFonts w:hint="eastAsia" w:ascii="仿宋_GB2312" w:eastAsia="仿宋_GB2312"/>
          <w:sz w:val="30"/>
          <w:szCs w:val="30"/>
          <w:lang w:val="en-US" w:eastAsia="zh-CN"/>
        </w:rPr>
        <w:t>0</w:t>
      </w:r>
      <w:r>
        <w:rPr>
          <w:rFonts w:hint="eastAsia" w:ascii="仿宋_GB2312" w:eastAsia="仿宋_GB2312"/>
          <w:sz w:val="30"/>
          <w:szCs w:val="30"/>
        </w:rPr>
        <w:t>万元，购置车辆</w:t>
      </w:r>
      <w:r>
        <w:rPr>
          <w:rFonts w:hint="eastAsia" w:ascii="仿宋_GB2312" w:eastAsia="仿宋_GB2312"/>
          <w:sz w:val="30"/>
          <w:szCs w:val="30"/>
          <w:lang w:val="en-US" w:eastAsia="zh-CN"/>
        </w:rPr>
        <w:t>0</w:t>
      </w:r>
      <w:r>
        <w:rPr>
          <w:rFonts w:hint="eastAsia" w:ascii="仿宋_GB2312" w:eastAsia="仿宋_GB2312"/>
          <w:sz w:val="30"/>
          <w:szCs w:val="30"/>
        </w:rPr>
        <w:t>辆。</w:t>
      </w:r>
    </w:p>
    <w:p>
      <w:pPr>
        <w:widowControl/>
        <w:snapToGrid w:val="0"/>
        <w:spacing w:before="100" w:beforeLines="0" w:after="100" w:afterLines="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公务用车运行维护</w:t>
      </w:r>
      <w:r>
        <w:rPr>
          <w:rFonts w:hint="eastAsia" w:ascii="仿宋_GB2312" w:eastAsia="仿宋_GB2312"/>
          <w:sz w:val="30"/>
          <w:szCs w:val="30"/>
        </w:rPr>
        <w:t>支出</w:t>
      </w:r>
      <w:r>
        <w:rPr>
          <w:rFonts w:hint="eastAsia" w:ascii="仿宋_GB2312" w:eastAsia="仿宋_GB2312"/>
          <w:sz w:val="30"/>
          <w:szCs w:val="30"/>
          <w:lang w:val="en-US" w:eastAsia="zh-CN"/>
        </w:rPr>
        <w:t>0</w:t>
      </w:r>
      <w:r>
        <w:rPr>
          <w:rFonts w:hint="eastAsia" w:ascii="仿宋_GB2312" w:eastAsia="仿宋_GB2312"/>
          <w:sz w:val="30"/>
          <w:szCs w:val="30"/>
        </w:rPr>
        <w:t>万元，开支一般公共预算财政拨款的公务用车保有量为</w:t>
      </w:r>
      <w:r>
        <w:rPr>
          <w:rFonts w:hint="eastAsia" w:ascii="仿宋_GB2312" w:eastAsia="仿宋_GB2312"/>
          <w:sz w:val="30"/>
          <w:szCs w:val="30"/>
          <w:lang w:val="en-US" w:eastAsia="zh-CN"/>
        </w:rPr>
        <w:t>0</w:t>
      </w:r>
      <w:r>
        <w:rPr>
          <w:rFonts w:hint="eastAsia" w:ascii="仿宋_GB2312" w:eastAsia="仿宋_GB2312"/>
          <w:sz w:val="30"/>
          <w:szCs w:val="30"/>
        </w:rPr>
        <w:t>辆。</w:t>
      </w:r>
    </w:p>
    <w:p>
      <w:pPr>
        <w:widowControl/>
        <w:snapToGrid w:val="0"/>
        <w:spacing w:before="100" w:beforeLines="0" w:after="100" w:afterLines="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3.公务接待费</w:t>
      </w:r>
      <w:r>
        <w:rPr>
          <w:rFonts w:hint="eastAsia" w:ascii="仿宋_GB2312" w:eastAsia="仿宋_GB2312"/>
          <w:sz w:val="30"/>
          <w:szCs w:val="30"/>
        </w:rPr>
        <w:t>支出</w:t>
      </w:r>
      <w:r>
        <w:rPr>
          <w:rFonts w:hint="eastAsia" w:ascii="仿宋_GB2312" w:eastAsia="仿宋_GB2312"/>
          <w:sz w:val="30"/>
          <w:szCs w:val="30"/>
          <w:lang w:val="en-US" w:eastAsia="zh-CN"/>
        </w:rPr>
        <w:t>0.5</w:t>
      </w:r>
      <w:r>
        <w:rPr>
          <w:rFonts w:hint="eastAsia" w:ascii="仿宋_GB2312" w:eastAsia="仿宋_GB2312"/>
          <w:sz w:val="30"/>
          <w:szCs w:val="30"/>
        </w:rPr>
        <w:t>万元。其中：</w:t>
      </w:r>
    </w:p>
    <w:p>
      <w:pPr>
        <w:widowControl/>
        <w:snapToGrid w:val="0"/>
        <w:spacing w:before="100" w:beforeLines="0" w:after="100" w:afterLines="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国内接待费</w:t>
      </w:r>
      <w:r>
        <w:rPr>
          <w:rFonts w:hint="eastAsia" w:ascii="仿宋_GB2312" w:eastAsia="仿宋_GB2312"/>
          <w:sz w:val="30"/>
          <w:szCs w:val="30"/>
        </w:rPr>
        <w:t>支出</w:t>
      </w:r>
      <w:r>
        <w:rPr>
          <w:rFonts w:hint="eastAsia" w:ascii="仿宋_GB2312" w:eastAsia="仿宋_GB2312"/>
          <w:sz w:val="30"/>
          <w:szCs w:val="30"/>
          <w:lang w:val="en-US" w:eastAsia="zh-CN"/>
        </w:rPr>
        <w:t>0.5</w:t>
      </w:r>
      <w:r>
        <w:rPr>
          <w:rFonts w:hint="eastAsia" w:ascii="仿宋_GB2312" w:eastAsia="仿宋_GB2312"/>
          <w:sz w:val="30"/>
          <w:szCs w:val="30"/>
        </w:rPr>
        <w:t>万元（其中：外事接待费支出</w:t>
      </w:r>
      <w:r>
        <w:rPr>
          <w:rFonts w:hint="eastAsia" w:ascii="仿宋_GB2312" w:eastAsia="仿宋_GB2312"/>
          <w:sz w:val="30"/>
          <w:szCs w:val="30"/>
          <w:lang w:val="en-US" w:eastAsia="zh-CN"/>
        </w:rPr>
        <w:t>0</w:t>
      </w:r>
      <w:r>
        <w:rPr>
          <w:rFonts w:hint="eastAsia" w:ascii="仿宋_GB2312" w:eastAsia="仿宋_GB2312"/>
          <w:sz w:val="30"/>
          <w:szCs w:val="30"/>
        </w:rPr>
        <w:t>万元），共安排国内公务接待</w:t>
      </w:r>
      <w:r>
        <w:rPr>
          <w:rFonts w:hint="eastAsia" w:ascii="仿宋_GB2312" w:eastAsia="仿宋_GB2312"/>
          <w:sz w:val="30"/>
          <w:szCs w:val="30"/>
          <w:lang w:val="en-US" w:eastAsia="zh-CN"/>
        </w:rPr>
        <w:t>8</w:t>
      </w:r>
      <w:r>
        <w:rPr>
          <w:rFonts w:hint="eastAsia" w:ascii="仿宋_GB2312" w:eastAsia="仿宋_GB2312"/>
          <w:sz w:val="30"/>
          <w:szCs w:val="30"/>
        </w:rPr>
        <w:t>批次（其中：外事接待</w:t>
      </w:r>
      <w:r>
        <w:rPr>
          <w:rFonts w:hint="eastAsia" w:ascii="仿宋_GB2312" w:eastAsia="仿宋_GB2312"/>
          <w:sz w:val="30"/>
          <w:szCs w:val="30"/>
          <w:lang w:val="en-US" w:eastAsia="zh-CN"/>
        </w:rPr>
        <w:t>0</w:t>
      </w:r>
      <w:r>
        <w:rPr>
          <w:rFonts w:hint="eastAsia" w:ascii="仿宋_GB2312" w:eastAsia="仿宋_GB2312"/>
          <w:sz w:val="30"/>
          <w:szCs w:val="30"/>
        </w:rPr>
        <w:t>批次），接待人次</w:t>
      </w:r>
      <w:r>
        <w:rPr>
          <w:rFonts w:hint="eastAsia" w:ascii="仿宋_GB2312" w:eastAsia="仿宋_GB2312"/>
          <w:sz w:val="30"/>
          <w:szCs w:val="30"/>
          <w:lang w:val="en-US" w:eastAsia="zh-CN"/>
        </w:rPr>
        <w:t>70</w:t>
      </w:r>
      <w:r>
        <w:rPr>
          <w:rFonts w:hint="eastAsia" w:ascii="仿宋_GB2312" w:eastAsia="仿宋_GB2312"/>
          <w:sz w:val="30"/>
          <w:szCs w:val="30"/>
        </w:rPr>
        <w:t>人（其中：外事接待人次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color w:val="000000"/>
          <w:sz w:val="30"/>
          <w:szCs w:val="30"/>
        </w:rPr>
        <w:t>主要用于公务接待发生的接待支出</w:t>
      </w:r>
      <w:r>
        <w:rPr>
          <w:rFonts w:hint="eastAsia" w:ascii="仿宋_GB2312" w:eastAsia="仿宋_GB2312"/>
          <w:sz w:val="30"/>
          <w:szCs w:val="30"/>
        </w:rPr>
        <w:t>。</w:t>
      </w:r>
    </w:p>
    <w:p>
      <w:pPr>
        <w:widowControl/>
        <w:snapToGrid w:val="0"/>
        <w:spacing w:before="100" w:beforeLines="0" w:after="100" w:afterLines="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国（境）外接待费</w:t>
      </w:r>
      <w:r>
        <w:rPr>
          <w:rFonts w:hint="eastAsia" w:ascii="仿宋_GB2312" w:eastAsia="仿宋_GB2312"/>
          <w:sz w:val="30"/>
          <w:szCs w:val="30"/>
        </w:rPr>
        <w:t>支出</w:t>
      </w:r>
      <w:r>
        <w:rPr>
          <w:rFonts w:hint="eastAsia" w:ascii="仿宋_GB2312" w:eastAsia="仿宋_GB2312"/>
          <w:sz w:val="30"/>
          <w:szCs w:val="30"/>
          <w:lang w:val="en-US" w:eastAsia="zh-CN"/>
        </w:rPr>
        <w:t>0</w:t>
      </w:r>
      <w:r>
        <w:rPr>
          <w:rFonts w:hint="eastAsia" w:ascii="仿宋_GB2312" w:eastAsia="仿宋_GB2312"/>
          <w:sz w:val="30"/>
          <w:szCs w:val="30"/>
        </w:rPr>
        <w:t>万元，共安排国（境）外公务接待</w:t>
      </w:r>
      <w:r>
        <w:rPr>
          <w:rFonts w:hint="eastAsia" w:ascii="仿宋_GB2312" w:eastAsia="仿宋_GB2312"/>
          <w:sz w:val="30"/>
          <w:szCs w:val="30"/>
          <w:lang w:val="en-US" w:eastAsia="zh-CN"/>
        </w:rPr>
        <w:t>0</w:t>
      </w:r>
      <w:r>
        <w:rPr>
          <w:rFonts w:hint="eastAsia" w:ascii="仿宋_GB2312" w:eastAsia="仿宋_GB2312"/>
          <w:sz w:val="30"/>
          <w:szCs w:val="30"/>
        </w:rPr>
        <w:t>批次，接待人次</w:t>
      </w:r>
      <w:r>
        <w:rPr>
          <w:rFonts w:hint="eastAsia" w:ascii="仿宋_GB2312" w:eastAsia="仿宋_GB2312"/>
          <w:sz w:val="30"/>
          <w:szCs w:val="30"/>
          <w:lang w:val="en-US" w:eastAsia="zh-CN"/>
        </w:rPr>
        <w:t>0</w:t>
      </w:r>
      <w:r>
        <w:rPr>
          <w:rFonts w:hint="eastAsia" w:ascii="仿宋_GB2312" w:eastAsia="仿宋_GB2312"/>
          <w:sz w:val="30"/>
          <w:szCs w:val="30"/>
        </w:rPr>
        <w:t>人。</w:t>
      </w:r>
    </w:p>
    <w:p>
      <w:pPr>
        <w:widowControl/>
        <w:snapToGrid w:val="0"/>
        <w:spacing w:before="100" w:beforeLines="0" w:after="100" w:afterLines="0" w:line="360" w:lineRule="auto"/>
        <w:ind w:firstLine="640" w:firstLineChars="200"/>
        <w:jc w:val="left"/>
        <w:rPr>
          <w:rFonts w:hint="eastAsia" w:ascii="仿宋_GB2312" w:eastAsia="仿宋_GB2312"/>
          <w:sz w:val="32"/>
          <w:szCs w:val="32"/>
        </w:rPr>
      </w:pPr>
      <w:r>
        <w:rPr>
          <w:rFonts w:hint="eastAsia" w:ascii="黑体" w:hAnsi="黑体" w:eastAsia="黑体" w:cs="方正小标宋简体"/>
          <w:sz w:val="32"/>
          <w:szCs w:val="32"/>
        </w:rPr>
        <w:t xml:space="preserve">第四部分  </w:t>
      </w:r>
      <w:r>
        <w:rPr>
          <w:rFonts w:hint="eastAsia" w:ascii="黑体" w:hAnsi="黑体" w:eastAsia="黑体"/>
          <w:sz w:val="32"/>
          <w:szCs w:val="32"/>
        </w:rPr>
        <w:t>其他重要事项及相关口径情况说明</w:t>
      </w:r>
    </w:p>
    <w:p>
      <w:pPr>
        <w:ind w:firstLine="600" w:firstLineChars="200"/>
        <w:jc w:val="left"/>
        <w:rPr>
          <w:rFonts w:hint="eastAsia" w:ascii="黑体" w:hAnsi="黑体" w:eastAsia="黑体" w:cs="黑体"/>
          <w:sz w:val="30"/>
          <w:szCs w:val="30"/>
        </w:rPr>
      </w:pPr>
      <w:r>
        <w:rPr>
          <w:rFonts w:hint="eastAsia" w:ascii="黑体" w:hAnsi="黑体" w:eastAsia="黑体" w:cs="黑体"/>
          <w:sz w:val="30"/>
          <w:szCs w:val="30"/>
        </w:rPr>
        <w:t>一</w:t>
      </w:r>
      <w:r>
        <w:rPr>
          <w:rFonts w:hint="eastAsia" w:ascii="黑体" w:hAnsi="黑体" w:eastAsia="黑体" w:cs="黑体"/>
          <w:sz w:val="30"/>
          <w:szCs w:val="30"/>
          <w:lang w:eastAsia="zh-CN"/>
        </w:rPr>
        <w:t>、</w:t>
      </w:r>
      <w:r>
        <w:rPr>
          <w:rFonts w:hint="eastAsia" w:ascii="黑体" w:hAnsi="黑体" w:eastAsia="黑体" w:cs="黑体"/>
          <w:sz w:val="30"/>
          <w:szCs w:val="30"/>
        </w:rPr>
        <w:t>机关运行经费支出情况</w:t>
      </w:r>
    </w:p>
    <w:p>
      <w:pPr>
        <w:ind w:firstLine="600" w:firstLineChars="200"/>
        <w:jc w:val="left"/>
        <w:rPr>
          <w:rFonts w:hint="eastAsia" w:ascii="仿宋_GB2312" w:hAnsi="黑体" w:eastAsia="仿宋_GB2312" w:cs="方正小标宋简体"/>
          <w:sz w:val="30"/>
          <w:szCs w:val="30"/>
        </w:rPr>
      </w:pPr>
      <w:r>
        <w:rPr>
          <w:rFonts w:hint="eastAsia" w:ascii="仿宋_GB2312" w:hAnsi="黑体" w:eastAsia="仿宋_GB2312" w:cs="方正小标宋简体"/>
          <w:sz w:val="30"/>
          <w:szCs w:val="30"/>
          <w:lang w:eastAsia="zh-CN"/>
        </w:rPr>
        <w:t>楚雄经济开发区财政局2019年</w:t>
      </w:r>
      <w:r>
        <w:rPr>
          <w:rFonts w:hint="eastAsia" w:ascii="仿宋_GB2312" w:hAnsi="黑体" w:eastAsia="仿宋_GB2312" w:cs="方正小标宋简体"/>
          <w:sz w:val="30"/>
          <w:szCs w:val="30"/>
        </w:rPr>
        <w:t>机关运行经费支出</w:t>
      </w:r>
      <w:r>
        <w:rPr>
          <w:rFonts w:hint="eastAsia" w:ascii="仿宋_GB2312" w:hAnsi="黑体" w:eastAsia="仿宋_GB2312" w:cs="方正小标宋简体"/>
          <w:sz w:val="30"/>
          <w:szCs w:val="30"/>
          <w:lang w:val="en-US" w:eastAsia="zh-CN"/>
        </w:rPr>
        <w:t>38.20</w:t>
      </w:r>
      <w:r>
        <w:rPr>
          <w:rFonts w:hint="eastAsia" w:ascii="仿宋_GB2312" w:hAnsi="黑体" w:eastAsia="仿宋_GB2312" w:cs="方正小标宋简体"/>
          <w:sz w:val="30"/>
          <w:szCs w:val="30"/>
        </w:rPr>
        <w:t>万元，与上年对比与上年对比</w:t>
      </w:r>
      <w:r>
        <w:rPr>
          <w:rFonts w:hint="eastAsia" w:ascii="仿宋_GB2312" w:eastAsia="仿宋_GB2312"/>
          <w:sz w:val="30"/>
          <w:szCs w:val="30"/>
        </w:rPr>
        <w:t>去年同期</w:t>
      </w:r>
      <w:r>
        <w:rPr>
          <w:rFonts w:hint="eastAsia" w:ascii="仿宋_GB2312" w:hAnsi="宋体" w:eastAsia="仿宋_GB2312" w:cs="宋体"/>
          <w:color w:val="000000"/>
          <w:kern w:val="0"/>
          <w:sz w:val="30"/>
          <w:szCs w:val="30"/>
          <w:lang w:val="en-US" w:eastAsia="zh-CN" w:bidi="ar"/>
        </w:rPr>
        <w:t>44.74</w:t>
      </w:r>
      <w:r>
        <w:rPr>
          <w:rFonts w:hint="eastAsia" w:ascii="仿宋_GB2312" w:eastAsia="仿宋_GB2312"/>
          <w:sz w:val="30"/>
          <w:szCs w:val="30"/>
        </w:rPr>
        <w:t>元</w:t>
      </w:r>
      <w:r>
        <w:rPr>
          <w:rFonts w:hint="eastAsia" w:ascii="仿宋_GB2312" w:eastAsia="仿宋_GB2312"/>
          <w:sz w:val="30"/>
          <w:szCs w:val="30"/>
          <w:lang w:eastAsia="zh-CN"/>
        </w:rPr>
        <w:t>减少</w:t>
      </w:r>
      <w:r>
        <w:rPr>
          <w:rFonts w:hint="eastAsia" w:ascii="仿宋_GB2312" w:hAnsi="宋体" w:eastAsia="仿宋_GB2312" w:cs="宋体"/>
          <w:color w:val="000000"/>
          <w:kern w:val="0"/>
          <w:sz w:val="30"/>
          <w:szCs w:val="30"/>
          <w:lang w:val="en-US" w:eastAsia="zh-CN" w:bidi="ar"/>
        </w:rPr>
        <w:t>17.12</w:t>
      </w:r>
      <w:r>
        <w:rPr>
          <w:rFonts w:hint="eastAsia" w:ascii="仿宋_GB2312" w:eastAsia="仿宋_GB2312"/>
          <w:sz w:val="30"/>
          <w:szCs w:val="30"/>
        </w:rPr>
        <w:t>%</w:t>
      </w:r>
      <w:r>
        <w:rPr>
          <w:rFonts w:hint="eastAsia" w:ascii="仿宋_GB2312" w:hAnsi="黑体" w:eastAsia="仿宋_GB2312" w:cs="方正小标宋简体"/>
          <w:sz w:val="30"/>
          <w:szCs w:val="30"/>
        </w:rPr>
        <w:t>,主要原因分析</w:t>
      </w:r>
      <w:r>
        <w:rPr>
          <w:rFonts w:hint="eastAsia" w:ascii="仿宋_GB2312" w:hAnsi="黑体" w:eastAsia="仿宋_GB2312" w:cs="方正小标宋简体"/>
          <w:sz w:val="30"/>
          <w:szCs w:val="30"/>
          <w:lang w:eastAsia="zh-CN"/>
        </w:rPr>
        <w:t>加强预算管理</w:t>
      </w:r>
      <w:r>
        <w:rPr>
          <w:rFonts w:hint="eastAsia" w:ascii="仿宋_GB2312" w:hAnsi="黑体" w:eastAsia="仿宋_GB2312" w:cs="方正小标宋简体"/>
          <w:sz w:val="30"/>
          <w:szCs w:val="30"/>
        </w:rPr>
        <w:t>。</w:t>
      </w:r>
      <w:r>
        <w:rPr>
          <w:rFonts w:hint="eastAsia" w:ascii="仿宋_GB2312" w:hAnsi="黑体" w:eastAsia="仿宋_GB2312" w:cs="方正小标宋简体"/>
          <w:color w:val="000000"/>
          <w:sz w:val="30"/>
          <w:szCs w:val="30"/>
        </w:rPr>
        <w:t>部门机关运行经费主要用于办公费、手续费、邮电费、差旅费、公务接待费、劳务费、工会经费、其他交通费用、办公设备购置。</w:t>
      </w:r>
    </w:p>
    <w:p>
      <w:pPr>
        <w:widowControl/>
        <w:ind w:firstLine="600" w:firstLineChars="200"/>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lang w:eastAsia="zh-CN"/>
        </w:rPr>
        <w:t>二、</w:t>
      </w:r>
      <w:r>
        <w:rPr>
          <w:rFonts w:hint="eastAsia" w:ascii="黑体" w:hAnsi="黑体" w:eastAsia="黑体" w:cs="黑体"/>
          <w:color w:val="000000"/>
          <w:kern w:val="0"/>
          <w:sz w:val="30"/>
          <w:szCs w:val="30"/>
        </w:rPr>
        <w:t>国有资产占用情况</w:t>
      </w:r>
    </w:p>
    <w:p>
      <w:pPr>
        <w:widowControl/>
        <w:ind w:firstLine="600" w:firstLineChars="200"/>
        <w:rPr>
          <w:rFonts w:ascii="宋体" w:hAnsi="宋体" w:cs="宋体"/>
          <w:color w:val="000000"/>
          <w:kern w:val="0"/>
          <w:sz w:val="30"/>
          <w:szCs w:val="30"/>
        </w:rPr>
      </w:pPr>
      <w:r>
        <w:rPr>
          <w:rFonts w:hint="eastAsia" w:ascii="仿宋_GB2312" w:hAnsi="黑体" w:eastAsia="仿宋_GB2312" w:cs="方正小标宋简体"/>
          <w:color w:val="000000"/>
          <w:kern w:val="0"/>
          <w:sz w:val="30"/>
          <w:szCs w:val="30"/>
        </w:rPr>
        <w:t>截至</w:t>
      </w:r>
      <w:r>
        <w:rPr>
          <w:rFonts w:hint="eastAsia" w:ascii="仿宋_GB2312" w:hAnsi="黑体" w:eastAsia="仿宋_GB2312" w:cs="方正小标宋简体"/>
          <w:color w:val="000000"/>
          <w:kern w:val="0"/>
          <w:sz w:val="30"/>
          <w:szCs w:val="30"/>
          <w:lang w:eastAsia="zh-CN"/>
        </w:rPr>
        <w:t>2019年</w:t>
      </w:r>
      <w:r>
        <w:rPr>
          <w:rFonts w:hint="eastAsia" w:ascii="仿宋_GB2312" w:hAnsi="黑体" w:eastAsia="仿宋_GB2312" w:cs="方正小标宋简体"/>
          <w:color w:val="000000"/>
          <w:kern w:val="0"/>
          <w:sz w:val="30"/>
          <w:szCs w:val="30"/>
          <w:lang w:val="en-US" w:eastAsia="zh-CN"/>
        </w:rPr>
        <w:t>12</w:t>
      </w:r>
      <w:r>
        <w:rPr>
          <w:rFonts w:hint="eastAsia" w:ascii="仿宋_GB2312" w:hAnsi="黑体" w:eastAsia="仿宋_GB2312" w:cs="方正小标宋简体"/>
          <w:color w:val="000000"/>
          <w:kern w:val="0"/>
          <w:sz w:val="30"/>
          <w:szCs w:val="30"/>
        </w:rPr>
        <w:t>月</w:t>
      </w:r>
      <w:r>
        <w:rPr>
          <w:rFonts w:hint="eastAsia" w:ascii="仿宋_GB2312" w:hAnsi="黑体" w:eastAsia="仿宋_GB2312" w:cs="方正小标宋简体"/>
          <w:color w:val="000000"/>
          <w:kern w:val="0"/>
          <w:sz w:val="30"/>
          <w:szCs w:val="30"/>
          <w:lang w:val="en-US" w:eastAsia="zh-CN"/>
        </w:rPr>
        <w:t>31</w:t>
      </w:r>
      <w:r>
        <w:rPr>
          <w:rFonts w:hint="eastAsia" w:ascii="仿宋_GB2312" w:hAnsi="黑体" w:eastAsia="仿宋_GB2312" w:cs="方正小标宋简体"/>
          <w:color w:val="000000"/>
          <w:kern w:val="0"/>
          <w:sz w:val="30"/>
          <w:szCs w:val="30"/>
        </w:rPr>
        <w:t>日，</w:t>
      </w:r>
      <w:r>
        <w:rPr>
          <w:rFonts w:hint="eastAsia" w:ascii="仿宋_GB2312" w:hAnsi="黑体" w:eastAsia="仿宋_GB2312" w:cs="方正小标宋简体"/>
          <w:color w:val="000000"/>
          <w:kern w:val="0"/>
          <w:sz w:val="30"/>
          <w:szCs w:val="30"/>
          <w:lang w:eastAsia="zh-CN"/>
        </w:rPr>
        <w:t>楚雄经济开发区财政局</w:t>
      </w:r>
      <w:r>
        <w:rPr>
          <w:rFonts w:hint="eastAsia" w:ascii="仿宋_GB2312" w:hAnsi="黑体" w:eastAsia="仿宋_GB2312" w:cs="方正小标宋简体"/>
          <w:color w:val="000000"/>
          <w:kern w:val="0"/>
          <w:sz w:val="30"/>
          <w:szCs w:val="30"/>
        </w:rPr>
        <w:t>资产总额</w:t>
      </w:r>
      <w:r>
        <w:rPr>
          <w:rFonts w:hint="eastAsia" w:ascii="仿宋_GB2312" w:hAnsi="黑体" w:eastAsia="仿宋_GB2312" w:cs="方正小标宋简体"/>
          <w:color w:val="000000"/>
          <w:kern w:val="0"/>
          <w:sz w:val="30"/>
          <w:szCs w:val="30"/>
          <w:lang w:val="en-US" w:eastAsia="zh-CN"/>
        </w:rPr>
        <w:t>80</w:t>
      </w:r>
      <w:r>
        <w:rPr>
          <w:rFonts w:hint="eastAsia" w:ascii="仿宋_GB2312" w:hAnsi="黑体" w:eastAsia="仿宋_GB2312" w:cs="方正小标宋简体"/>
          <w:color w:val="000000"/>
          <w:kern w:val="0"/>
          <w:sz w:val="30"/>
          <w:szCs w:val="30"/>
        </w:rPr>
        <w:t>万元，其中，流动资产</w:t>
      </w:r>
      <w:r>
        <w:rPr>
          <w:rFonts w:hint="eastAsia" w:ascii="仿宋_GB2312" w:hAnsi="黑体" w:eastAsia="仿宋_GB2312" w:cs="方正小标宋简体"/>
          <w:color w:val="000000"/>
          <w:kern w:val="0"/>
          <w:sz w:val="30"/>
          <w:szCs w:val="30"/>
          <w:lang w:val="en-US" w:eastAsia="zh-CN"/>
        </w:rPr>
        <w:t>15.81</w:t>
      </w:r>
      <w:r>
        <w:rPr>
          <w:rFonts w:hint="eastAsia" w:ascii="仿宋_GB2312" w:hAnsi="黑体" w:eastAsia="仿宋_GB2312" w:cs="方正小标宋简体"/>
          <w:color w:val="000000"/>
          <w:kern w:val="0"/>
          <w:sz w:val="30"/>
          <w:szCs w:val="30"/>
        </w:rPr>
        <w:t>万元，固定资产</w:t>
      </w:r>
      <w:r>
        <w:rPr>
          <w:rFonts w:hint="eastAsia" w:ascii="仿宋_GB2312" w:hAnsi="黑体" w:eastAsia="仿宋_GB2312" w:cs="方正小标宋简体"/>
          <w:color w:val="000000"/>
          <w:kern w:val="0"/>
          <w:sz w:val="30"/>
          <w:szCs w:val="30"/>
          <w:lang w:val="en-US" w:eastAsia="zh-CN"/>
        </w:rPr>
        <w:t>64.19</w:t>
      </w:r>
      <w:r>
        <w:rPr>
          <w:rFonts w:hint="eastAsia" w:ascii="仿宋_GB2312" w:hAnsi="黑体" w:eastAsia="仿宋_GB2312" w:cs="方正小标宋简体"/>
          <w:color w:val="000000"/>
          <w:kern w:val="0"/>
          <w:sz w:val="30"/>
          <w:szCs w:val="30"/>
        </w:rPr>
        <w:t>万元，对外投资及有价证券</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万元，在建工程</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万元，无形资产</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万元，其他资产</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万元（具体内容详见附表）。与上年相比，本年资产总额减少</w:t>
      </w:r>
      <w:r>
        <w:rPr>
          <w:rFonts w:hint="eastAsia" w:ascii="仿宋_GB2312" w:hAnsi="黑体" w:eastAsia="仿宋_GB2312" w:cs="方正小标宋简体"/>
          <w:color w:val="000000"/>
          <w:kern w:val="0"/>
          <w:sz w:val="30"/>
          <w:szCs w:val="30"/>
          <w:lang w:val="en-US" w:eastAsia="zh-CN"/>
        </w:rPr>
        <w:t>8.32</w:t>
      </w:r>
      <w:r>
        <w:rPr>
          <w:rFonts w:hint="eastAsia" w:ascii="仿宋_GB2312" w:hAnsi="黑体" w:eastAsia="仿宋_GB2312" w:cs="方正小标宋简体"/>
          <w:color w:val="000000"/>
          <w:kern w:val="0"/>
          <w:sz w:val="30"/>
          <w:szCs w:val="30"/>
        </w:rPr>
        <w:t>万元，其中固定资产减少</w:t>
      </w:r>
      <w:r>
        <w:rPr>
          <w:rFonts w:hint="eastAsia" w:ascii="仿宋_GB2312" w:hAnsi="黑体" w:eastAsia="仿宋_GB2312" w:cs="方正小标宋简体"/>
          <w:color w:val="000000"/>
          <w:kern w:val="0"/>
          <w:sz w:val="30"/>
          <w:szCs w:val="30"/>
          <w:lang w:val="en-US" w:eastAsia="zh-CN"/>
        </w:rPr>
        <w:t>3.15</w:t>
      </w:r>
      <w:r>
        <w:rPr>
          <w:rFonts w:hint="eastAsia" w:ascii="仿宋_GB2312" w:hAnsi="黑体" w:eastAsia="仿宋_GB2312" w:cs="方正小标宋简体"/>
          <w:color w:val="000000"/>
          <w:kern w:val="0"/>
          <w:sz w:val="30"/>
          <w:szCs w:val="30"/>
        </w:rPr>
        <w:t>万元。处置房屋建筑物</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平方米，账面原值</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万元；处置车辆</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辆，账面原值</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万元；报废报损资产</w:t>
      </w:r>
      <w:r>
        <w:rPr>
          <w:rFonts w:hint="eastAsia" w:ascii="仿宋_GB2312" w:hAnsi="黑体" w:eastAsia="仿宋_GB2312" w:cs="方正小标宋简体"/>
          <w:color w:val="000000"/>
          <w:kern w:val="0"/>
          <w:sz w:val="30"/>
          <w:szCs w:val="30"/>
          <w:lang w:val="en-US" w:eastAsia="zh-CN"/>
        </w:rPr>
        <w:t>23</w:t>
      </w:r>
      <w:r>
        <w:rPr>
          <w:rFonts w:hint="eastAsia" w:ascii="仿宋_GB2312" w:hAnsi="黑体" w:eastAsia="仿宋_GB2312" w:cs="方正小标宋简体"/>
          <w:color w:val="000000"/>
          <w:kern w:val="0"/>
          <w:sz w:val="30"/>
          <w:szCs w:val="30"/>
        </w:rPr>
        <w:t>项，账面原值</w:t>
      </w:r>
      <w:r>
        <w:rPr>
          <w:rFonts w:hint="eastAsia" w:ascii="仿宋_GB2312" w:hAnsi="黑体" w:eastAsia="仿宋_GB2312" w:cs="方正小标宋简体"/>
          <w:color w:val="000000"/>
          <w:kern w:val="0"/>
          <w:sz w:val="30"/>
          <w:szCs w:val="30"/>
          <w:lang w:val="en-US" w:eastAsia="zh-CN"/>
        </w:rPr>
        <w:t>9.60</w:t>
      </w:r>
      <w:r>
        <w:rPr>
          <w:rFonts w:hint="eastAsia" w:ascii="仿宋_GB2312" w:hAnsi="黑体" w:eastAsia="仿宋_GB2312" w:cs="方正小标宋简体"/>
          <w:color w:val="000000"/>
          <w:kern w:val="0"/>
          <w:sz w:val="30"/>
          <w:szCs w:val="30"/>
        </w:rPr>
        <w:t>万元，实现资产处置收入</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万元；出租房屋</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平方米，账面原值</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万元，实现资产使用收入</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w:t>
      </w:r>
    </w:p>
    <w:tbl>
      <w:tblPr>
        <w:tblStyle w:val="8"/>
        <w:tblpPr w:leftFromText="180" w:rightFromText="180" w:topFromText="100" w:bottomFromText="100" w:vertAnchor="text" w:horzAnchor="page" w:tblpX="534" w:tblpY="490"/>
        <w:tblOverlap w:val="never"/>
        <w:tblW w:w="109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15"/>
        <w:gridCol w:w="546"/>
        <w:gridCol w:w="700"/>
        <w:gridCol w:w="684"/>
        <w:gridCol w:w="616"/>
        <w:gridCol w:w="583"/>
        <w:gridCol w:w="769"/>
        <w:gridCol w:w="67"/>
        <w:gridCol w:w="865"/>
        <w:gridCol w:w="331"/>
        <w:gridCol w:w="643"/>
        <w:gridCol w:w="196"/>
        <w:gridCol w:w="978"/>
        <w:gridCol w:w="979"/>
        <w:gridCol w:w="360"/>
        <w:gridCol w:w="618"/>
        <w:gridCol w:w="360"/>
        <w:gridCol w:w="142"/>
        <w:gridCol w:w="142"/>
        <w:gridCol w:w="334"/>
        <w:gridCol w:w="142"/>
        <w:gridCol w:w="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0628" w:type="dxa"/>
            <w:gridSpan w:val="20"/>
            <w:tcBorders>
              <w:top w:val="nil"/>
              <w:left w:val="nil"/>
              <w:bottom w:val="nil"/>
              <w:right w:val="nil"/>
            </w:tcBorders>
            <w:shd w:val="clear" w:color="auto" w:fill="FFFFFF"/>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仿宋_GB2312" w:hAnsi="方正小标宋_GBK" w:eastAsia="仿宋_GB2312" w:cs="方正小标宋_GBK"/>
                <w:b/>
                <w:color w:val="000000"/>
                <w:kern w:val="0"/>
                <w:sz w:val="30"/>
                <w:szCs w:val="30"/>
                <w:lang w:bidi="ar"/>
              </w:rPr>
              <w:t>国有资产占有使用情况表</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trPr>
        <w:tc>
          <w:tcPr>
            <w:tcW w:w="4680" w:type="dxa"/>
            <w:gridSpan w:val="8"/>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szCs w:val="20"/>
              </w:rPr>
              <w:t> </w:t>
            </w:r>
          </w:p>
        </w:tc>
        <w:tc>
          <w:tcPr>
            <w:tcW w:w="865" w:type="dxa"/>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974" w:type="dxa"/>
            <w:gridSpan w:val="2"/>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196" w:type="dxa"/>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978" w:type="dxa"/>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979" w:type="dxa"/>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1956" w:type="dxa"/>
            <w:gridSpan w:val="6"/>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单位：万元</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atLeast"/>
        </w:trPr>
        <w:tc>
          <w:tcPr>
            <w:tcW w:w="7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项目</w:t>
            </w:r>
          </w:p>
        </w:tc>
        <w:tc>
          <w:tcPr>
            <w:tcW w:w="5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行次</w:t>
            </w:r>
          </w:p>
        </w:tc>
        <w:tc>
          <w:tcPr>
            <w:tcW w:w="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资产总额</w:t>
            </w:r>
          </w:p>
        </w:tc>
        <w:tc>
          <w:tcPr>
            <w:tcW w:w="6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流动资产</w:t>
            </w:r>
          </w:p>
        </w:tc>
        <w:tc>
          <w:tcPr>
            <w:tcW w:w="4070"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固定资产</w:t>
            </w:r>
          </w:p>
        </w:tc>
        <w:tc>
          <w:tcPr>
            <w:tcW w:w="9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对外投资/有价证券</w:t>
            </w:r>
          </w:p>
        </w:tc>
        <w:tc>
          <w:tcPr>
            <w:tcW w:w="9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在建工程</w:t>
            </w:r>
          </w:p>
        </w:tc>
        <w:tc>
          <w:tcPr>
            <w:tcW w:w="978" w:type="dxa"/>
            <w:gridSpan w:val="2"/>
            <w:vMerge w:val="restart"/>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无形资产</w:t>
            </w:r>
          </w:p>
        </w:tc>
        <w:tc>
          <w:tcPr>
            <w:tcW w:w="978" w:type="dxa"/>
            <w:gridSpan w:val="4"/>
            <w:vMerge w:val="restart"/>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其他资产</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54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小计</w:t>
            </w:r>
          </w:p>
        </w:tc>
        <w:tc>
          <w:tcPr>
            <w:tcW w:w="5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房屋构筑物</w:t>
            </w:r>
          </w:p>
        </w:tc>
        <w:tc>
          <w:tcPr>
            <w:tcW w:w="7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车辆</w:t>
            </w:r>
          </w:p>
        </w:tc>
        <w:tc>
          <w:tcPr>
            <w:tcW w:w="1263"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单价200万以上大型设备</w:t>
            </w:r>
          </w:p>
        </w:tc>
        <w:tc>
          <w:tcPr>
            <w:tcW w:w="839"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其他固定资产</w:t>
            </w:r>
          </w:p>
        </w:tc>
        <w:tc>
          <w:tcPr>
            <w:tcW w:w="9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8" w:type="dxa"/>
            <w:gridSpan w:val="2"/>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8" w:type="dxa"/>
            <w:gridSpan w:val="4"/>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54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5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76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126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83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8" w:type="dxa"/>
            <w:gridSpan w:val="2"/>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8" w:type="dxa"/>
            <w:gridSpan w:val="4"/>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7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栏次</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1</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2</w:t>
            </w: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3</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4</w:t>
            </w:r>
          </w:p>
        </w:tc>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5</w:t>
            </w:r>
          </w:p>
        </w:tc>
        <w:tc>
          <w:tcPr>
            <w:tcW w:w="126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6</w:t>
            </w:r>
          </w:p>
        </w:tc>
        <w:tc>
          <w:tcPr>
            <w:tcW w:w="8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7</w:t>
            </w:r>
          </w:p>
        </w:tc>
        <w:tc>
          <w:tcPr>
            <w:tcW w:w="97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8</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9</w:t>
            </w:r>
          </w:p>
        </w:tc>
        <w:tc>
          <w:tcPr>
            <w:tcW w:w="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10</w:t>
            </w:r>
          </w:p>
        </w:tc>
        <w:tc>
          <w:tcPr>
            <w:tcW w:w="97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11</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7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合计</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1</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80.00</w:t>
            </w:r>
            <w:r>
              <w:rPr>
                <w:rFonts w:hint="eastAsia" w:ascii="宋体" w:hAnsi="宋体" w:cs="宋体"/>
                <w:color w:val="000000"/>
                <w:kern w:val="0"/>
                <w:sz w:val="20"/>
                <w:szCs w:val="20"/>
              </w:rPr>
              <w:t> </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rPr>
              <w:t>15</w:t>
            </w:r>
            <w:r>
              <w:rPr>
                <w:rFonts w:hint="eastAsia" w:ascii="宋体" w:hAnsi="宋体" w:cs="宋体"/>
                <w:color w:val="000000"/>
                <w:kern w:val="0"/>
                <w:sz w:val="20"/>
                <w:szCs w:val="20"/>
                <w:lang w:val="en-US" w:eastAsia="zh-CN"/>
              </w:rPr>
              <w:t>.</w:t>
            </w:r>
            <w:r>
              <w:rPr>
                <w:rFonts w:hint="eastAsia" w:ascii="宋体" w:hAnsi="宋体" w:cs="宋体"/>
                <w:color w:val="000000"/>
                <w:kern w:val="0"/>
                <w:sz w:val="20"/>
                <w:szCs w:val="20"/>
              </w:rPr>
              <w:t>8</w:t>
            </w: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 </w:t>
            </w: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64.19</w:t>
            </w:r>
            <w:r>
              <w:rPr>
                <w:rFonts w:hint="eastAsia" w:ascii="宋体" w:hAnsi="宋体" w:cs="宋体"/>
                <w:color w:val="000000"/>
                <w:kern w:val="0"/>
                <w:sz w:val="20"/>
                <w:szCs w:val="20"/>
              </w:rPr>
              <w:t> </w:t>
            </w:r>
          </w:p>
        </w:tc>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rPr>
              <w:t> </w:t>
            </w:r>
          </w:p>
        </w:tc>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rPr>
              <w:t> </w:t>
            </w:r>
          </w:p>
        </w:tc>
        <w:tc>
          <w:tcPr>
            <w:tcW w:w="126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rPr>
              <w:t> </w:t>
            </w:r>
          </w:p>
        </w:tc>
        <w:tc>
          <w:tcPr>
            <w:tcW w:w="8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64.19</w:t>
            </w:r>
            <w:r>
              <w:rPr>
                <w:rFonts w:hint="eastAsia" w:ascii="宋体" w:hAnsi="宋体" w:cs="宋体"/>
                <w:color w:val="000000"/>
                <w:kern w:val="0"/>
                <w:sz w:val="20"/>
                <w:szCs w:val="20"/>
              </w:rPr>
              <w:t> </w:t>
            </w:r>
          </w:p>
        </w:tc>
        <w:tc>
          <w:tcPr>
            <w:tcW w:w="97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rPr>
              <w:t> </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rPr>
              <w:t> </w:t>
            </w:r>
          </w:p>
        </w:tc>
        <w:tc>
          <w:tcPr>
            <w:tcW w:w="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rPr>
              <w:t> </w:t>
            </w:r>
          </w:p>
        </w:tc>
        <w:tc>
          <w:tcPr>
            <w:tcW w:w="97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rPr>
              <w:t> </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618" w:type="dxa"/>
          <w:trHeight w:val="259" w:hRule="atLeast"/>
        </w:trPr>
        <w:tc>
          <w:tcPr>
            <w:tcW w:w="8672" w:type="dxa"/>
            <w:gridSpan w:val="14"/>
            <w:tcBorders>
              <w:top w:val="nil"/>
              <w:left w:val="nil"/>
              <w:bottom w:val="nil"/>
              <w:right w:val="nil"/>
            </w:tcBorders>
            <w:noWrap w:val="0"/>
            <w:tcMar>
              <w:top w:w="15" w:type="dxa"/>
              <w:left w:w="15" w:type="dxa"/>
              <w:bottom w:w="15" w:type="dxa"/>
              <w:right w:w="15" w:type="dxa"/>
            </w:tcMar>
            <w:vAlign w:val="bottom"/>
          </w:tcPr>
          <w:p>
            <w:pPr>
              <w:widowControl/>
              <w:rPr>
                <w:rFonts w:ascii="宋体" w:hAnsi="宋体" w:cs="宋体"/>
                <w:color w:val="000000"/>
                <w:kern w:val="0"/>
                <w:sz w:val="24"/>
                <w:szCs w:val="24"/>
              </w:rPr>
            </w:pPr>
          </w:p>
        </w:tc>
        <w:tc>
          <w:tcPr>
            <w:tcW w:w="360" w:type="dxa"/>
            <w:tcBorders>
              <w:top w:val="nil"/>
              <w:left w:val="nil"/>
              <w:bottom w:val="nil"/>
              <w:right w:val="nil"/>
            </w:tcBorders>
            <w:noWrap w:val="0"/>
            <w:tcMar>
              <w:top w:w="15" w:type="dxa"/>
              <w:left w:w="15" w:type="dxa"/>
              <w:bottom w:w="15" w:type="dxa"/>
              <w:right w:w="15" w:type="dxa"/>
            </w:tcMar>
            <w:vAlign w:val="bottom"/>
          </w:tcPr>
          <w:p>
            <w:pPr>
              <w:widowControl/>
              <w:rPr>
                <w:rFonts w:ascii="宋体" w:hAnsi="宋体" w:cs="宋体"/>
                <w:color w:val="000000"/>
                <w:kern w:val="0"/>
                <w:sz w:val="20"/>
                <w:lang w:bidi="ar"/>
              </w:rPr>
            </w:pPr>
          </w:p>
        </w:tc>
        <w:tc>
          <w:tcPr>
            <w:tcW w:w="978" w:type="dxa"/>
            <w:gridSpan w:val="2"/>
            <w:tcBorders>
              <w:top w:val="nil"/>
              <w:left w:val="nil"/>
              <w:bottom w:val="nil"/>
              <w:right w:val="nil"/>
            </w:tcBorders>
            <w:noWrap w:val="0"/>
            <w:tcMar>
              <w:top w:w="15" w:type="dxa"/>
              <w:left w:w="15" w:type="dxa"/>
              <w:bottom w:w="15" w:type="dxa"/>
              <w:right w:w="15" w:type="dxa"/>
            </w:tcMar>
            <w:vAlign w:val="bottom"/>
          </w:tcPr>
          <w:p>
            <w:pPr>
              <w:widowControl/>
              <w:jc w:val="left"/>
              <w:rPr>
                <w:rFonts w:ascii="宋体" w:hAnsi="宋体" w:cs="宋体"/>
                <w:color w:val="000000"/>
                <w:kern w:val="0"/>
                <w:sz w:val="24"/>
                <w:szCs w:val="24"/>
              </w:rPr>
            </w:pP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9650" w:type="dxa"/>
            <w:gridSpan w:val="16"/>
            <w:tcBorders>
              <w:top w:val="nil"/>
              <w:left w:val="nil"/>
              <w:bottom w:val="nil"/>
              <w:right w:val="nil"/>
            </w:tcBorders>
            <w:noWrap w:val="0"/>
            <w:tcMar>
              <w:top w:w="15" w:type="dxa"/>
              <w:left w:w="15" w:type="dxa"/>
              <w:bottom w:w="15" w:type="dxa"/>
              <w:right w:w="15" w:type="dxa"/>
            </w:tcMar>
            <w:vAlign w:val="bottom"/>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填报说明：1.资产总额＝流动资产＋固定资产＋对外投资</w:t>
            </w:r>
            <w:r>
              <w:rPr>
                <w:rFonts w:hint="eastAsia" w:ascii="宋体" w:hAnsi="宋体" w:cs="宋体"/>
                <w:color w:val="000000"/>
                <w:kern w:val="0"/>
                <w:sz w:val="20"/>
                <w:szCs w:val="20"/>
                <w:lang w:val="en-US" w:eastAsia="zh-CN"/>
              </w:rPr>
              <w:t>+</w:t>
            </w:r>
            <w:r>
              <w:rPr>
                <w:rFonts w:hint="eastAsia" w:ascii="宋体" w:hAnsi="宋体" w:cs="宋体"/>
                <w:color w:val="000000"/>
                <w:kern w:val="0"/>
                <w:sz w:val="20"/>
                <w:szCs w:val="20"/>
              </w:rPr>
              <w:t>有价证券＋在建工程＋无形资产＋其他资产</w:t>
            </w:r>
          </w:p>
          <w:p>
            <w:pPr>
              <w:widowControl/>
              <w:ind w:firstLine="1000" w:firstLineChars="500"/>
              <w:rPr>
                <w:rFonts w:ascii="宋体" w:hAnsi="宋体" w:cs="宋体"/>
                <w:color w:val="000000"/>
                <w:kern w:val="0"/>
                <w:sz w:val="20"/>
                <w:szCs w:val="20"/>
              </w:rPr>
            </w:pPr>
            <w:r>
              <w:rPr>
                <w:rFonts w:hint="eastAsia" w:ascii="宋体" w:hAnsi="宋体" w:cs="宋体"/>
                <w:color w:val="000000"/>
                <w:kern w:val="0"/>
                <w:sz w:val="20"/>
                <w:szCs w:val="20"/>
              </w:rPr>
              <w:t>2.固定资产＝房屋构筑物＋车辆＋单价200万元以上大型设备＋其他固定资产</w:t>
            </w:r>
          </w:p>
        </w:tc>
        <w:tc>
          <w:tcPr>
            <w:tcW w:w="978" w:type="dxa"/>
            <w:gridSpan w:val="4"/>
            <w:tcBorders>
              <w:top w:val="nil"/>
              <w:left w:val="nil"/>
              <w:bottom w:val="nil"/>
              <w:right w:val="nil"/>
            </w:tcBorders>
            <w:noWrap w:val="0"/>
            <w:tcMar>
              <w:top w:w="15" w:type="dxa"/>
              <w:left w:w="15" w:type="dxa"/>
              <w:bottom w:w="15" w:type="dxa"/>
              <w:right w:w="15" w:type="dxa"/>
            </w:tcMar>
            <w:vAlign w:val="bottom"/>
          </w:tcPr>
          <w:p>
            <w:pPr>
              <w:widowControl/>
              <w:jc w:val="left"/>
              <w:rPr>
                <w:rFonts w:ascii="宋体" w:hAnsi="宋体" w:cs="宋体"/>
                <w:color w:val="000000"/>
                <w:kern w:val="0"/>
                <w:sz w:val="24"/>
                <w:szCs w:val="24"/>
              </w:rPr>
            </w:pPr>
            <w:r>
              <w:rPr>
                <w:rFonts w:ascii="Arial" w:hAnsi="Arial" w:cs="Arial"/>
                <w:color w:val="000000"/>
                <w:kern w:val="0"/>
                <w:sz w:val="20"/>
                <w:szCs w:val="20"/>
              </w:rPr>
              <w:t> </w:t>
            </w:r>
          </w:p>
        </w:tc>
        <w:tc>
          <w:tcPr>
            <w:tcW w:w="142" w:type="dxa"/>
            <w:noWrap w:val="0"/>
            <w:vAlign w:val="center"/>
          </w:tcPr>
          <w:p>
            <w:pPr>
              <w:widowControl/>
              <w:jc w:val="left"/>
              <w:rPr>
                <w:rFonts w:ascii="Times New Roman" w:hAnsi="Times New Roman" w:eastAsia="Times New Roman"/>
                <w:kern w:val="0"/>
                <w:sz w:val="20"/>
                <w:szCs w:val="20"/>
              </w:rPr>
            </w:pPr>
          </w:p>
        </w:tc>
        <w:tc>
          <w:tcPr>
            <w:tcW w:w="142" w:type="dxa"/>
            <w:noWrap w:val="0"/>
            <w:vAlign w:val="center"/>
          </w:tcPr>
          <w:p>
            <w:pPr>
              <w:widowControl/>
              <w:jc w:val="left"/>
              <w:rPr>
                <w:rFonts w:ascii="Times New Roman" w:hAnsi="Times New Roman" w:eastAsia="Times New Roman"/>
                <w:kern w:val="0"/>
                <w:sz w:val="20"/>
                <w:szCs w:val="20"/>
              </w:rPr>
            </w:pPr>
          </w:p>
        </w:tc>
      </w:tr>
    </w:tbl>
    <w:p>
      <w:pPr>
        <w:ind w:firstLine="600" w:firstLineChars="200"/>
        <w:jc w:val="left"/>
        <w:rPr>
          <w:rFonts w:hint="eastAsia" w:ascii="黑体" w:hAnsi="黑体" w:eastAsia="黑体" w:cs="黑体"/>
          <w:color w:val="000000"/>
          <w:sz w:val="30"/>
          <w:szCs w:val="30"/>
        </w:rPr>
      </w:pPr>
      <w:r>
        <w:rPr>
          <w:rFonts w:hint="eastAsia" w:ascii="黑体" w:hAnsi="黑体" w:eastAsia="黑体" w:cs="黑体"/>
          <w:color w:val="000000"/>
          <w:sz w:val="30"/>
          <w:szCs w:val="30"/>
          <w:lang w:eastAsia="zh-CN"/>
        </w:rPr>
        <w:t>三、</w:t>
      </w:r>
      <w:r>
        <w:rPr>
          <w:rFonts w:hint="eastAsia" w:ascii="黑体" w:hAnsi="黑体" w:eastAsia="黑体" w:cs="黑体"/>
          <w:color w:val="000000"/>
          <w:sz w:val="30"/>
          <w:szCs w:val="30"/>
        </w:rPr>
        <w:t>政府采购支出情况</w:t>
      </w:r>
    </w:p>
    <w:p>
      <w:pPr>
        <w:ind w:firstLine="600" w:firstLineChars="200"/>
        <w:rPr>
          <w:rFonts w:hint="eastAsia" w:ascii="仿宋_GB2312" w:hAnsi="仿宋_GB2312" w:eastAsia="仿宋_GB2312" w:cs="仿宋_GB2312"/>
          <w:color w:val="000000"/>
          <w:sz w:val="30"/>
          <w:szCs w:val="30"/>
          <w:highlight w:val="none"/>
          <w:lang w:val="en-US" w:eastAsia="zh-CN"/>
        </w:rPr>
      </w:pPr>
      <w:r>
        <w:rPr>
          <w:rFonts w:hint="eastAsia" w:ascii="仿宋_GB2312" w:hAnsi="仿宋_GB2312" w:eastAsia="仿宋_GB2312" w:cs="仿宋_GB2312"/>
          <w:color w:val="000000"/>
          <w:sz w:val="30"/>
          <w:szCs w:val="30"/>
          <w:highlight w:val="none"/>
          <w:lang w:val="en-US" w:eastAsia="zh-CN"/>
        </w:rPr>
        <w:t>2019年度，部门政府采购支出总额6.46万元，其中：政府采购货物支出6.46万元；政府采购工程支出0万元；政府采购服务支出0万元。授予中小企业合同金额0万元，占政府采购支出总额的0%。</w:t>
      </w:r>
    </w:p>
    <w:p>
      <w:pPr>
        <w:ind w:firstLine="600" w:firstLineChars="200"/>
        <w:jc w:val="left"/>
        <w:rPr>
          <w:rFonts w:hint="eastAsia" w:ascii="黑体" w:hAnsi="黑体" w:eastAsia="黑体" w:cs="黑体"/>
          <w:sz w:val="30"/>
          <w:szCs w:val="30"/>
          <w:highlight w:val="none"/>
          <w:lang w:val="en-US" w:eastAsia="zh-CN"/>
        </w:rPr>
      </w:pPr>
      <w:r>
        <w:rPr>
          <w:rFonts w:hint="eastAsia" w:ascii="黑体" w:hAnsi="黑体" w:eastAsia="黑体" w:cs="黑体"/>
          <w:sz w:val="30"/>
          <w:szCs w:val="30"/>
          <w:highlight w:val="none"/>
          <w:lang w:val="en-US" w:eastAsia="zh-CN"/>
        </w:rPr>
        <w:t>四、部门绩效自评情况</w:t>
      </w:r>
    </w:p>
    <w:p>
      <w:pPr>
        <w:spacing w:beforeLines="0" w:afterLines="0" w:line="60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楚雄经济开发区财政局201</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年未开展绩效评价工作</w:t>
      </w:r>
      <w:r>
        <w:rPr>
          <w:rFonts w:hint="eastAsia" w:ascii="仿宋" w:hAnsi="仿宋" w:eastAsia="仿宋"/>
          <w:color w:val="000000"/>
          <w:sz w:val="30"/>
          <w:lang w:val="en-US"/>
        </w:rPr>
        <w:t>（附表9-附表1</w:t>
      </w:r>
      <w:r>
        <w:rPr>
          <w:rFonts w:hint="eastAsia" w:ascii="仿宋" w:hAnsi="仿宋" w:eastAsia="仿宋"/>
          <w:color w:val="000000"/>
          <w:sz w:val="30"/>
          <w:lang w:val="en-US" w:eastAsia="zh-CN"/>
        </w:rPr>
        <w:t>2</w:t>
      </w:r>
      <w:r>
        <w:rPr>
          <w:rFonts w:hint="eastAsia" w:ascii="仿宋" w:hAnsi="仿宋" w:eastAsia="仿宋"/>
          <w:color w:val="000000"/>
          <w:sz w:val="30"/>
          <w:lang w:val="en-US"/>
        </w:rPr>
        <w:t>）</w:t>
      </w:r>
      <w:r>
        <w:rPr>
          <w:rFonts w:hint="eastAsia" w:ascii="仿宋_GB2312" w:hAnsi="仿宋_GB2312" w:eastAsia="仿宋_GB2312" w:cs="仿宋_GB2312"/>
          <w:sz w:val="30"/>
          <w:szCs w:val="30"/>
        </w:rPr>
        <w:t>。</w:t>
      </w:r>
    </w:p>
    <w:p>
      <w:pPr>
        <w:widowControl/>
        <w:snapToGrid w:val="0"/>
        <w:spacing w:before="100" w:beforeLines="0" w:after="100" w:afterLines="0" w:line="360" w:lineRule="auto"/>
        <w:ind w:firstLine="600" w:firstLineChars="200"/>
        <w:jc w:val="lef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五、其他重要事项情况说明</w:t>
      </w:r>
    </w:p>
    <w:p>
      <w:pPr>
        <w:widowControl/>
        <w:snapToGrid w:val="0"/>
        <w:spacing w:before="100" w:beforeLines="0" w:after="100" w:afterLines="0" w:line="360" w:lineRule="auto"/>
        <w:ind w:firstLine="600" w:firstLineChars="200"/>
        <w:jc w:val="left"/>
        <w:rPr>
          <w:rFonts w:hint="eastAsia" w:ascii="仿宋_GB2312" w:hAnsi="黑体" w:eastAsia="仿宋_GB2312" w:cs="方正小标宋简体"/>
          <w:sz w:val="30"/>
          <w:szCs w:val="30"/>
        </w:rPr>
      </w:pPr>
      <w:r>
        <w:rPr>
          <w:rFonts w:hint="eastAsia" w:ascii="仿宋_GB2312" w:hAnsi="黑体" w:eastAsia="仿宋_GB2312" w:cs="方正小标宋简体"/>
          <w:sz w:val="30"/>
          <w:szCs w:val="30"/>
        </w:rPr>
        <w:t>无</w:t>
      </w:r>
    </w:p>
    <w:p>
      <w:pPr>
        <w:widowControl/>
        <w:snapToGrid w:val="0"/>
        <w:spacing w:before="100" w:beforeLines="0" w:after="100" w:afterLines="0" w:line="360" w:lineRule="auto"/>
        <w:ind w:firstLine="600" w:firstLineChars="200"/>
        <w:jc w:val="lef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六、相关口径说明</w:t>
      </w:r>
    </w:p>
    <w:p>
      <w:pPr>
        <w:ind w:firstLine="600" w:firstLineChars="200"/>
        <w:jc w:val="left"/>
        <w:rPr>
          <w:rFonts w:hint="eastAsia" w:ascii="仿宋_GB2312" w:hAnsi="黑体" w:eastAsia="仿宋_GB2312" w:cs="方正小标宋简体"/>
          <w:sz w:val="30"/>
          <w:szCs w:val="30"/>
        </w:rPr>
      </w:pPr>
      <w:r>
        <w:rPr>
          <w:rFonts w:hint="eastAsia" w:ascii="仿宋_GB2312" w:hAnsi="黑体" w:eastAsia="仿宋_GB2312" w:cs="方正小标宋简体"/>
          <w:sz w:val="30"/>
          <w:szCs w:val="30"/>
          <w:lang w:eastAsia="zh-CN"/>
        </w:rPr>
        <w:t>（一）</w:t>
      </w:r>
      <w:r>
        <w:rPr>
          <w:rFonts w:hint="eastAsia" w:ascii="仿宋_GB2312" w:hAnsi="黑体" w:eastAsia="仿宋_GB2312" w:cs="方正小标宋简体"/>
          <w:sz w:val="30"/>
          <w:szCs w:val="30"/>
        </w:rPr>
        <w:t>基本支出中人员经费包括工资福利支出和对个人和家庭的补助，日常公用支出包括商品和服务支出、资本性支出等人员经费以外的支出。</w:t>
      </w:r>
    </w:p>
    <w:p>
      <w:pPr>
        <w:ind w:firstLine="600" w:firstLineChars="200"/>
        <w:jc w:val="left"/>
        <w:rPr>
          <w:rFonts w:hint="eastAsia" w:ascii="仿宋_GB2312" w:hAnsi="黑体" w:eastAsia="仿宋_GB2312" w:cs="方正小标宋简体"/>
          <w:sz w:val="30"/>
          <w:szCs w:val="30"/>
        </w:rPr>
      </w:pPr>
      <w:r>
        <w:rPr>
          <w:rFonts w:hint="eastAsia" w:ascii="仿宋_GB2312" w:hAnsi="黑体" w:eastAsia="仿宋_GB2312" w:cs="方正小标宋简体"/>
          <w:sz w:val="30"/>
          <w:szCs w:val="30"/>
          <w:lang w:eastAsia="zh-CN"/>
        </w:rPr>
        <w:t>（二）</w:t>
      </w:r>
      <w:r>
        <w:rPr>
          <w:rFonts w:hint="eastAsia" w:ascii="仿宋_GB2312" w:hAnsi="黑体" w:eastAsia="仿宋_GB2312" w:cs="方正小标宋简体"/>
          <w:sz w:val="30"/>
          <w:szCs w:val="30"/>
        </w:rPr>
        <w:t>机关运行经费指行政单位和参照公务员法管理的事业单位使用一般公共预算财政拨款安排的基本支出中的日常公用经费支出</w:t>
      </w:r>
      <w:r>
        <w:rPr>
          <w:rFonts w:hint="eastAsia" w:ascii="仿宋_GB2312" w:hAnsi="黑体" w:eastAsia="仿宋_GB2312" w:cs="方正小标宋简体"/>
          <w:sz w:val="30"/>
          <w:szCs w:val="30"/>
          <w:lang w:eastAsia="zh-CN"/>
        </w:rPr>
        <w:t>。</w:t>
      </w:r>
    </w:p>
    <w:p>
      <w:pPr>
        <w:ind w:firstLine="600" w:firstLineChars="200"/>
        <w:jc w:val="left"/>
        <w:rPr>
          <w:rFonts w:hint="eastAsia" w:ascii="仿宋_GB2312" w:hAnsi="黑体" w:eastAsia="仿宋_GB2312" w:cs="方正小标宋简体"/>
          <w:sz w:val="30"/>
          <w:szCs w:val="30"/>
          <w:highlight w:val="none"/>
        </w:rPr>
      </w:pPr>
      <w:r>
        <w:rPr>
          <w:rFonts w:hint="eastAsia" w:ascii="仿宋_GB2312" w:hAnsi="黑体" w:eastAsia="仿宋_GB2312" w:cs="方正小标宋简体"/>
          <w:sz w:val="30"/>
          <w:szCs w:val="30"/>
          <w:lang w:eastAsia="zh-CN"/>
        </w:rPr>
        <w:t>（三）</w:t>
      </w:r>
      <w:r>
        <w:rPr>
          <w:rFonts w:hint="eastAsia" w:ascii="仿宋_GB2312" w:hAnsi="黑体" w:eastAsia="仿宋_GB2312" w:cs="方正小标宋简体"/>
          <w:sz w:val="30"/>
          <w:szCs w:val="30"/>
        </w:rPr>
        <w:t>按照党中央、国务院有关文件及部门预算管理有关规定，“三公”经费包括因公出国（境）费、公务用车购置及运行维护费、公务接待费。</w:t>
      </w:r>
      <w:r>
        <w:rPr>
          <w:rFonts w:hint="eastAsia" w:ascii="仿宋_GB2312" w:hAnsi="黑体" w:eastAsia="仿宋_GB2312" w:cs="方正小标宋简体"/>
          <w:sz w:val="30"/>
          <w:szCs w:val="30"/>
          <w:highlight w:val="none"/>
        </w:rPr>
        <w:t>其中：因公出国（境）费，指单位公务出国（境）的国际旅费、国外城市间交通费、住宿费、伙食费、培训费、公杂费等支出；公务用车购置费，指公务用车购置支出（含车辆购置税</w:t>
      </w:r>
      <w:r>
        <w:rPr>
          <w:rFonts w:hint="eastAsia" w:ascii="仿宋_GB2312" w:hAnsi="黑体" w:eastAsia="仿宋_GB2312" w:cs="方正小标宋简体"/>
          <w:sz w:val="30"/>
          <w:szCs w:val="30"/>
          <w:highlight w:val="none"/>
          <w:lang w:eastAsia="zh-CN"/>
        </w:rPr>
        <w:t>、牌照费</w:t>
      </w:r>
      <w:r>
        <w:rPr>
          <w:rFonts w:hint="eastAsia" w:ascii="仿宋_GB2312" w:hAnsi="黑体" w:eastAsia="仿宋_GB2312" w:cs="方正小标宋简体"/>
          <w:sz w:val="30"/>
          <w:szCs w:val="30"/>
          <w:highlight w:val="none"/>
        </w:rPr>
        <w:t>）；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ind w:firstLine="600" w:firstLineChars="200"/>
        <w:jc w:val="left"/>
        <w:rPr>
          <w:rFonts w:hint="eastAsia" w:ascii="仿宋_GB2312" w:hAnsi="黑体" w:eastAsia="仿宋_GB2312" w:cs="方正小标宋简体"/>
          <w:sz w:val="30"/>
          <w:szCs w:val="30"/>
        </w:rPr>
      </w:pPr>
      <w:r>
        <w:rPr>
          <w:rFonts w:hint="eastAsia" w:ascii="仿宋_GB2312" w:hAnsi="黑体" w:eastAsia="仿宋_GB2312" w:cs="方正小标宋简体"/>
          <w:sz w:val="30"/>
          <w:szCs w:val="30"/>
          <w:lang w:eastAsia="zh-CN"/>
        </w:rPr>
        <w:t>（四）</w:t>
      </w:r>
      <w:r>
        <w:rPr>
          <w:rFonts w:hint="eastAsia" w:ascii="仿宋_GB2312" w:hAnsi="黑体" w:eastAsia="仿宋_GB2312" w:cs="方正小标宋简体"/>
          <w:sz w:val="30"/>
          <w:szCs w:val="30"/>
        </w:rPr>
        <w:t>“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pPr>
        <w:jc w:val="center"/>
        <w:rPr>
          <w:rFonts w:hint="eastAsia" w:ascii="黑体" w:hAnsi="黑体" w:eastAsia="黑体" w:cs="方正小标宋简体"/>
          <w:sz w:val="32"/>
          <w:szCs w:val="32"/>
        </w:rPr>
      </w:pPr>
      <w:r>
        <w:rPr>
          <w:rFonts w:hint="eastAsia" w:ascii="黑体" w:hAnsi="黑体" w:eastAsia="黑体" w:cs="方正小标宋简体"/>
          <w:sz w:val="32"/>
          <w:szCs w:val="32"/>
        </w:rPr>
        <w:t>第</w:t>
      </w:r>
      <w:r>
        <w:rPr>
          <w:rFonts w:hint="eastAsia" w:ascii="黑体" w:hAnsi="黑体" w:eastAsia="黑体" w:cs="方正小标宋简体"/>
          <w:sz w:val="32"/>
          <w:szCs w:val="32"/>
          <w:lang w:eastAsia="zh-CN"/>
        </w:rPr>
        <w:t>五</w:t>
      </w:r>
      <w:r>
        <w:rPr>
          <w:rFonts w:hint="eastAsia" w:ascii="黑体" w:hAnsi="黑体" w:eastAsia="黑体" w:cs="方正小标宋简体"/>
          <w:sz w:val="32"/>
          <w:szCs w:val="32"/>
        </w:rPr>
        <w:t>部分  名词解释</w:t>
      </w:r>
    </w:p>
    <w:p>
      <w:pPr>
        <w:spacing w:line="360" w:lineRule="auto"/>
        <w:ind w:firstLine="600" w:firstLineChars="200"/>
        <w:rPr>
          <w:rFonts w:hint="eastAsia" w:ascii="仿宋_GB2312" w:hAnsi="黑体" w:eastAsia="仿宋_GB2312" w:cs="方正小标宋简体"/>
          <w:sz w:val="30"/>
          <w:szCs w:val="30"/>
        </w:rPr>
      </w:pPr>
      <w:r>
        <w:rPr>
          <w:rFonts w:hint="eastAsia" w:ascii="仿宋_GB2312" w:hAnsi="黑体" w:eastAsia="仿宋_GB2312" w:cs="方正小标宋简体"/>
          <w:sz w:val="30"/>
          <w:szCs w:val="30"/>
        </w:rPr>
        <w:t>1.工资福利支出：费用单位开支的在职职工和编制外长期聘用人员的各类劳动报酬,以及为上述人员缴纳的各项社会保险费等。</w:t>
      </w:r>
    </w:p>
    <w:p>
      <w:pPr>
        <w:spacing w:line="360" w:lineRule="auto"/>
        <w:ind w:firstLine="600" w:firstLineChars="200"/>
        <w:rPr>
          <w:rFonts w:hint="eastAsia" w:ascii="仿宋_GB2312" w:hAnsi="黑体" w:eastAsia="仿宋_GB2312" w:cs="方正小标宋简体"/>
          <w:sz w:val="30"/>
          <w:szCs w:val="30"/>
        </w:rPr>
      </w:pPr>
      <w:r>
        <w:rPr>
          <w:rFonts w:hint="eastAsia" w:ascii="仿宋_GB2312" w:hAnsi="黑体" w:eastAsia="仿宋_GB2312" w:cs="方正小标宋简体"/>
          <w:sz w:val="30"/>
          <w:szCs w:val="30"/>
        </w:rPr>
        <w:t>2.商品和服务的支出：反映单位购买商品和服务的支出（不包括用于购置固定资产的支出）,具体支出为办公费、水费、电费、邮电费、维修费、会议费、接待费等。</w:t>
      </w:r>
    </w:p>
    <w:p>
      <w:pPr>
        <w:spacing w:line="360" w:lineRule="auto"/>
        <w:ind w:firstLine="600" w:firstLineChars="200"/>
        <w:rPr>
          <w:rFonts w:hint="eastAsia" w:ascii="仿宋_GB2312" w:hAnsi="黑体" w:eastAsia="仿宋_GB2312" w:cs="方正小标宋简体"/>
          <w:sz w:val="30"/>
          <w:szCs w:val="30"/>
        </w:rPr>
      </w:pPr>
      <w:r>
        <w:rPr>
          <w:rFonts w:hint="eastAsia" w:ascii="仿宋_GB2312" w:hAnsi="黑体" w:eastAsia="仿宋_GB2312" w:cs="方正小标宋简体"/>
          <w:sz w:val="30"/>
          <w:szCs w:val="30"/>
        </w:rPr>
        <w:t>3.对个人和家庭的补助：反映政府用于对个人和家庭的补助支出。</w:t>
      </w:r>
    </w:p>
    <w:p>
      <w:pPr>
        <w:spacing w:line="360" w:lineRule="auto"/>
        <w:ind w:firstLine="600" w:firstLineChars="200"/>
        <w:rPr>
          <w:rFonts w:hint="eastAsia" w:ascii="仿宋_GB2312" w:hAnsi="黑体" w:eastAsia="仿宋_GB2312" w:cs="方正小标宋简体"/>
          <w:sz w:val="30"/>
          <w:szCs w:val="30"/>
        </w:rPr>
      </w:pPr>
      <w:r>
        <w:rPr>
          <w:rFonts w:hint="eastAsia" w:ascii="仿宋_GB2312" w:hAnsi="黑体" w:eastAsia="仿宋_GB2312" w:cs="方正小标宋简体"/>
          <w:sz w:val="30"/>
          <w:szCs w:val="30"/>
        </w:rPr>
        <w:t>4.其他资本性支出：反映非各级发展与改革部门集中安排的用于购置固定资产所发生的支出。</w:t>
      </w:r>
    </w:p>
    <w:p>
      <w:pPr>
        <w:ind w:firstLine="600" w:firstLineChars="200"/>
        <w:jc w:val="left"/>
        <w:rPr>
          <w:rFonts w:hint="eastAsia" w:ascii="仿宋_GB2312" w:hAnsi="黑体" w:eastAsia="仿宋_GB2312" w:cs="方正小标宋简体"/>
          <w:sz w:val="30"/>
          <w:szCs w:val="30"/>
        </w:rPr>
      </w:pPr>
    </w:p>
    <w:p>
      <w:pPr>
        <w:spacing w:line="360" w:lineRule="auto"/>
        <w:ind w:firstLine="4500" w:firstLineChars="1500"/>
        <w:rPr>
          <w:rFonts w:hint="eastAsia" w:ascii="宋体" w:hAnsi="宋体"/>
          <w:sz w:val="30"/>
          <w:szCs w:val="30"/>
        </w:rPr>
      </w:pPr>
      <w:r>
        <w:rPr>
          <w:rFonts w:hint="eastAsia" w:ascii="宋体" w:hAnsi="宋体"/>
          <w:sz w:val="30"/>
          <w:szCs w:val="30"/>
        </w:rPr>
        <w:t xml:space="preserve">   楚雄经济开发区财政局</w:t>
      </w:r>
    </w:p>
    <w:p>
      <w:pPr>
        <w:spacing w:line="360" w:lineRule="auto"/>
        <w:ind w:firstLine="600" w:firstLineChars="200"/>
      </w:pPr>
      <w:r>
        <w:rPr>
          <w:rFonts w:hint="eastAsia" w:ascii="宋体" w:hAnsi="宋体"/>
          <w:sz w:val="30"/>
          <w:szCs w:val="30"/>
        </w:rPr>
        <w:t xml:space="preserve">                                20</w:t>
      </w:r>
      <w:r>
        <w:rPr>
          <w:rFonts w:hint="eastAsia" w:ascii="宋体" w:hAnsi="宋体"/>
          <w:sz w:val="30"/>
          <w:szCs w:val="30"/>
          <w:lang w:val="en-US" w:eastAsia="zh-CN"/>
        </w:rPr>
        <w:t>20</w:t>
      </w:r>
      <w:r>
        <w:rPr>
          <w:rFonts w:hint="eastAsia" w:ascii="宋体" w:hAnsi="宋体"/>
          <w:sz w:val="30"/>
          <w:szCs w:val="30"/>
        </w:rPr>
        <w:t>年</w:t>
      </w:r>
      <w:r>
        <w:rPr>
          <w:rFonts w:hint="eastAsia" w:ascii="宋体" w:hAnsi="宋体"/>
          <w:sz w:val="30"/>
          <w:szCs w:val="30"/>
          <w:lang w:val="en-US" w:eastAsia="zh-CN"/>
        </w:rPr>
        <w:t>10</w:t>
      </w:r>
      <w:r>
        <w:rPr>
          <w:rFonts w:hint="eastAsia" w:ascii="宋体" w:hAnsi="宋体"/>
          <w:sz w:val="30"/>
          <w:szCs w:val="30"/>
        </w:rPr>
        <w:t>月</w:t>
      </w:r>
      <w:r>
        <w:rPr>
          <w:rFonts w:hint="eastAsia" w:ascii="宋体" w:hAnsi="宋体"/>
          <w:sz w:val="30"/>
          <w:szCs w:val="30"/>
          <w:lang w:val="en-US" w:eastAsia="zh-CN"/>
        </w:rPr>
        <w:t>27</w:t>
      </w:r>
      <w:r>
        <w:rPr>
          <w:rFonts w:hint="eastAsia" w:ascii="宋体" w:hAnsi="宋体"/>
          <w:sz w:val="30"/>
          <w:szCs w:val="30"/>
        </w:rPr>
        <w:t>日</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eastAsia="zh-CN"/>
        </w:rPr>
        <w:t>云南楚雄经济开发区综合行政执法局</w:t>
      </w:r>
      <w:r>
        <w:rPr>
          <w:rFonts w:hint="eastAsia" w:ascii="方正小标宋简体" w:hAnsi="方正小标宋简体" w:eastAsia="方正小标宋简体" w:cs="方正小标宋简体"/>
          <w:sz w:val="32"/>
          <w:szCs w:val="32"/>
          <w:lang w:val="en-US" w:eastAsia="zh-CN"/>
        </w:rPr>
        <w:t>2019</w:t>
      </w:r>
      <w:r>
        <w:rPr>
          <w:rFonts w:hint="eastAsia" w:ascii="方正小标宋简体" w:hAnsi="方正小标宋简体" w:eastAsia="方正小标宋简体" w:cs="方正小标宋简体"/>
          <w:sz w:val="32"/>
          <w:szCs w:val="32"/>
        </w:rPr>
        <w:t>年度部门决算</w:t>
      </w:r>
    </w:p>
    <w:p>
      <w:pPr>
        <w:jc w:val="left"/>
        <w:rPr>
          <w:rFonts w:hint="eastAsia" w:ascii="黑体" w:hAnsi="黑体" w:eastAsia="黑体"/>
          <w:sz w:val="32"/>
          <w:szCs w:val="32"/>
          <w:highlight w:val="none"/>
          <w:lang w:val="en-US" w:eastAsia="zh-CN"/>
        </w:rPr>
      </w:pPr>
      <w:r>
        <w:rPr>
          <w:rFonts w:hint="eastAsia" w:ascii="黑体" w:hAnsi="黑体" w:eastAsia="黑体"/>
          <w:sz w:val="30"/>
          <w:szCs w:val="30"/>
          <w:lang w:val="en-US" w:eastAsia="zh-CN"/>
        </w:rPr>
        <w:t xml:space="preserve">                       </w:t>
      </w:r>
      <w:r>
        <w:rPr>
          <w:rFonts w:hint="eastAsia" w:ascii="黑体" w:hAnsi="黑体" w:eastAsia="黑体"/>
          <w:sz w:val="32"/>
          <w:szCs w:val="32"/>
          <w:highlight w:val="none"/>
          <w:lang w:val="en-US" w:eastAsia="zh-CN"/>
        </w:rPr>
        <w:t>目录</w:t>
      </w:r>
    </w:p>
    <w:p>
      <w:pPr>
        <w:jc w:val="left"/>
        <w:rPr>
          <w:rFonts w:hint="eastAsia" w:ascii="黑体" w:hAnsi="黑体" w:eastAsia="黑体"/>
          <w:sz w:val="30"/>
          <w:szCs w:val="30"/>
        </w:rPr>
      </w:pPr>
      <w:r>
        <w:rPr>
          <w:rFonts w:hint="eastAsia" w:ascii="黑体" w:hAnsi="黑体" w:eastAsia="黑体"/>
          <w:sz w:val="30"/>
          <w:szCs w:val="30"/>
        </w:rPr>
        <w:t>第一部分 云南楚雄经济开发区综合行政执法局概况</w:t>
      </w:r>
    </w:p>
    <w:p>
      <w:pPr>
        <w:spacing w:line="240" w:lineRule="atLeast"/>
        <w:jc w:val="left"/>
        <w:rPr>
          <w:rFonts w:hint="eastAsia" w:ascii="楷体" w:hAnsi="楷体" w:eastAsia="楷体"/>
          <w:sz w:val="30"/>
          <w:szCs w:val="30"/>
        </w:rPr>
      </w:pPr>
      <w:r>
        <w:rPr>
          <w:rFonts w:hint="eastAsia" w:ascii="楷体" w:hAnsi="楷体" w:eastAsia="楷体"/>
          <w:sz w:val="30"/>
          <w:szCs w:val="30"/>
        </w:rPr>
        <w:t>一、主要职能</w:t>
      </w:r>
    </w:p>
    <w:p>
      <w:pPr>
        <w:spacing w:line="240" w:lineRule="atLeast"/>
        <w:jc w:val="left"/>
        <w:rPr>
          <w:rFonts w:hint="eastAsia" w:ascii="楷体" w:hAnsi="楷体" w:eastAsia="楷体"/>
          <w:sz w:val="30"/>
          <w:szCs w:val="30"/>
        </w:rPr>
      </w:pPr>
      <w:r>
        <w:rPr>
          <w:rFonts w:hint="eastAsia" w:ascii="楷体" w:hAnsi="楷体" w:eastAsia="楷体"/>
          <w:sz w:val="30"/>
          <w:szCs w:val="30"/>
        </w:rPr>
        <w:t>二、部门基本情况</w:t>
      </w:r>
    </w:p>
    <w:p>
      <w:pPr>
        <w:jc w:val="left"/>
        <w:rPr>
          <w:rFonts w:hint="eastAsia" w:ascii="黑体" w:hAnsi="黑体" w:eastAsia="黑体"/>
          <w:sz w:val="30"/>
          <w:szCs w:val="30"/>
        </w:rPr>
      </w:pPr>
      <w:r>
        <w:rPr>
          <w:rFonts w:hint="eastAsia" w:ascii="黑体" w:hAnsi="黑体" w:eastAsia="黑体"/>
          <w:sz w:val="30"/>
          <w:szCs w:val="30"/>
        </w:rPr>
        <w:t xml:space="preserve">第二部分  </w:t>
      </w:r>
      <w:r>
        <w:rPr>
          <w:rFonts w:hint="eastAsia" w:ascii="黑体" w:hAnsi="黑体" w:eastAsia="黑体"/>
          <w:sz w:val="30"/>
          <w:szCs w:val="30"/>
          <w:lang w:val="en-US" w:eastAsia="zh-CN"/>
        </w:rPr>
        <w:t>2019</w:t>
      </w:r>
      <w:r>
        <w:rPr>
          <w:rFonts w:hint="eastAsia" w:ascii="黑体" w:hAnsi="黑体" w:eastAsia="黑体"/>
          <w:sz w:val="30"/>
          <w:szCs w:val="30"/>
        </w:rPr>
        <w:t>年度部门决算表</w:t>
      </w:r>
    </w:p>
    <w:p>
      <w:pPr>
        <w:jc w:val="left"/>
        <w:rPr>
          <w:rFonts w:hint="eastAsia" w:ascii="楷体" w:hAnsi="楷体" w:eastAsia="楷体"/>
          <w:sz w:val="30"/>
          <w:szCs w:val="30"/>
        </w:rPr>
      </w:pPr>
      <w:r>
        <w:rPr>
          <w:rFonts w:hint="eastAsia" w:ascii="楷体" w:hAnsi="楷体" w:eastAsia="楷体"/>
          <w:sz w:val="30"/>
          <w:szCs w:val="30"/>
        </w:rPr>
        <w:t>一、收入支出决算总表</w:t>
      </w:r>
    </w:p>
    <w:p>
      <w:pPr>
        <w:jc w:val="left"/>
        <w:rPr>
          <w:rFonts w:hint="eastAsia" w:ascii="楷体" w:hAnsi="楷体" w:eastAsia="楷体"/>
          <w:sz w:val="30"/>
          <w:szCs w:val="30"/>
        </w:rPr>
      </w:pPr>
      <w:r>
        <w:rPr>
          <w:rFonts w:hint="eastAsia" w:ascii="楷体" w:hAnsi="楷体" w:eastAsia="楷体"/>
          <w:sz w:val="30"/>
          <w:szCs w:val="30"/>
        </w:rPr>
        <w:t>二、收入决算表</w:t>
      </w:r>
    </w:p>
    <w:p>
      <w:pPr>
        <w:jc w:val="left"/>
        <w:rPr>
          <w:rFonts w:hint="eastAsia" w:ascii="楷体" w:hAnsi="楷体" w:eastAsia="楷体"/>
          <w:sz w:val="30"/>
          <w:szCs w:val="30"/>
        </w:rPr>
      </w:pPr>
      <w:r>
        <w:rPr>
          <w:rFonts w:hint="eastAsia" w:ascii="楷体" w:hAnsi="楷体" w:eastAsia="楷体"/>
          <w:sz w:val="30"/>
          <w:szCs w:val="30"/>
        </w:rPr>
        <w:t>三、支出决算表</w:t>
      </w:r>
    </w:p>
    <w:p>
      <w:pPr>
        <w:jc w:val="left"/>
        <w:rPr>
          <w:rFonts w:hint="eastAsia" w:ascii="楷体" w:hAnsi="楷体" w:eastAsia="楷体"/>
          <w:sz w:val="30"/>
          <w:szCs w:val="30"/>
        </w:rPr>
      </w:pPr>
      <w:r>
        <w:rPr>
          <w:rFonts w:hint="eastAsia" w:ascii="楷体" w:hAnsi="楷体" w:eastAsia="楷体"/>
          <w:sz w:val="30"/>
          <w:szCs w:val="30"/>
        </w:rPr>
        <w:t>四、财政拨款收入支出决算总表</w:t>
      </w:r>
    </w:p>
    <w:p>
      <w:pPr>
        <w:jc w:val="left"/>
        <w:rPr>
          <w:rFonts w:hint="eastAsia" w:ascii="楷体" w:hAnsi="楷体" w:eastAsia="楷体"/>
          <w:sz w:val="30"/>
          <w:szCs w:val="30"/>
        </w:rPr>
      </w:pPr>
      <w:r>
        <w:rPr>
          <w:rFonts w:hint="eastAsia" w:ascii="楷体" w:hAnsi="楷体" w:eastAsia="楷体"/>
          <w:sz w:val="30"/>
          <w:szCs w:val="30"/>
        </w:rPr>
        <w:t>五、一般公共预算财政拨款收入支出决算表</w:t>
      </w:r>
    </w:p>
    <w:p>
      <w:pPr>
        <w:jc w:val="left"/>
        <w:rPr>
          <w:rFonts w:hint="eastAsia" w:ascii="楷体" w:hAnsi="楷体" w:eastAsia="楷体"/>
          <w:sz w:val="30"/>
          <w:szCs w:val="30"/>
        </w:rPr>
      </w:pPr>
      <w:r>
        <w:rPr>
          <w:rFonts w:hint="eastAsia" w:ascii="楷体" w:hAnsi="楷体" w:eastAsia="楷体"/>
          <w:sz w:val="30"/>
          <w:szCs w:val="30"/>
        </w:rPr>
        <w:t>六、一般公共预算财政拨款基本支出决算表</w:t>
      </w:r>
    </w:p>
    <w:p>
      <w:pPr>
        <w:jc w:val="left"/>
        <w:rPr>
          <w:rFonts w:hint="eastAsia" w:ascii="楷体" w:hAnsi="楷体" w:eastAsia="楷体"/>
          <w:sz w:val="30"/>
          <w:szCs w:val="30"/>
        </w:rPr>
      </w:pPr>
      <w:r>
        <w:rPr>
          <w:rFonts w:hint="eastAsia" w:ascii="楷体" w:hAnsi="楷体" w:eastAsia="楷体"/>
          <w:sz w:val="30"/>
          <w:szCs w:val="30"/>
        </w:rPr>
        <w:t>七、政府性基金预算财政拨款收入支出决算表</w:t>
      </w:r>
    </w:p>
    <w:p>
      <w:pPr>
        <w:jc w:val="left"/>
        <w:rPr>
          <w:rFonts w:hint="eastAsia" w:ascii="楷体" w:hAnsi="楷体" w:eastAsia="楷体"/>
          <w:sz w:val="30"/>
          <w:szCs w:val="30"/>
        </w:rPr>
      </w:pPr>
      <w:r>
        <w:rPr>
          <w:rFonts w:hint="eastAsia" w:ascii="楷体" w:hAnsi="楷体" w:eastAsia="楷体"/>
          <w:sz w:val="30"/>
          <w:szCs w:val="30"/>
        </w:rPr>
        <w:t>八、“三公”经费、行政参公单位机关运行经费情况表</w:t>
      </w:r>
    </w:p>
    <w:p>
      <w:pPr>
        <w:jc w:val="left"/>
        <w:rPr>
          <w:rFonts w:hint="eastAsia" w:ascii="黑体" w:hAnsi="黑体" w:eastAsia="黑体"/>
          <w:sz w:val="30"/>
          <w:szCs w:val="30"/>
        </w:rPr>
      </w:pPr>
      <w:r>
        <w:rPr>
          <w:rFonts w:hint="eastAsia" w:ascii="黑体" w:hAnsi="黑体" w:eastAsia="黑体"/>
          <w:sz w:val="30"/>
          <w:szCs w:val="30"/>
        </w:rPr>
        <w:t>第三部</w:t>
      </w:r>
      <w:r>
        <w:rPr>
          <w:rFonts w:hint="eastAsia" w:ascii="黑体" w:hAnsi="黑体" w:eastAsia="黑体"/>
          <w:sz w:val="30"/>
          <w:szCs w:val="30"/>
          <w:lang w:eastAsia="zh-CN"/>
        </w:rPr>
        <w:t>分</w:t>
      </w:r>
      <w:r>
        <w:rPr>
          <w:rFonts w:hint="eastAsia" w:ascii="黑体" w:hAnsi="黑体" w:eastAsia="黑体"/>
          <w:sz w:val="30"/>
          <w:szCs w:val="30"/>
        </w:rPr>
        <w:t xml:space="preserve">  </w:t>
      </w:r>
      <w:r>
        <w:rPr>
          <w:rFonts w:hint="eastAsia" w:ascii="黑体" w:hAnsi="黑体" w:eastAsia="黑体"/>
          <w:sz w:val="30"/>
          <w:szCs w:val="30"/>
          <w:lang w:val="en-US" w:eastAsia="zh-CN"/>
        </w:rPr>
        <w:t>2019</w:t>
      </w:r>
      <w:r>
        <w:rPr>
          <w:rFonts w:hint="eastAsia" w:ascii="黑体" w:hAnsi="黑体" w:eastAsia="黑体"/>
          <w:sz w:val="30"/>
          <w:szCs w:val="30"/>
        </w:rPr>
        <w:t>年度部门决算情况说明</w:t>
      </w:r>
    </w:p>
    <w:p>
      <w:pPr>
        <w:jc w:val="left"/>
        <w:rPr>
          <w:rFonts w:hint="eastAsia" w:ascii="楷体" w:hAnsi="楷体" w:eastAsia="楷体"/>
          <w:sz w:val="30"/>
          <w:szCs w:val="30"/>
        </w:rPr>
      </w:pPr>
      <w:r>
        <w:rPr>
          <w:rFonts w:hint="eastAsia" w:ascii="楷体" w:hAnsi="楷体" w:eastAsia="楷体"/>
          <w:sz w:val="30"/>
          <w:szCs w:val="30"/>
        </w:rPr>
        <w:t>一、收入决算情况说明</w:t>
      </w:r>
    </w:p>
    <w:p>
      <w:pPr>
        <w:jc w:val="left"/>
        <w:rPr>
          <w:rFonts w:hint="eastAsia" w:ascii="楷体" w:hAnsi="楷体" w:eastAsia="楷体"/>
          <w:sz w:val="30"/>
          <w:szCs w:val="30"/>
        </w:rPr>
      </w:pPr>
      <w:r>
        <w:rPr>
          <w:rFonts w:hint="eastAsia" w:ascii="楷体" w:hAnsi="楷体" w:eastAsia="楷体"/>
          <w:sz w:val="30"/>
          <w:szCs w:val="30"/>
        </w:rPr>
        <w:t>二、支出决算情况说明</w:t>
      </w:r>
    </w:p>
    <w:p>
      <w:pPr>
        <w:jc w:val="left"/>
        <w:rPr>
          <w:rFonts w:hint="eastAsia" w:ascii="楷体" w:hAnsi="楷体" w:eastAsia="楷体"/>
          <w:sz w:val="30"/>
          <w:szCs w:val="30"/>
        </w:rPr>
      </w:pPr>
      <w:r>
        <w:rPr>
          <w:rFonts w:hint="eastAsia" w:ascii="楷体" w:hAnsi="楷体" w:eastAsia="楷体"/>
          <w:sz w:val="30"/>
          <w:szCs w:val="30"/>
        </w:rPr>
        <w:t>三、一般公共预算财政拨款支出决算情况说明</w:t>
      </w:r>
    </w:p>
    <w:p>
      <w:pPr>
        <w:widowControl/>
        <w:snapToGrid w:val="0"/>
        <w:spacing w:before="100" w:after="100" w:line="360" w:lineRule="auto"/>
        <w:jc w:val="left"/>
        <w:rPr>
          <w:rFonts w:hint="eastAsia" w:ascii="楷体" w:hAnsi="楷体" w:eastAsia="楷体"/>
          <w:sz w:val="30"/>
          <w:szCs w:val="30"/>
        </w:rPr>
      </w:pPr>
      <w:r>
        <w:rPr>
          <w:rFonts w:hint="eastAsia" w:ascii="楷体" w:hAnsi="楷体" w:eastAsia="楷体"/>
          <w:sz w:val="30"/>
          <w:szCs w:val="30"/>
        </w:rPr>
        <w:t>四、一般公共预算财政拨款“三公”经费支出决算情况说明</w:t>
      </w:r>
    </w:p>
    <w:p>
      <w:pPr>
        <w:widowControl/>
        <w:snapToGrid w:val="0"/>
        <w:spacing w:before="100" w:after="100" w:line="360" w:lineRule="auto"/>
        <w:jc w:val="left"/>
        <w:rPr>
          <w:rFonts w:hint="eastAsia" w:ascii="黑体" w:hAnsi="黑体" w:eastAsia="黑体"/>
          <w:sz w:val="30"/>
          <w:szCs w:val="30"/>
        </w:rPr>
      </w:pPr>
      <w:r>
        <w:rPr>
          <w:rFonts w:hint="eastAsia" w:ascii="黑体" w:hAnsi="黑体" w:eastAsia="黑体"/>
          <w:sz w:val="30"/>
          <w:szCs w:val="30"/>
          <w:lang w:eastAsia="zh-CN"/>
        </w:rPr>
        <w:t>第四部分</w:t>
      </w:r>
      <w:r>
        <w:rPr>
          <w:rFonts w:hint="eastAsia" w:ascii="楷体" w:hAnsi="楷体" w:eastAsia="楷体"/>
          <w:sz w:val="30"/>
          <w:szCs w:val="30"/>
          <w:lang w:val="en-US" w:eastAsia="zh-CN"/>
        </w:rPr>
        <w:t xml:space="preserve">  </w:t>
      </w:r>
      <w:r>
        <w:rPr>
          <w:rFonts w:hint="eastAsia" w:ascii="黑体" w:hAnsi="黑体" w:eastAsia="黑体"/>
          <w:sz w:val="30"/>
          <w:szCs w:val="30"/>
        </w:rPr>
        <w:t>其他重要事项及相关口径情况说明</w:t>
      </w:r>
    </w:p>
    <w:p>
      <w:pPr>
        <w:jc w:val="left"/>
        <w:rPr>
          <w:rFonts w:hint="eastAsia" w:ascii="楷体" w:hAnsi="楷体" w:eastAsia="楷体"/>
          <w:sz w:val="30"/>
          <w:szCs w:val="30"/>
          <w:lang w:eastAsia="zh-CN"/>
        </w:rPr>
      </w:pPr>
      <w:r>
        <w:rPr>
          <w:rFonts w:hint="eastAsia" w:ascii="楷体" w:hAnsi="楷体" w:eastAsia="楷体"/>
          <w:sz w:val="30"/>
          <w:szCs w:val="30"/>
          <w:lang w:eastAsia="zh-CN"/>
        </w:rPr>
        <w:t>一、</w:t>
      </w:r>
      <w:r>
        <w:rPr>
          <w:rFonts w:hint="eastAsia" w:ascii="楷体" w:hAnsi="楷体" w:eastAsia="楷体"/>
          <w:sz w:val="30"/>
          <w:szCs w:val="30"/>
        </w:rPr>
        <w:t>机关运行经费支出情况</w:t>
      </w:r>
    </w:p>
    <w:p>
      <w:pPr>
        <w:jc w:val="left"/>
        <w:rPr>
          <w:rFonts w:hint="eastAsia" w:ascii="楷体" w:hAnsi="楷体" w:eastAsia="楷体"/>
          <w:sz w:val="30"/>
          <w:szCs w:val="30"/>
          <w:lang w:eastAsia="zh-CN"/>
        </w:rPr>
      </w:pPr>
      <w:r>
        <w:rPr>
          <w:rFonts w:hint="eastAsia" w:ascii="楷体" w:hAnsi="楷体" w:eastAsia="楷体"/>
          <w:sz w:val="30"/>
          <w:szCs w:val="30"/>
          <w:lang w:eastAsia="zh-CN"/>
        </w:rPr>
        <w:t>二、</w:t>
      </w:r>
      <w:r>
        <w:rPr>
          <w:rFonts w:hint="eastAsia" w:ascii="楷体" w:hAnsi="楷体" w:eastAsia="楷体"/>
          <w:sz w:val="30"/>
          <w:szCs w:val="30"/>
        </w:rPr>
        <w:t>国有资产占用情况</w:t>
      </w:r>
    </w:p>
    <w:p>
      <w:pPr>
        <w:jc w:val="left"/>
        <w:rPr>
          <w:rFonts w:hint="eastAsia" w:ascii="楷体" w:hAnsi="楷体" w:eastAsia="楷体"/>
          <w:sz w:val="30"/>
          <w:szCs w:val="30"/>
          <w:lang w:eastAsia="zh-CN"/>
        </w:rPr>
      </w:pPr>
      <w:r>
        <w:rPr>
          <w:rFonts w:hint="eastAsia" w:ascii="楷体" w:hAnsi="楷体" w:eastAsia="楷体"/>
          <w:sz w:val="30"/>
          <w:szCs w:val="30"/>
          <w:lang w:eastAsia="zh-CN"/>
        </w:rPr>
        <w:t>三、</w:t>
      </w:r>
      <w:r>
        <w:rPr>
          <w:rFonts w:hint="eastAsia" w:ascii="楷体" w:hAnsi="楷体" w:eastAsia="楷体"/>
          <w:sz w:val="30"/>
          <w:szCs w:val="30"/>
        </w:rPr>
        <w:t>政府采购支出情况</w:t>
      </w:r>
    </w:p>
    <w:p>
      <w:pPr>
        <w:jc w:val="left"/>
        <w:rPr>
          <w:rFonts w:hint="eastAsia" w:ascii="楷体" w:hAnsi="楷体" w:eastAsia="楷体"/>
          <w:sz w:val="30"/>
          <w:szCs w:val="30"/>
          <w:highlight w:val="none"/>
          <w:lang w:val="en-US" w:eastAsia="zh-CN"/>
        </w:rPr>
      </w:pPr>
      <w:r>
        <w:rPr>
          <w:rFonts w:hint="eastAsia" w:ascii="楷体" w:hAnsi="楷体" w:eastAsia="楷体"/>
          <w:sz w:val="30"/>
          <w:szCs w:val="30"/>
          <w:highlight w:val="none"/>
          <w:lang w:eastAsia="zh-CN"/>
        </w:rPr>
        <w:t>四、</w:t>
      </w:r>
      <w:r>
        <w:rPr>
          <w:rFonts w:hint="eastAsia" w:ascii="楷体" w:hAnsi="楷体" w:eastAsia="楷体"/>
          <w:sz w:val="30"/>
          <w:szCs w:val="30"/>
          <w:highlight w:val="none"/>
          <w:lang w:val="en-US" w:eastAsia="zh-CN"/>
        </w:rPr>
        <w:t>部门绩效自评情况</w:t>
      </w:r>
    </w:p>
    <w:p>
      <w:pPr>
        <w:jc w:val="left"/>
        <w:rPr>
          <w:rFonts w:hint="eastAsia" w:ascii="楷体" w:hAnsi="楷体" w:eastAsia="楷体"/>
          <w:sz w:val="30"/>
          <w:szCs w:val="30"/>
          <w:highlight w:val="none"/>
          <w:lang w:val="en-US" w:eastAsia="zh-CN"/>
        </w:rPr>
      </w:pPr>
      <w:r>
        <w:rPr>
          <w:rFonts w:hint="eastAsia" w:ascii="楷体" w:hAnsi="楷体" w:eastAsia="楷体"/>
          <w:sz w:val="30"/>
          <w:szCs w:val="30"/>
          <w:highlight w:val="none"/>
          <w:lang w:val="en-US" w:eastAsia="zh-CN"/>
        </w:rPr>
        <w:t>（一）项目支出绩效自评/项目支出绩效自评报告（表）</w:t>
      </w:r>
    </w:p>
    <w:p>
      <w:pPr>
        <w:jc w:val="left"/>
        <w:rPr>
          <w:rFonts w:hint="eastAsia" w:ascii="楷体" w:hAnsi="楷体" w:eastAsia="楷体"/>
          <w:sz w:val="30"/>
          <w:szCs w:val="30"/>
          <w:highlight w:val="none"/>
          <w:lang w:val="en-US" w:eastAsia="zh-CN"/>
        </w:rPr>
      </w:pPr>
      <w:r>
        <w:rPr>
          <w:rFonts w:hint="eastAsia" w:ascii="楷体" w:hAnsi="楷体" w:eastAsia="楷体"/>
          <w:sz w:val="30"/>
          <w:szCs w:val="30"/>
          <w:highlight w:val="none"/>
          <w:lang w:val="en-US" w:eastAsia="zh-CN"/>
        </w:rPr>
        <w:t>（二）部门整体支出绩效自评报告</w:t>
      </w:r>
    </w:p>
    <w:p>
      <w:pPr>
        <w:jc w:val="left"/>
        <w:rPr>
          <w:rFonts w:hint="eastAsia" w:ascii="楷体" w:hAnsi="楷体" w:eastAsia="楷体"/>
          <w:sz w:val="30"/>
          <w:szCs w:val="30"/>
          <w:highlight w:val="none"/>
          <w:lang w:val="en-US" w:eastAsia="zh-CN"/>
        </w:rPr>
      </w:pPr>
      <w:r>
        <w:rPr>
          <w:rFonts w:hint="eastAsia" w:ascii="楷体" w:hAnsi="楷体" w:eastAsia="楷体"/>
          <w:sz w:val="30"/>
          <w:szCs w:val="30"/>
          <w:highlight w:val="none"/>
          <w:lang w:val="en-US" w:eastAsia="zh-CN"/>
        </w:rPr>
        <w:t>（三）部门整体支出绩效自评表</w:t>
      </w:r>
    </w:p>
    <w:p>
      <w:pPr>
        <w:jc w:val="left"/>
        <w:rPr>
          <w:rFonts w:hint="eastAsia" w:ascii="楷体" w:hAnsi="楷体" w:eastAsia="楷体"/>
          <w:sz w:val="30"/>
          <w:szCs w:val="30"/>
          <w:highlight w:val="none"/>
          <w:lang w:val="en-US" w:eastAsia="zh-CN"/>
        </w:rPr>
      </w:pPr>
      <w:r>
        <w:rPr>
          <w:rFonts w:hint="eastAsia" w:ascii="楷体" w:hAnsi="楷体" w:eastAsia="楷体"/>
          <w:sz w:val="30"/>
          <w:szCs w:val="30"/>
          <w:highlight w:val="none"/>
          <w:lang w:eastAsia="zh-CN"/>
        </w:rPr>
        <w:t>五、</w:t>
      </w:r>
      <w:r>
        <w:rPr>
          <w:rFonts w:hint="eastAsia" w:ascii="楷体" w:hAnsi="楷体" w:eastAsia="楷体"/>
          <w:sz w:val="30"/>
          <w:szCs w:val="30"/>
          <w:highlight w:val="none"/>
          <w:lang w:val="en-US" w:eastAsia="zh-CN"/>
        </w:rPr>
        <w:t>其他重要事项情况说明、</w:t>
      </w:r>
    </w:p>
    <w:p>
      <w:pPr>
        <w:jc w:val="left"/>
        <w:rPr>
          <w:rFonts w:hint="eastAsia" w:ascii="楷体" w:hAnsi="楷体" w:eastAsia="楷体"/>
          <w:sz w:val="30"/>
          <w:szCs w:val="30"/>
          <w:highlight w:val="none"/>
          <w:lang w:val="en-US" w:eastAsia="zh-CN"/>
        </w:rPr>
      </w:pPr>
      <w:r>
        <w:rPr>
          <w:rFonts w:hint="eastAsia" w:ascii="楷体" w:hAnsi="楷体" w:eastAsia="楷体"/>
          <w:sz w:val="30"/>
          <w:szCs w:val="30"/>
          <w:highlight w:val="none"/>
          <w:lang w:val="en-US" w:eastAsia="zh-CN"/>
        </w:rPr>
        <w:t>六、相关口径说明</w:t>
      </w:r>
    </w:p>
    <w:p>
      <w:pPr>
        <w:widowControl/>
        <w:snapToGrid w:val="0"/>
        <w:spacing w:before="100" w:after="100" w:line="360" w:lineRule="auto"/>
        <w:jc w:val="left"/>
        <w:rPr>
          <w:rFonts w:hint="eastAsia" w:ascii="黑体" w:hAnsi="黑体" w:eastAsia="黑体"/>
          <w:sz w:val="30"/>
          <w:szCs w:val="30"/>
        </w:rPr>
      </w:pPr>
      <w:r>
        <w:rPr>
          <w:rFonts w:hint="eastAsia" w:ascii="黑体" w:hAnsi="黑体" w:eastAsia="黑体"/>
          <w:sz w:val="30"/>
          <w:szCs w:val="30"/>
        </w:rPr>
        <w:t>第</w:t>
      </w:r>
      <w:r>
        <w:rPr>
          <w:rFonts w:hint="eastAsia" w:ascii="黑体" w:hAnsi="黑体" w:eastAsia="黑体"/>
          <w:sz w:val="30"/>
          <w:szCs w:val="30"/>
          <w:lang w:eastAsia="zh-CN"/>
        </w:rPr>
        <w:t>五</w:t>
      </w:r>
      <w:r>
        <w:rPr>
          <w:rFonts w:hint="eastAsia" w:ascii="黑体" w:hAnsi="黑体" w:eastAsia="黑体"/>
          <w:sz w:val="30"/>
          <w:szCs w:val="30"/>
        </w:rPr>
        <w:t>部分  名词解释</w:t>
      </w:r>
    </w:p>
    <w:p>
      <w:pPr>
        <w:jc w:val="center"/>
        <w:rPr>
          <w:rFonts w:hint="eastAsia" w:ascii="黑体" w:hAnsi="黑体" w:eastAsia="黑体"/>
          <w:sz w:val="32"/>
          <w:szCs w:val="32"/>
        </w:rPr>
      </w:pPr>
    </w:p>
    <w:p>
      <w:pPr>
        <w:numPr>
          <w:ilvl w:val="0"/>
          <w:numId w:val="6"/>
        </w:numPr>
        <w:jc w:val="center"/>
        <w:rPr>
          <w:rFonts w:hint="eastAsia" w:ascii="黑体" w:hAnsi="黑体" w:eastAsia="黑体"/>
          <w:sz w:val="32"/>
          <w:szCs w:val="32"/>
        </w:rPr>
      </w:pPr>
      <w:r>
        <w:rPr>
          <w:rFonts w:hint="eastAsia" w:ascii="黑体" w:hAnsi="黑体" w:eastAsia="黑体"/>
          <w:sz w:val="32"/>
          <w:szCs w:val="32"/>
        </w:rPr>
        <w:t xml:space="preserve"> 云南楚雄经济开发区综合行政执法局概况</w:t>
      </w:r>
    </w:p>
    <w:p>
      <w:pPr>
        <w:numPr>
          <w:ilvl w:val="0"/>
          <w:numId w:val="0"/>
        </w:numPr>
        <w:ind w:firstLine="600" w:firstLineChars="200"/>
        <w:jc w:val="both"/>
        <w:rPr>
          <w:rFonts w:hint="eastAsia" w:ascii="仿宋_GB2312" w:eastAsia="仿宋_GB2312"/>
          <w:bCs/>
          <w:kern w:val="2"/>
          <w:sz w:val="30"/>
          <w:szCs w:val="30"/>
          <w:lang w:val="en-US" w:eastAsia="zh-CN" w:bidi="ar-SA"/>
        </w:rPr>
      </w:pPr>
      <w:r>
        <w:rPr>
          <w:rFonts w:hint="eastAsia" w:ascii="仿宋_GB2312" w:eastAsia="仿宋_GB2312"/>
          <w:bCs/>
          <w:kern w:val="2"/>
          <w:sz w:val="30"/>
          <w:szCs w:val="30"/>
          <w:lang w:val="en-US" w:eastAsia="zh-CN" w:bidi="ar-SA"/>
        </w:rPr>
        <w:t>楚雄经济开发区综合行政执法局成立于2001年6月15日，成立之初是与开发区社会事业发展局合署办公，实行两块牌子，一套人马的工作机制。2004年1月，经中共楚雄市委批准，于2004年9月，正式与开发区社会事业发展局分设，独立开展工作。</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一、主要职能</w:t>
      </w:r>
    </w:p>
    <w:p>
      <w:pPr>
        <w:spacing w:line="600" w:lineRule="exact"/>
        <w:ind w:firstLine="600" w:firstLineChars="200"/>
        <w:rPr>
          <w:rFonts w:hint="eastAsia" w:ascii="楷体" w:hAnsi="楷体" w:eastAsia="楷体"/>
          <w:sz w:val="30"/>
          <w:szCs w:val="30"/>
        </w:rPr>
      </w:pPr>
      <w:r>
        <w:rPr>
          <w:rFonts w:hint="eastAsia" w:ascii="楷体" w:hAnsi="楷体" w:eastAsia="楷体"/>
          <w:bCs/>
          <w:sz w:val="30"/>
          <w:szCs w:val="30"/>
        </w:rPr>
        <w:t>（一）主要职能</w:t>
      </w:r>
    </w:p>
    <w:p>
      <w:pPr>
        <w:pStyle w:val="3"/>
        <w:adjustRightInd w:val="0"/>
        <w:snapToGrid w:val="0"/>
        <w:spacing w:line="600" w:lineRule="exact"/>
        <w:ind w:firstLine="630" w:firstLineChars="210"/>
        <w:rPr>
          <w:rFonts w:hint="eastAsia"/>
          <w:bCs/>
          <w:szCs w:val="30"/>
        </w:rPr>
      </w:pPr>
      <w:r>
        <w:rPr>
          <w:rFonts w:hint="eastAsia"/>
          <w:bCs/>
          <w:szCs w:val="30"/>
        </w:rPr>
        <w:t>根据楚雄州人民政府州政复〔2001〕12号文件《关于在楚雄经济技术开发区开展城市管理综合行政执法试点工作的批复》，具体行使以下工作职责：</w:t>
      </w:r>
    </w:p>
    <w:p>
      <w:pPr>
        <w:pStyle w:val="3"/>
        <w:adjustRightInd w:val="0"/>
        <w:snapToGrid w:val="0"/>
        <w:spacing w:line="600" w:lineRule="exact"/>
        <w:ind w:firstLine="630" w:firstLineChars="210"/>
        <w:rPr>
          <w:rFonts w:hint="eastAsia"/>
          <w:bCs/>
          <w:szCs w:val="30"/>
        </w:rPr>
      </w:pPr>
      <w:r>
        <w:rPr>
          <w:rFonts w:hint="eastAsia"/>
          <w:bCs/>
          <w:szCs w:val="30"/>
        </w:rPr>
        <w:t>（一）行使文化、体育管理方面法律、法规、规章规定的行政处罚权。</w:t>
      </w:r>
    </w:p>
    <w:p>
      <w:pPr>
        <w:pStyle w:val="3"/>
        <w:adjustRightInd w:val="0"/>
        <w:snapToGrid w:val="0"/>
        <w:spacing w:line="600" w:lineRule="exact"/>
        <w:ind w:firstLine="630" w:firstLineChars="210"/>
        <w:rPr>
          <w:rFonts w:hint="eastAsia"/>
          <w:bCs/>
          <w:szCs w:val="30"/>
        </w:rPr>
      </w:pPr>
      <w:r>
        <w:rPr>
          <w:rFonts w:hint="eastAsia"/>
          <w:bCs/>
          <w:szCs w:val="30"/>
        </w:rPr>
        <w:t>（二）行使市容环境卫生管理方面法律、法规和规章规定的行政处罚权。</w:t>
      </w:r>
    </w:p>
    <w:p>
      <w:pPr>
        <w:pStyle w:val="3"/>
        <w:adjustRightInd w:val="0"/>
        <w:snapToGrid w:val="0"/>
        <w:spacing w:line="600" w:lineRule="exact"/>
        <w:ind w:firstLine="630" w:firstLineChars="210"/>
        <w:rPr>
          <w:rFonts w:hint="eastAsia"/>
          <w:bCs/>
          <w:szCs w:val="30"/>
        </w:rPr>
      </w:pPr>
      <w:r>
        <w:rPr>
          <w:rFonts w:hint="eastAsia"/>
          <w:bCs/>
          <w:szCs w:val="30"/>
        </w:rPr>
        <w:t>（三）行使城市规划管理方面法律、法规和规章规定的部分行政处罚权。具体是对未经批准擅自在道路、广场设置广告设施，未经批准在道路两侧建筑物上开门、开窗，进行门面装修等行为实施行政处罚。</w:t>
      </w:r>
    </w:p>
    <w:p>
      <w:pPr>
        <w:pStyle w:val="3"/>
        <w:adjustRightInd w:val="0"/>
        <w:snapToGrid w:val="0"/>
        <w:spacing w:line="600" w:lineRule="exact"/>
        <w:ind w:firstLine="630" w:firstLineChars="210"/>
        <w:rPr>
          <w:rFonts w:hint="eastAsia"/>
          <w:bCs/>
          <w:szCs w:val="30"/>
        </w:rPr>
      </w:pPr>
      <w:r>
        <w:rPr>
          <w:rFonts w:hint="eastAsia"/>
          <w:bCs/>
          <w:szCs w:val="30"/>
        </w:rPr>
        <w:t>（四）行使城市绿化管理方面法律、法规、规章规定的行政处罚权。</w:t>
      </w:r>
    </w:p>
    <w:p>
      <w:pPr>
        <w:pStyle w:val="3"/>
        <w:adjustRightInd w:val="0"/>
        <w:snapToGrid w:val="0"/>
        <w:spacing w:line="600" w:lineRule="exact"/>
        <w:ind w:firstLine="630" w:firstLineChars="210"/>
        <w:rPr>
          <w:rFonts w:hint="eastAsia"/>
          <w:bCs/>
          <w:szCs w:val="30"/>
        </w:rPr>
      </w:pPr>
      <w:r>
        <w:rPr>
          <w:rFonts w:hint="eastAsia"/>
          <w:bCs/>
          <w:szCs w:val="30"/>
        </w:rPr>
        <w:t>（五）行使环境保护方面法律、法规、规章规定的部分行政处罚权。具体是对在公共场所焚烧杂物产生有毒、有害气体，在组织娱乐或商业经营活动中使用高音喇叭或其它发生高噪音设施产生噪音扰民等行为实施行政处罚。</w:t>
      </w:r>
    </w:p>
    <w:p>
      <w:pPr>
        <w:pStyle w:val="3"/>
        <w:adjustRightInd w:val="0"/>
        <w:snapToGrid w:val="0"/>
        <w:spacing w:line="600" w:lineRule="exact"/>
        <w:ind w:firstLine="630" w:firstLineChars="210"/>
        <w:rPr>
          <w:rFonts w:hint="eastAsia"/>
          <w:bCs/>
          <w:szCs w:val="30"/>
        </w:rPr>
      </w:pPr>
      <w:r>
        <w:rPr>
          <w:rFonts w:hint="eastAsia"/>
          <w:bCs/>
          <w:szCs w:val="30"/>
        </w:rPr>
        <w:t>（六）行使工商行政管理方面法律、法规、规章规定的部分行政处罚权。具体是对无证商贩在未经批准的市场以外的道路、广场的经营行为，在非指定时间、地点经营，擅自卖艺、算命、算卦、出售迷信品，在公共场所强买强卖，非法兜售物品等行为实施行政处罚。</w:t>
      </w:r>
    </w:p>
    <w:p>
      <w:pPr>
        <w:pStyle w:val="3"/>
        <w:adjustRightInd w:val="0"/>
        <w:snapToGrid w:val="0"/>
        <w:spacing w:line="600" w:lineRule="exact"/>
        <w:ind w:firstLine="630" w:firstLineChars="210"/>
        <w:rPr>
          <w:rFonts w:hint="eastAsia"/>
          <w:bCs/>
          <w:szCs w:val="30"/>
        </w:rPr>
      </w:pPr>
      <w:r>
        <w:rPr>
          <w:rFonts w:hint="eastAsia"/>
          <w:bCs/>
          <w:szCs w:val="30"/>
        </w:rPr>
        <w:t>（七）行使公安交通管理和市政管理方面法律、法规、规章规定的行政拘留以外的部分行政处罚权。具体是对非法占路搭建棚厦，从事经营活动，擅自在人行道上停放车辆，占压、掩埋、堵塞、损坏市政设施、标志等行为实施行政处罚。</w:t>
      </w:r>
    </w:p>
    <w:p>
      <w:pPr>
        <w:pStyle w:val="3"/>
        <w:adjustRightInd w:val="0"/>
        <w:snapToGrid w:val="0"/>
        <w:spacing w:line="600" w:lineRule="exact"/>
        <w:ind w:firstLine="630" w:firstLineChars="210"/>
        <w:rPr>
          <w:rFonts w:hint="eastAsia" w:ascii="楷体" w:hAnsi="楷体" w:eastAsia="楷体"/>
          <w:bCs/>
          <w:szCs w:val="30"/>
        </w:rPr>
      </w:pPr>
      <w:r>
        <w:rPr>
          <w:rFonts w:hint="eastAsia" w:ascii="楷体" w:hAnsi="楷体" w:eastAsia="楷体"/>
          <w:bCs/>
          <w:szCs w:val="30"/>
        </w:rPr>
        <w:t>（二）</w:t>
      </w:r>
      <w:r>
        <w:rPr>
          <w:rFonts w:hint="eastAsia" w:ascii="楷体" w:hAnsi="楷体" w:eastAsia="楷体"/>
          <w:bCs/>
          <w:szCs w:val="30"/>
          <w:lang w:val="en-US" w:eastAsia="zh-CN"/>
        </w:rPr>
        <w:t>2019</w:t>
      </w:r>
      <w:r>
        <w:rPr>
          <w:rFonts w:hint="eastAsia" w:ascii="楷体" w:hAnsi="楷体" w:eastAsia="楷体"/>
          <w:bCs/>
          <w:szCs w:val="30"/>
        </w:rPr>
        <w:t>年度重点工作任务介绍</w:t>
      </w:r>
    </w:p>
    <w:p>
      <w:pPr>
        <w:ind w:firstLine="588" w:firstLineChars="196"/>
        <w:rPr>
          <w:rFonts w:hint="eastAsia" w:ascii="仿宋_GB2312" w:eastAsia="仿宋_GB2312"/>
          <w:bCs/>
          <w:kern w:val="2"/>
          <w:sz w:val="30"/>
          <w:szCs w:val="30"/>
          <w:lang w:val="en-US" w:eastAsia="zh-CN" w:bidi="ar-SA"/>
        </w:rPr>
      </w:pPr>
      <w:r>
        <w:rPr>
          <w:rFonts w:hint="eastAsia" w:ascii="仿宋_GB2312" w:eastAsia="仿宋_GB2312"/>
          <w:bCs/>
          <w:kern w:val="2"/>
          <w:sz w:val="30"/>
          <w:szCs w:val="30"/>
          <w:lang w:val="en-US" w:eastAsia="zh-CN" w:bidi="ar-SA"/>
        </w:rPr>
        <w:t>2019年度开发区执法局在党委、管委及上级各部门的正确指导下，遵照政府收支科目改革的原则，工作紧紧围绕各项财政收支目标，以求真务实的工作作风，严格遵守《行政事业单位会计制度》,坚持“量力而行、量财办事” 的方针，全面完成了年初预算，达到年初预计的目标，顺利完成了2019年度各项的工作。</w:t>
      </w:r>
    </w:p>
    <w:p>
      <w:pPr>
        <w:ind w:firstLine="600" w:firstLineChars="200"/>
        <w:rPr>
          <w:rFonts w:hint="eastAsia" w:ascii="仿宋_GB2312" w:eastAsia="仿宋_GB2312"/>
          <w:bCs/>
          <w:kern w:val="2"/>
          <w:sz w:val="30"/>
          <w:szCs w:val="30"/>
          <w:lang w:val="en-US" w:eastAsia="zh-CN" w:bidi="ar-SA"/>
        </w:rPr>
      </w:pPr>
      <w:r>
        <w:rPr>
          <w:rFonts w:hint="eastAsia" w:ascii="仿宋_GB2312" w:eastAsia="仿宋_GB2312"/>
          <w:bCs/>
          <w:kern w:val="2"/>
          <w:sz w:val="30"/>
          <w:szCs w:val="30"/>
          <w:lang w:val="en-US" w:eastAsia="zh-CN" w:bidi="ar-SA"/>
        </w:rPr>
        <w:t>1.开展占道经营整治。按照“坐商归店、游摊进市”的要求，以开发区14条示范街、彝人古镇、农贸市场周边、火车站、汽车北客运站、高铁站及1至5号桥流动摊点管理为重点，依法清理沿街叫卖、游医商贩、耍杂卖艺等各类占道经营行为。共取缔马路市场16个，占道促销摊点8000余起，规范各类流动摊点15500多个，清理铁件占道加工120户、废品收购50户，占道堆放杂物400余处、垃圾700余吨，下发限期整改通知书1300余份，暂扣占道经营烧烤桌120余张，办理占道经营案件11件、罚款1700元。</w:t>
      </w:r>
    </w:p>
    <w:p>
      <w:pPr>
        <w:ind w:firstLine="600" w:firstLineChars="200"/>
        <w:jc w:val="left"/>
        <w:rPr>
          <w:rFonts w:hint="eastAsia" w:ascii="仿宋_GB2312" w:eastAsia="仿宋_GB2312"/>
          <w:bCs/>
          <w:kern w:val="2"/>
          <w:sz w:val="30"/>
          <w:szCs w:val="30"/>
          <w:lang w:val="en-US" w:eastAsia="zh-CN" w:bidi="ar-SA"/>
        </w:rPr>
      </w:pPr>
      <w:r>
        <w:rPr>
          <w:rFonts w:hint="eastAsia" w:ascii="仿宋_GB2312" w:eastAsia="仿宋_GB2312"/>
          <w:bCs/>
          <w:kern w:val="2"/>
          <w:sz w:val="30"/>
          <w:szCs w:val="30"/>
          <w:lang w:val="en-US" w:eastAsia="zh-CN" w:bidi="ar-SA"/>
        </w:rPr>
        <w:t>2. 强化门头牌匾和灯光亮化管理。一是对未经审批、破旧不全、严重影响城市景观的广告牌坚决予以拆除，逐步取消城区楼顶大型广告设置，减少横幅设置，取缔工艺粗糙、与城市布局、周边环境不相称的广告牌匾。二是加强城区主要道路亮化管理，规范霓虹灯和夜间景观照明设施，进一步美化城市形象，提升城市品位。三是开展丰胜路（永兴酒店至太阳历大道路口）“文明示范街”门头牌匾专项整治行动，对设置不合理、不规范的门店招牌一律进行拆除，共建示范街区干净整洁的景区环境。共规范制止不按标准设置门头牌匾800余块、户外广告牌458块，拆除破旧灯箱广告牌1500余块，悬挂布标600余条，督促大型单立柱广告产权单位修复灯光亮化43多家。</w:t>
      </w:r>
    </w:p>
    <w:p>
      <w:pPr>
        <w:spacing w:line="600" w:lineRule="exact"/>
        <w:ind w:firstLine="600" w:firstLineChars="200"/>
        <w:rPr>
          <w:rFonts w:hint="eastAsia" w:ascii="仿宋_GB2312" w:eastAsia="仿宋_GB2312"/>
          <w:bCs/>
          <w:kern w:val="2"/>
          <w:sz w:val="30"/>
          <w:szCs w:val="30"/>
          <w:lang w:val="en-US" w:eastAsia="zh-CN" w:bidi="ar-SA"/>
        </w:rPr>
      </w:pPr>
      <w:r>
        <w:rPr>
          <w:rFonts w:hint="eastAsia" w:ascii="仿宋_GB2312" w:eastAsia="仿宋_GB2312"/>
          <w:bCs/>
          <w:kern w:val="2"/>
          <w:sz w:val="30"/>
          <w:szCs w:val="30"/>
          <w:lang w:val="en-US" w:eastAsia="zh-CN" w:bidi="ar-SA"/>
        </w:rPr>
        <w:t>3. 开展建筑垃圾运输专项整治。一是采取车巡值守、错时上班、集中整治等工作措施，加强对区内建筑施工工地的监管力度；二是采取“抓两头、控途中”的工作方式，对建筑工地渣土运输情况进行实时监控，规范建筑施工工地渣土出场管理，确保施工车辆在规定时间和地点倾倒；三是加强沿路车辆检查，及时发现运输车辆沿途泼洒现象并督促施工单位组织人员及时清扫；四是加大对违规运输、乱倒建筑垃圾行为的查处力度，严厉查处渣土车辆未严密封闭、沿途泼洒、违规倾倒、扬尘污染等行为。通过整治，区内建筑垃圾违规运输行为得到了有效遏制。共规范渣土运输车辆1000余辆次，发放《加强建筑垃圾和工程渣土运输处置管理通知》300余份、发放整改通知120份。</w:t>
      </w:r>
    </w:p>
    <w:p>
      <w:pPr>
        <w:spacing w:line="600" w:lineRule="exact"/>
        <w:ind w:firstLine="600" w:firstLineChars="200"/>
        <w:rPr>
          <w:rFonts w:hint="eastAsia" w:ascii="仿宋_GB2312" w:eastAsia="仿宋_GB2312"/>
          <w:bCs/>
          <w:kern w:val="2"/>
          <w:sz w:val="30"/>
          <w:szCs w:val="30"/>
          <w:lang w:val="en-US" w:eastAsia="zh-CN" w:bidi="ar-SA"/>
        </w:rPr>
      </w:pPr>
      <w:r>
        <w:rPr>
          <w:rFonts w:hint="eastAsia" w:ascii="仿宋_GB2312" w:eastAsia="仿宋_GB2312"/>
          <w:bCs/>
          <w:kern w:val="2"/>
          <w:sz w:val="30"/>
          <w:szCs w:val="30"/>
          <w:lang w:val="en-US" w:eastAsia="zh-CN" w:bidi="ar-SA"/>
        </w:rPr>
        <w:t>4.开展噪声污染治理。严格区内建筑施工夜间扰民、门店音响噪音扰民、商业宣传噪声扰民、企业生产设备扰民和歌舞娱乐场所边界噪声扰民的管理，加大对沿街叫卖，露天烧烤、金属加工、货运物流等噪声污染整治。共开展夜间检查48次，制止整改噪声扰民投诉400余起，清理夜市露天烧烤162处，规范井家小区、天河农贸市场路段夜市摊点262家，规范商业营销噪声扰民800余人次。</w:t>
      </w:r>
    </w:p>
    <w:p>
      <w:pPr>
        <w:spacing w:line="600" w:lineRule="exact"/>
        <w:ind w:firstLine="600" w:firstLineChars="200"/>
        <w:rPr>
          <w:rFonts w:hint="eastAsia" w:ascii="仿宋_GB2312" w:eastAsia="仿宋_GB2312"/>
          <w:bCs/>
          <w:kern w:val="2"/>
          <w:sz w:val="30"/>
          <w:szCs w:val="30"/>
          <w:lang w:val="en-US" w:eastAsia="zh-CN" w:bidi="ar-SA"/>
        </w:rPr>
      </w:pPr>
      <w:r>
        <w:rPr>
          <w:rFonts w:hint="eastAsia" w:ascii="仿宋_GB2312" w:eastAsia="仿宋_GB2312"/>
          <w:bCs/>
          <w:kern w:val="2"/>
          <w:sz w:val="30"/>
          <w:szCs w:val="30"/>
          <w:lang w:val="en-US" w:eastAsia="zh-CN" w:bidi="ar-SA"/>
        </w:rPr>
        <w:t>5.开展校园周边环境专项整治行动。一是加强校园周边流动摊点和占道经营整治，加强对开发区实验小学、永安小学、古镇小学、天人中学上学、放学的重点时段安排执法人员在各学校门前进行定岗、定位、定人管理，采取劝说、警告等方法对违章行为及时进行教育纠正。二是加大校园周边车辆乱停乱放治理工作。坚持以教育为，主疏导结合，加大巡视巡查力度, 延长执勤时间，对校园周边乱停乱放的非机动车辆进行清理，维护校园周边交通秩序,确保师生、家长的人身安全。三是积极开展中、高考“护考行动”。规范制止流动摊点30000余个、规范乱停乱放车辆3800余辆次；下发整改通知书192份，发放《关于加强国家教育统一考试期间环境噪声管理的通告》300份、处理噪音扰民举报投诉65起。</w:t>
      </w:r>
    </w:p>
    <w:p>
      <w:pPr>
        <w:autoSpaceDE w:val="0"/>
        <w:spacing w:line="590" w:lineRule="exact"/>
        <w:ind w:firstLine="600" w:firstLineChars="200"/>
        <w:rPr>
          <w:rFonts w:hint="eastAsia" w:ascii="仿宋_GB2312" w:eastAsia="仿宋_GB2312"/>
          <w:bCs/>
          <w:kern w:val="2"/>
          <w:sz w:val="30"/>
          <w:szCs w:val="30"/>
          <w:lang w:val="en-US" w:eastAsia="zh-CN" w:bidi="ar-SA"/>
        </w:rPr>
      </w:pPr>
      <w:r>
        <w:rPr>
          <w:rFonts w:hint="eastAsia" w:ascii="仿宋_GB2312" w:eastAsia="仿宋_GB2312"/>
          <w:bCs/>
          <w:kern w:val="2"/>
          <w:sz w:val="30"/>
          <w:szCs w:val="30"/>
          <w:lang w:val="en-US" w:eastAsia="zh-CN" w:bidi="ar-SA"/>
        </w:rPr>
        <w:t>6.开展交通秩序综合整治工作。我局联合开发区交警中队组建了交通综合整治组，通过集中执法力量，对开发区主次干道、背街小巷、商业街区及农贸市场周边机动车和非机动车乱停乱放进行集中整治，对车辆乱停乱放行为进行文明劝导，告知其乱停乱放的危害性及其相关法律规定和处罚情况，劝其尽快驶离；对不听劝导或者不在现场的当事人，下发违法停放告知书，并进行相应的拍照、贴单等证据保存，依法进行处罚或强制性拖移。二是因地制宜，合理施划人行道停车泊位，有效解决“停车难”、“停车乱”问题，不断改善开发区城市静态交通环境。共劝导教育机动车违停行为28750人次、非机动车违停行为19600人次，发出文明停车告知书5000份，发出违法停车告知书25600份，当场处罚违章停车行为353起，拖移违停机动车455辆，暂扣非机动车86辆，暂扣驾驶证25本。截止目前，开发区共施划停车泊位8716个，覆盖开发区主次干道39条、居民小区3个、居民小组6个。</w:t>
      </w:r>
    </w:p>
    <w:p>
      <w:pPr>
        <w:ind w:firstLine="600" w:firstLineChars="200"/>
        <w:rPr>
          <w:rFonts w:hint="eastAsia" w:ascii="仿宋_GB2312" w:eastAsia="仿宋_GB2312"/>
          <w:bCs/>
          <w:kern w:val="2"/>
          <w:sz w:val="30"/>
          <w:szCs w:val="30"/>
          <w:lang w:val="en-US" w:eastAsia="zh-CN" w:bidi="ar-SA"/>
        </w:rPr>
      </w:pPr>
      <w:r>
        <w:rPr>
          <w:rFonts w:hint="eastAsia" w:ascii="仿宋_GB2312" w:eastAsia="仿宋_GB2312"/>
          <w:bCs/>
          <w:kern w:val="2"/>
          <w:sz w:val="30"/>
          <w:szCs w:val="30"/>
          <w:lang w:val="en-US" w:eastAsia="zh-CN" w:bidi="ar-SA"/>
        </w:rPr>
        <w:t>7.开展不文明养犬专项整治。按照《楚雄市人民政府关于进一步规范养犬管理的通告》要求，我局专门抽调人员成立不文明养犬专项整治工作组，具体负责对开发区道路、公共场所的流浪犬、无主犬及无束链犬只依法开展集中整治工作。通过播放“文明养犬”宣传音频、粘贴《通告》、发放宣传册、束犬绳等方式，进一步规范市民养犬行为，并对流浪犬只、无主犬只进行全面收容。共粘贴“楚雄市政府关于进一步规范养犬管理的通告”292份，发放“文明养犬”通知书2400余份，悬挂横幅布标203条，深入小区宣传56次，规劝不明养犬7000余人次，发放束犬绳1900余条，共收容流浪犬66只。</w:t>
      </w:r>
    </w:p>
    <w:p>
      <w:pPr>
        <w:spacing w:line="600" w:lineRule="exact"/>
        <w:ind w:firstLine="600" w:firstLineChars="200"/>
        <w:rPr>
          <w:rFonts w:hint="eastAsia" w:ascii="仿宋_GB2312" w:eastAsia="仿宋_GB2312"/>
          <w:bCs/>
          <w:kern w:val="2"/>
          <w:sz w:val="30"/>
          <w:szCs w:val="30"/>
          <w:lang w:val="en-US" w:eastAsia="zh-CN" w:bidi="ar-SA"/>
        </w:rPr>
      </w:pPr>
      <w:r>
        <w:rPr>
          <w:rFonts w:hint="eastAsia" w:ascii="仿宋_GB2312" w:eastAsia="仿宋_GB2312"/>
          <w:bCs/>
          <w:kern w:val="2"/>
          <w:sz w:val="30"/>
          <w:szCs w:val="30"/>
          <w:lang w:val="en-US" w:eastAsia="zh-CN" w:bidi="ar-SA"/>
        </w:rPr>
        <w:t>8.认真做好“美丽广场”、“美丽公厕”创建工作。为加快补齐创建短板、深入开展“七大美丽创建”工程，全面提升创建成效，在精准对标落实《体系》的基础上，我局按照楚雄市创建全国文明城市工作指挥部工作安排，紧扣创建活动主题，认真开展了“美丽广场”、“美丽公厕”创建活动，有效推动了精神文明建设纵深发展。对照创建全国文明城市评测标准，在市民广场设置立式广场名牌 1 块、大型彝族文化宣传栏11组、公益广告牌45块，内容涵盖了社会主义核心价值观、精神文明建设、文明提醒、文明告知、文明规劝、未成年人保护等内容；设置自动化广播播放点1个，设置爱心母婴室 1 个、吸烟室1个；在活力广场设置社会主义核心价值观、未成年人保护等公益广告牌25块，设置爱心母婴室1个。对区内8座公厕安装了无障碍通道设施、共安装公厕防蚊帘48道、张贴投诉告知牌24个、禁止吸烟提示牌25块。</w:t>
      </w:r>
    </w:p>
    <w:p>
      <w:pPr>
        <w:spacing w:line="600" w:lineRule="exact"/>
        <w:ind w:firstLine="600" w:firstLineChars="200"/>
        <w:rPr>
          <w:rFonts w:hint="eastAsia" w:ascii="仿宋_GB2312" w:eastAsia="仿宋_GB2312"/>
          <w:bCs/>
          <w:kern w:val="2"/>
          <w:sz w:val="30"/>
          <w:szCs w:val="30"/>
          <w:lang w:val="en-US" w:eastAsia="zh-CN" w:bidi="ar-SA"/>
        </w:rPr>
      </w:pPr>
      <w:r>
        <w:rPr>
          <w:rFonts w:hint="eastAsia" w:ascii="仿宋_GB2312" w:eastAsia="仿宋_GB2312"/>
          <w:bCs/>
          <w:kern w:val="2"/>
          <w:sz w:val="30"/>
          <w:szCs w:val="30"/>
          <w:lang w:val="en-US" w:eastAsia="zh-CN" w:bidi="ar-SA"/>
        </w:rPr>
        <w:t>9.优化工作机制，着力提升机关建设服务效能。我局紧紧围绕创建文明城市工作要求，不断拓宽城市管理投诉举报渠道，建立健全投诉处理工作机制，及时高效办理城市管理各类投诉案件。全年共办理市长信箱和上级领导批转城市管理方面的问题投诉103件、1235政府热线平台转办件89件，办理州市人大政协提案建议13件（承办4件、协办9件），受理市民投诉咨询95件，接待市民来访100人次，群众举报投诉处理率达到98%，办结率达100%。</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二、部门基本情况</w:t>
      </w:r>
    </w:p>
    <w:p>
      <w:pPr>
        <w:spacing w:line="600" w:lineRule="exact"/>
        <w:ind w:firstLine="600" w:firstLineChars="200"/>
        <w:rPr>
          <w:rFonts w:hint="eastAsia" w:ascii="楷体" w:hAnsi="楷体" w:eastAsia="楷体"/>
          <w:sz w:val="30"/>
          <w:szCs w:val="30"/>
        </w:rPr>
      </w:pPr>
      <w:r>
        <w:rPr>
          <w:rFonts w:hint="eastAsia" w:ascii="楷体" w:hAnsi="楷体" w:eastAsia="楷体"/>
          <w:sz w:val="30"/>
          <w:szCs w:val="30"/>
        </w:rPr>
        <w:t>（一）部门决算单位构成</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云南楚雄经济开发区综合行政执法局</w:t>
      </w:r>
      <w:r>
        <w:rPr>
          <w:rFonts w:hint="eastAsia" w:ascii="仿宋_GB2312" w:eastAsia="仿宋_GB2312"/>
          <w:sz w:val="30"/>
          <w:szCs w:val="30"/>
          <w:lang w:val="en-US" w:eastAsia="zh-CN"/>
        </w:rPr>
        <w:t>2019</w:t>
      </w:r>
      <w:r>
        <w:rPr>
          <w:rFonts w:hint="eastAsia" w:ascii="仿宋_GB2312" w:eastAsia="仿宋_GB2312"/>
          <w:sz w:val="30"/>
          <w:szCs w:val="30"/>
        </w:rPr>
        <w:t>年度部门决算编报的单位共</w:t>
      </w:r>
      <w:r>
        <w:rPr>
          <w:rFonts w:hint="eastAsia" w:ascii="仿宋_GB2312" w:eastAsia="仿宋_GB2312"/>
          <w:sz w:val="30"/>
          <w:szCs w:val="30"/>
          <w:lang w:val="en-US" w:eastAsia="zh-CN"/>
        </w:rPr>
        <w:t>1</w:t>
      </w:r>
      <w:r>
        <w:rPr>
          <w:rFonts w:hint="eastAsia" w:ascii="仿宋_GB2312" w:eastAsia="仿宋_GB2312"/>
          <w:sz w:val="30"/>
          <w:szCs w:val="30"/>
        </w:rPr>
        <w:t>个。其中：行政单位</w:t>
      </w:r>
      <w:r>
        <w:rPr>
          <w:rFonts w:hint="eastAsia" w:ascii="仿宋_GB2312" w:eastAsia="仿宋_GB2312"/>
          <w:sz w:val="30"/>
          <w:szCs w:val="30"/>
          <w:lang w:val="en-US" w:eastAsia="zh-CN"/>
        </w:rPr>
        <w:t>1</w:t>
      </w:r>
      <w:r>
        <w:rPr>
          <w:rFonts w:hint="eastAsia" w:ascii="仿宋_GB2312" w:eastAsia="仿宋_GB2312"/>
          <w:sz w:val="30"/>
          <w:szCs w:val="30"/>
        </w:rPr>
        <w:t>个，参照公务员法管理的事业单位</w:t>
      </w:r>
      <w:r>
        <w:rPr>
          <w:rFonts w:hint="eastAsia" w:ascii="仿宋_GB2312" w:eastAsia="仿宋_GB2312"/>
          <w:bCs/>
          <w:sz w:val="30"/>
          <w:szCs w:val="30"/>
          <w:lang w:val="en-US" w:eastAsia="zh-CN"/>
        </w:rPr>
        <w:t>0</w:t>
      </w:r>
      <w:r>
        <w:rPr>
          <w:rFonts w:hint="eastAsia" w:ascii="仿宋_GB2312" w:eastAsia="仿宋_GB2312"/>
          <w:sz w:val="30"/>
          <w:szCs w:val="30"/>
        </w:rPr>
        <w:t>个，其他事业单位</w:t>
      </w:r>
      <w:r>
        <w:rPr>
          <w:rFonts w:hint="eastAsia" w:ascii="仿宋_GB2312" w:eastAsia="仿宋_GB2312"/>
          <w:sz w:val="30"/>
          <w:szCs w:val="30"/>
          <w:lang w:val="en-US" w:eastAsia="zh-CN"/>
        </w:rPr>
        <w:t>0</w:t>
      </w:r>
      <w:r>
        <w:rPr>
          <w:rFonts w:hint="eastAsia" w:ascii="仿宋_GB2312" w:eastAsia="仿宋_GB2312"/>
          <w:sz w:val="30"/>
          <w:szCs w:val="30"/>
        </w:rPr>
        <w:t>个。</w:t>
      </w:r>
    </w:p>
    <w:p>
      <w:pPr>
        <w:ind w:firstLine="600" w:firstLineChars="200"/>
        <w:rPr>
          <w:rFonts w:hint="eastAsia" w:ascii="楷体" w:hAnsi="楷体" w:eastAsia="楷体"/>
          <w:sz w:val="30"/>
          <w:szCs w:val="30"/>
          <w:highlight w:val="none"/>
        </w:rPr>
      </w:pPr>
      <w:r>
        <w:rPr>
          <w:rFonts w:hint="eastAsia" w:ascii="楷体" w:hAnsi="楷体" w:eastAsia="楷体"/>
          <w:sz w:val="30"/>
          <w:szCs w:val="30"/>
          <w:highlight w:val="none"/>
        </w:rPr>
        <w:t xml:space="preserve">（二）部门人员和车辆的编制及实有情况 </w:t>
      </w:r>
    </w:p>
    <w:p>
      <w:pPr>
        <w:spacing w:line="600" w:lineRule="exact"/>
        <w:ind w:firstLine="600" w:firstLineChars="200"/>
        <w:rPr>
          <w:rFonts w:hint="eastAsia" w:ascii="仿宋_GB2312" w:hAnsi="宋体" w:eastAsia="仿宋_GB2312" w:cs="Arial"/>
          <w:kern w:val="0"/>
          <w:sz w:val="30"/>
          <w:szCs w:val="30"/>
          <w:highlight w:val="none"/>
        </w:rPr>
      </w:pPr>
      <w:r>
        <w:rPr>
          <w:rFonts w:hint="eastAsia" w:ascii="仿宋_GB2312" w:eastAsia="仿宋_GB2312"/>
          <w:sz w:val="30"/>
          <w:szCs w:val="30"/>
          <w:highlight w:val="none"/>
          <w:lang w:eastAsia="zh-CN"/>
        </w:rPr>
        <w:t>云南楚雄经济开发区综合行政执法局</w:t>
      </w:r>
      <w:r>
        <w:rPr>
          <w:rFonts w:hint="eastAsia" w:ascii="仿宋_GB2312" w:eastAsia="仿宋_GB2312"/>
          <w:sz w:val="30"/>
          <w:szCs w:val="30"/>
          <w:highlight w:val="none"/>
          <w:lang w:val="en-US" w:eastAsia="zh-CN"/>
        </w:rPr>
        <w:t>2019</w:t>
      </w:r>
      <w:r>
        <w:rPr>
          <w:rFonts w:hint="eastAsia" w:ascii="仿宋_GB2312" w:eastAsia="仿宋_GB2312"/>
          <w:sz w:val="30"/>
          <w:szCs w:val="30"/>
          <w:highlight w:val="none"/>
        </w:rPr>
        <w:t>年末实有人员编制</w:t>
      </w:r>
      <w:r>
        <w:rPr>
          <w:rFonts w:hint="eastAsia" w:ascii="仿宋_GB2312" w:eastAsia="仿宋_GB2312"/>
          <w:sz w:val="30"/>
          <w:szCs w:val="30"/>
          <w:highlight w:val="none"/>
          <w:lang w:val="en-US" w:eastAsia="zh-CN"/>
        </w:rPr>
        <w:t>112</w:t>
      </w:r>
      <w:r>
        <w:rPr>
          <w:rFonts w:hint="eastAsia" w:ascii="仿宋_GB2312" w:hAnsi="宋体" w:eastAsia="仿宋_GB2312" w:cs="Arial"/>
          <w:kern w:val="0"/>
          <w:sz w:val="30"/>
          <w:szCs w:val="30"/>
          <w:highlight w:val="none"/>
        </w:rPr>
        <w:t>人。其中：</w:t>
      </w:r>
      <w:r>
        <w:rPr>
          <w:rFonts w:hint="eastAsia" w:ascii="仿宋_GB2312" w:hAnsi="宋体" w:eastAsia="仿宋_GB2312" w:cs="Arial"/>
          <w:kern w:val="0"/>
          <w:sz w:val="30"/>
          <w:szCs w:val="30"/>
          <w:highlight w:val="none"/>
          <w:lang w:val="en-US" w:eastAsia="zh-CN"/>
        </w:rPr>
        <w:t>2019年</w:t>
      </w:r>
      <w:r>
        <w:rPr>
          <w:rFonts w:hint="eastAsia" w:ascii="仿宋_GB2312" w:hAnsi="宋体" w:eastAsia="仿宋_GB2312" w:cs="Arial"/>
          <w:kern w:val="0"/>
          <w:sz w:val="30"/>
          <w:szCs w:val="30"/>
          <w:highlight w:val="none"/>
        </w:rPr>
        <w:t>正式职工9人，较2018年减少0人；2019聘用人员103人，2018聘用人员106人，比上年减少职工3人。2019年人员与2018年对比减少3人，减少原因是</w:t>
      </w:r>
      <w:r>
        <w:rPr>
          <w:rFonts w:hint="eastAsia" w:ascii="仿宋_GB2312" w:hAnsi="宋体" w:eastAsia="仿宋_GB2312" w:cs="Arial"/>
          <w:kern w:val="0"/>
          <w:sz w:val="30"/>
          <w:szCs w:val="30"/>
          <w:highlight w:val="none"/>
          <w:lang w:eastAsia="zh-CN"/>
        </w:rPr>
        <w:t>人员辞职率高</w:t>
      </w:r>
      <w:r>
        <w:rPr>
          <w:rFonts w:hint="eastAsia" w:ascii="仿宋_GB2312" w:hAnsi="宋体" w:eastAsia="仿宋_GB2312" w:cs="Arial"/>
          <w:kern w:val="0"/>
          <w:sz w:val="30"/>
          <w:szCs w:val="30"/>
          <w:highlight w:val="none"/>
        </w:rPr>
        <w:t>。离退休人员</w:t>
      </w:r>
      <w:r>
        <w:rPr>
          <w:rFonts w:hint="eastAsia" w:ascii="仿宋_GB2312" w:eastAsia="仿宋_GB2312"/>
          <w:sz w:val="30"/>
          <w:szCs w:val="30"/>
          <w:highlight w:val="none"/>
          <w:lang w:val="en-US" w:eastAsia="zh-CN"/>
        </w:rPr>
        <w:t>1</w:t>
      </w:r>
      <w:r>
        <w:rPr>
          <w:rFonts w:hint="eastAsia" w:ascii="仿宋_GB2312" w:hAnsi="宋体" w:eastAsia="仿宋_GB2312" w:cs="Arial"/>
          <w:kern w:val="0"/>
          <w:sz w:val="30"/>
          <w:szCs w:val="30"/>
          <w:highlight w:val="none"/>
        </w:rPr>
        <w:t>人。其中：离休</w:t>
      </w:r>
      <w:r>
        <w:rPr>
          <w:rFonts w:hint="eastAsia" w:ascii="仿宋_GB2312" w:hAnsi="宋体" w:eastAsia="仿宋_GB2312" w:cs="Arial"/>
          <w:kern w:val="0"/>
          <w:sz w:val="30"/>
          <w:szCs w:val="30"/>
          <w:highlight w:val="none"/>
          <w:lang w:val="en-US" w:eastAsia="zh-CN"/>
        </w:rPr>
        <w:t>0</w:t>
      </w:r>
      <w:r>
        <w:rPr>
          <w:rFonts w:hint="eastAsia" w:ascii="仿宋_GB2312" w:hAnsi="宋体" w:eastAsia="仿宋_GB2312" w:cs="Arial"/>
          <w:kern w:val="0"/>
          <w:sz w:val="30"/>
          <w:szCs w:val="30"/>
          <w:highlight w:val="none"/>
        </w:rPr>
        <w:t>人，退休</w:t>
      </w:r>
      <w:r>
        <w:rPr>
          <w:rFonts w:hint="eastAsia" w:ascii="仿宋_GB2312" w:eastAsia="仿宋_GB2312"/>
          <w:sz w:val="30"/>
          <w:szCs w:val="30"/>
          <w:highlight w:val="none"/>
          <w:lang w:val="en-US" w:eastAsia="zh-CN"/>
        </w:rPr>
        <w:t>1</w:t>
      </w:r>
      <w:r>
        <w:rPr>
          <w:rFonts w:hint="eastAsia" w:ascii="仿宋_GB2312" w:hAnsi="宋体" w:eastAsia="仿宋_GB2312" w:cs="Arial"/>
          <w:kern w:val="0"/>
          <w:sz w:val="30"/>
          <w:szCs w:val="30"/>
          <w:highlight w:val="none"/>
        </w:rPr>
        <w:t>人。</w:t>
      </w:r>
    </w:p>
    <w:p>
      <w:pPr>
        <w:spacing w:line="600" w:lineRule="exact"/>
        <w:ind w:firstLine="600" w:firstLineChars="200"/>
        <w:rPr>
          <w:rFonts w:hint="eastAsia" w:ascii="仿宋_GB2312" w:hAnsi="宋体" w:eastAsia="仿宋_GB2312" w:cs="Arial"/>
          <w:kern w:val="0"/>
          <w:sz w:val="30"/>
          <w:szCs w:val="30"/>
        </w:rPr>
      </w:pPr>
      <w:r>
        <w:rPr>
          <w:rFonts w:hint="eastAsia" w:ascii="仿宋_GB2312" w:hAnsi="宋体" w:eastAsia="仿宋_GB2312" w:cs="Arial"/>
          <w:kern w:val="0"/>
          <w:sz w:val="30"/>
          <w:szCs w:val="30"/>
        </w:rPr>
        <w:t>实有车辆编制</w:t>
      </w:r>
      <w:r>
        <w:rPr>
          <w:rFonts w:hint="eastAsia" w:ascii="仿宋_GB2312" w:hAnsi="宋体" w:eastAsia="仿宋_GB2312" w:cs="Arial"/>
          <w:kern w:val="0"/>
          <w:sz w:val="30"/>
          <w:szCs w:val="30"/>
          <w:lang w:val="en-US" w:eastAsia="zh-CN"/>
        </w:rPr>
        <w:t>0</w:t>
      </w:r>
      <w:r>
        <w:rPr>
          <w:rFonts w:hint="eastAsia" w:ascii="仿宋_GB2312" w:hAnsi="宋体" w:eastAsia="仿宋_GB2312" w:cs="Arial"/>
          <w:kern w:val="0"/>
          <w:sz w:val="30"/>
          <w:szCs w:val="30"/>
        </w:rPr>
        <w:t>辆，在编实有车辆</w:t>
      </w:r>
      <w:r>
        <w:rPr>
          <w:rFonts w:hint="eastAsia" w:ascii="仿宋_GB2312" w:hAnsi="宋体" w:eastAsia="仿宋_GB2312" w:cs="Arial"/>
          <w:kern w:val="0"/>
          <w:sz w:val="30"/>
          <w:szCs w:val="30"/>
          <w:lang w:val="en-US" w:eastAsia="zh-CN"/>
        </w:rPr>
        <w:t>1</w:t>
      </w:r>
      <w:r>
        <w:rPr>
          <w:rFonts w:hint="eastAsia" w:ascii="仿宋_GB2312" w:hAnsi="宋体" w:eastAsia="仿宋_GB2312" w:cs="Arial"/>
          <w:kern w:val="0"/>
          <w:sz w:val="30"/>
          <w:szCs w:val="30"/>
        </w:rPr>
        <w:t>辆。</w:t>
      </w:r>
    </w:p>
    <w:p>
      <w:pPr>
        <w:spacing w:line="600" w:lineRule="exact"/>
        <w:ind w:firstLine="600" w:firstLineChars="200"/>
        <w:rPr>
          <w:rFonts w:hint="eastAsia" w:ascii="仿宋_GB2312" w:hAnsi="宋体" w:eastAsia="仿宋_GB2312" w:cs="Arial"/>
          <w:kern w:val="0"/>
          <w:sz w:val="30"/>
          <w:szCs w:val="30"/>
          <w:lang w:eastAsia="zh-CN"/>
        </w:rPr>
      </w:pPr>
      <w:r>
        <w:rPr>
          <w:rFonts w:hint="eastAsia" w:ascii="仿宋_GB2312" w:hAnsi="宋体" w:eastAsia="仿宋_GB2312" w:cs="Arial"/>
          <w:kern w:val="0"/>
          <w:sz w:val="30"/>
          <w:szCs w:val="30"/>
          <w:lang w:eastAsia="zh-CN"/>
        </w:rPr>
        <w:t>该车辆为日常工作用执法巡逻车。</w:t>
      </w:r>
    </w:p>
    <w:p>
      <w:pPr>
        <w:spacing w:line="600" w:lineRule="exact"/>
        <w:ind w:firstLine="600" w:firstLineChars="200"/>
        <w:rPr>
          <w:rFonts w:hint="eastAsia" w:ascii="仿宋_GB2312" w:hAnsi="宋体" w:eastAsia="仿宋_GB2312" w:cs="Arial"/>
          <w:kern w:val="0"/>
          <w:sz w:val="30"/>
          <w:szCs w:val="30"/>
        </w:rPr>
      </w:pPr>
    </w:p>
    <w:p>
      <w:pPr>
        <w:jc w:val="center"/>
        <w:rPr>
          <w:rFonts w:hint="eastAsia"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sz w:val="32"/>
          <w:szCs w:val="32"/>
          <w:lang w:val="en-US" w:eastAsia="zh-CN"/>
        </w:rPr>
        <w:t>2019</w:t>
      </w:r>
      <w:r>
        <w:rPr>
          <w:rFonts w:hint="eastAsia" w:ascii="黑体" w:hAnsi="黑体" w:eastAsia="黑体"/>
          <w:sz w:val="32"/>
          <w:szCs w:val="32"/>
        </w:rPr>
        <w:t>年度部门决算表</w:t>
      </w:r>
    </w:p>
    <w:p>
      <w:pPr>
        <w:spacing w:line="600" w:lineRule="exact"/>
        <w:ind w:firstLine="600" w:firstLineChars="200"/>
        <w:jc w:val="center"/>
        <w:rPr>
          <w:rFonts w:hint="eastAsia" w:ascii="仿宋_GB2312" w:eastAsia="仿宋_GB2312"/>
          <w:sz w:val="30"/>
          <w:szCs w:val="30"/>
        </w:rPr>
      </w:pPr>
      <w:r>
        <w:rPr>
          <w:rFonts w:hint="eastAsia" w:ascii="仿宋_GB2312" w:eastAsia="仿宋_GB2312"/>
          <w:sz w:val="30"/>
          <w:szCs w:val="30"/>
        </w:rPr>
        <w:t>（详见附件）</w:t>
      </w:r>
    </w:p>
    <w:p>
      <w:pPr>
        <w:spacing w:line="600" w:lineRule="exact"/>
        <w:ind w:firstLine="600" w:firstLineChars="200"/>
        <w:jc w:val="center"/>
        <w:rPr>
          <w:rFonts w:hint="eastAsia" w:ascii="仿宋_GB2312" w:eastAsia="仿宋_GB2312"/>
          <w:sz w:val="30"/>
          <w:szCs w:val="30"/>
        </w:rPr>
      </w:pPr>
    </w:p>
    <w:p>
      <w:pPr>
        <w:jc w:val="center"/>
        <w:rPr>
          <w:rFonts w:hint="eastAsia" w:ascii="黑体" w:hAnsi="黑体" w:eastAsia="黑体"/>
          <w:sz w:val="32"/>
          <w:szCs w:val="32"/>
        </w:rPr>
      </w:pPr>
      <w:r>
        <w:rPr>
          <w:rFonts w:hint="eastAsia" w:ascii="黑体" w:hAnsi="黑体" w:eastAsia="黑体"/>
          <w:sz w:val="32"/>
          <w:szCs w:val="32"/>
        </w:rPr>
        <w:t>第三部</w:t>
      </w:r>
      <w:r>
        <w:rPr>
          <w:rFonts w:hint="eastAsia" w:ascii="黑体" w:hAnsi="黑体" w:eastAsia="黑体"/>
          <w:sz w:val="32"/>
          <w:szCs w:val="32"/>
          <w:lang w:eastAsia="zh-CN"/>
        </w:rPr>
        <w:t>分</w:t>
      </w:r>
      <w:r>
        <w:rPr>
          <w:rFonts w:hint="eastAsia" w:ascii="黑体" w:hAnsi="黑体" w:eastAsia="黑体"/>
          <w:sz w:val="32"/>
          <w:szCs w:val="32"/>
        </w:rPr>
        <w:t xml:space="preserve">  </w:t>
      </w:r>
      <w:r>
        <w:rPr>
          <w:rFonts w:hint="eastAsia" w:ascii="黑体" w:hAnsi="黑体" w:eastAsia="黑体"/>
          <w:sz w:val="32"/>
          <w:szCs w:val="32"/>
          <w:lang w:val="en-US" w:eastAsia="zh-CN"/>
        </w:rPr>
        <w:t>2019</w:t>
      </w:r>
      <w:r>
        <w:rPr>
          <w:rFonts w:hint="eastAsia" w:ascii="黑体" w:hAnsi="黑体" w:eastAsia="黑体"/>
          <w:sz w:val="32"/>
          <w:szCs w:val="32"/>
        </w:rPr>
        <w:t>年度部门决算情况说明</w:t>
      </w:r>
    </w:p>
    <w:p>
      <w:pPr>
        <w:ind w:firstLine="600" w:firstLineChars="200"/>
        <w:jc w:val="left"/>
        <w:rPr>
          <w:rFonts w:hint="eastAsia" w:ascii="黑体" w:hAnsi="黑体" w:eastAsia="黑体"/>
          <w:sz w:val="30"/>
          <w:szCs w:val="30"/>
        </w:rPr>
      </w:pPr>
      <w:r>
        <w:rPr>
          <w:rFonts w:hint="eastAsia" w:ascii="黑体" w:hAnsi="黑体" w:eastAsia="黑体"/>
          <w:sz w:val="30"/>
          <w:szCs w:val="30"/>
        </w:rPr>
        <w:t>一、收入决算情况说明</w:t>
      </w:r>
    </w:p>
    <w:p>
      <w:pPr>
        <w:widowControl/>
        <w:snapToGrid w:val="0"/>
        <w:spacing w:before="100" w:after="100" w:line="600" w:lineRule="exact"/>
        <w:ind w:firstLine="538"/>
        <w:jc w:val="left"/>
        <w:rPr>
          <w:rFonts w:hint="eastAsia" w:ascii="仿宋_GB2312" w:hAnsi="仿宋_GB2312" w:eastAsia="仿宋_GB2312" w:cs="仿宋_GB2312"/>
          <w:sz w:val="32"/>
          <w:szCs w:val="32"/>
          <w:lang w:eastAsia="zh-CN"/>
        </w:rPr>
      </w:pPr>
      <w:r>
        <w:rPr>
          <w:rFonts w:hint="eastAsia" w:ascii="仿宋_GB2312" w:eastAsia="仿宋_GB2312"/>
          <w:sz w:val="30"/>
          <w:szCs w:val="30"/>
        </w:rPr>
        <w:t>云南楚雄经济开发区综合行政执法局</w:t>
      </w:r>
      <w:r>
        <w:rPr>
          <w:rFonts w:hint="eastAsia" w:ascii="仿宋_GB2312" w:eastAsia="仿宋_GB2312"/>
          <w:sz w:val="30"/>
          <w:szCs w:val="30"/>
          <w:highlight w:val="none"/>
          <w:lang w:val="en-US" w:eastAsia="zh-CN"/>
        </w:rPr>
        <w:t>2019</w:t>
      </w:r>
      <w:r>
        <w:rPr>
          <w:rFonts w:hint="eastAsia" w:ascii="仿宋_GB2312" w:eastAsia="仿宋_GB2312"/>
          <w:sz w:val="30"/>
          <w:szCs w:val="30"/>
          <w:highlight w:val="none"/>
        </w:rPr>
        <w:t>年度收入合计</w:t>
      </w:r>
      <w:r>
        <w:rPr>
          <w:rFonts w:hint="eastAsia" w:ascii="仿宋_GB2312" w:hAnsi="仿宋_GB2312" w:eastAsia="仿宋_GB2312" w:cs="仿宋_GB2312"/>
          <w:sz w:val="32"/>
          <w:szCs w:val="32"/>
        </w:rPr>
        <w:t>3463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9</w:t>
      </w:r>
      <w:r>
        <w:rPr>
          <w:rFonts w:hint="eastAsia" w:ascii="仿宋_GB2312" w:eastAsia="仿宋_GB2312"/>
          <w:sz w:val="30"/>
          <w:szCs w:val="30"/>
          <w:highlight w:val="none"/>
        </w:rPr>
        <w:t>万元。其中：财政拨款收入</w:t>
      </w:r>
      <w:r>
        <w:rPr>
          <w:rFonts w:hint="eastAsia" w:ascii="仿宋_GB2312" w:hAnsi="仿宋_GB2312" w:eastAsia="仿宋_GB2312" w:cs="仿宋_GB2312"/>
          <w:sz w:val="32"/>
          <w:szCs w:val="32"/>
        </w:rPr>
        <w:t>3463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9</w:t>
      </w:r>
      <w:r>
        <w:rPr>
          <w:rFonts w:hint="eastAsia" w:ascii="仿宋_GB2312" w:eastAsia="仿宋_GB2312"/>
          <w:sz w:val="30"/>
          <w:szCs w:val="30"/>
          <w:highlight w:val="none"/>
        </w:rPr>
        <w:t>万元，占总收入的</w:t>
      </w:r>
      <w:r>
        <w:rPr>
          <w:rFonts w:hint="eastAsia" w:ascii="仿宋_GB2312" w:eastAsia="仿宋_GB2312"/>
          <w:sz w:val="30"/>
          <w:szCs w:val="30"/>
          <w:highlight w:val="none"/>
          <w:lang w:val="en-US" w:eastAsia="zh-CN"/>
        </w:rPr>
        <w:t>100</w:t>
      </w:r>
      <w:r>
        <w:rPr>
          <w:rFonts w:hint="eastAsia" w:ascii="仿宋_GB2312" w:eastAsia="仿宋_GB2312"/>
          <w:sz w:val="30"/>
          <w:szCs w:val="30"/>
          <w:highlight w:val="none"/>
        </w:rPr>
        <w:t>%；上级补助收入</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万元，占总收入的</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%；事业收入</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万元</w:t>
      </w:r>
      <w:r>
        <w:rPr>
          <w:rFonts w:hint="eastAsia" w:ascii="仿宋_GB2312" w:eastAsia="仿宋_GB2312"/>
          <w:sz w:val="30"/>
          <w:szCs w:val="30"/>
          <w:highlight w:val="none"/>
          <w:lang w:eastAsia="zh-CN"/>
        </w:rPr>
        <w:t>（含教育收费</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万元</w:t>
      </w:r>
      <w:r>
        <w:rPr>
          <w:rFonts w:hint="eastAsia" w:ascii="仿宋_GB2312" w:eastAsia="仿宋_GB2312"/>
          <w:sz w:val="30"/>
          <w:szCs w:val="30"/>
          <w:highlight w:val="none"/>
          <w:lang w:eastAsia="zh-CN"/>
        </w:rPr>
        <w:t>）</w:t>
      </w:r>
      <w:r>
        <w:rPr>
          <w:rFonts w:hint="eastAsia" w:ascii="仿宋_GB2312" w:eastAsia="仿宋_GB2312"/>
          <w:sz w:val="30"/>
          <w:szCs w:val="30"/>
          <w:highlight w:val="none"/>
        </w:rPr>
        <w:t>，占总收入的</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%；经营收入</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万元，占总收入的</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%；附属单位缴款收入</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万元，占总收入的</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%；其他收入</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万元，占总收入的</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年度总收入3463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9万</w:t>
      </w:r>
      <w:r>
        <w:rPr>
          <w:rFonts w:hint="eastAsia" w:ascii="仿宋_GB2312" w:hAnsi="仿宋_GB2312" w:eastAsia="仿宋_GB2312" w:cs="仿宋_GB2312"/>
          <w:sz w:val="32"/>
          <w:szCs w:val="32"/>
        </w:rPr>
        <w:t>元，是</w:t>
      </w:r>
      <w:r>
        <w:rPr>
          <w:rFonts w:hint="eastAsia" w:ascii="仿宋_GB2312" w:hAnsi="仿宋_GB2312" w:eastAsia="仿宋_GB2312" w:cs="仿宋_GB2312"/>
          <w:sz w:val="32"/>
          <w:szCs w:val="32"/>
          <w:lang w:val="en-US" w:eastAsia="zh-CN"/>
        </w:rPr>
        <w:t>2018年</w:t>
      </w:r>
      <w:r>
        <w:rPr>
          <w:rFonts w:hint="eastAsia" w:ascii="仿宋_GB2312" w:hAnsi="仿宋_GB2312" w:eastAsia="仿宋_GB2312" w:cs="仿宋_GB2312"/>
          <w:sz w:val="32"/>
          <w:szCs w:val="32"/>
        </w:rPr>
        <w:t>2276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75</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sz w:val="32"/>
          <w:szCs w:val="32"/>
        </w:rPr>
        <w:t>元的</w:t>
      </w:r>
      <w:r>
        <w:rPr>
          <w:rFonts w:hint="eastAsia" w:ascii="仿宋_GB2312" w:hAnsi="仿宋_GB2312" w:eastAsia="仿宋_GB2312" w:cs="仿宋_GB2312"/>
          <w:sz w:val="32"/>
          <w:szCs w:val="32"/>
          <w:lang w:val="en-US" w:eastAsia="zh-CN"/>
        </w:rPr>
        <w:t>152.12</w:t>
      </w:r>
      <w:r>
        <w:rPr>
          <w:rFonts w:hint="eastAsia" w:ascii="仿宋_GB2312" w:hAnsi="仿宋_GB2312" w:eastAsia="仿宋_GB2312" w:cs="仿宋_GB2312"/>
          <w:sz w:val="32"/>
          <w:szCs w:val="32"/>
        </w:rPr>
        <w:t>%。其中：财政拨款收入3463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9万</w:t>
      </w:r>
      <w:r>
        <w:rPr>
          <w:rFonts w:hint="eastAsia" w:ascii="仿宋_GB2312" w:hAnsi="仿宋_GB2312" w:eastAsia="仿宋_GB2312" w:cs="仿宋_GB2312"/>
          <w:sz w:val="32"/>
          <w:szCs w:val="32"/>
        </w:rPr>
        <w:t>元，是</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2276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75</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sz w:val="32"/>
          <w:szCs w:val="32"/>
        </w:rPr>
        <w:t>元的</w:t>
      </w:r>
      <w:r>
        <w:rPr>
          <w:rFonts w:hint="eastAsia" w:ascii="仿宋_GB2312" w:hAnsi="仿宋_GB2312" w:eastAsia="仿宋_GB2312" w:cs="仿宋_GB2312"/>
          <w:sz w:val="32"/>
          <w:szCs w:val="32"/>
          <w:lang w:val="en-US" w:eastAsia="zh-CN"/>
        </w:rPr>
        <w:t>152.12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ind w:firstLine="720" w:firstLineChars="240"/>
        <w:jc w:val="left"/>
        <w:rPr>
          <w:rFonts w:hint="eastAsia" w:ascii="仿宋_GB2312" w:hAnsi="仿宋_GB2312" w:eastAsia="仿宋_GB2312" w:cs="仿宋_GB2312"/>
          <w:color w:val="FF0000"/>
          <w:sz w:val="32"/>
          <w:szCs w:val="32"/>
          <w:lang w:eastAsia="zh-CN"/>
        </w:rPr>
      </w:pPr>
      <w:r>
        <w:rPr>
          <w:rFonts w:hint="eastAsia" w:ascii="仿宋_GB2312" w:eastAsia="仿宋_GB2312"/>
          <w:sz w:val="30"/>
          <w:szCs w:val="30"/>
          <w:lang w:eastAsia="zh-CN"/>
        </w:rPr>
        <w:t>主要原因</w:t>
      </w:r>
      <w:r>
        <w:rPr>
          <w:rFonts w:hint="eastAsia" w:ascii="仿宋_GB2312" w:eastAsia="仿宋_GB2312"/>
          <w:sz w:val="30"/>
          <w:szCs w:val="30"/>
        </w:rPr>
        <w:t>分析</w:t>
      </w:r>
      <w:r>
        <w:rPr>
          <w:rFonts w:hint="eastAsia" w:ascii="仿宋_GB2312" w:eastAsia="仿宋_GB2312"/>
          <w:sz w:val="30"/>
          <w:szCs w:val="30"/>
          <w:lang w:val="en-US" w:eastAsia="zh-CN"/>
        </w:rPr>
        <w:t>本年人员变动，</w:t>
      </w:r>
      <w:r>
        <w:rPr>
          <w:rFonts w:hint="eastAsia" w:ascii="仿宋" w:hAnsi="仿宋" w:eastAsia="仿宋"/>
          <w:color w:val="auto"/>
          <w:sz w:val="30"/>
          <w:lang w:val="en-US" w:eastAsia="zh-CN"/>
        </w:rPr>
        <w:t>人员公用经费政策变动，所以预算增加，相应的财政拨款</w:t>
      </w:r>
      <w:r>
        <w:rPr>
          <w:rFonts w:hint="eastAsia" w:ascii="仿宋_GB2312" w:eastAsia="仿宋_GB2312"/>
          <w:sz w:val="30"/>
          <w:szCs w:val="30"/>
          <w:lang w:val="en-US" w:eastAsia="zh-CN"/>
        </w:rPr>
        <w:t>收入增加。</w:t>
      </w:r>
    </w:p>
    <w:p>
      <w:pPr>
        <w:ind w:firstLine="600" w:firstLineChars="200"/>
        <w:jc w:val="left"/>
        <w:rPr>
          <w:rFonts w:hint="eastAsia" w:ascii="黑体" w:hAnsi="黑体" w:eastAsia="黑体"/>
          <w:sz w:val="30"/>
          <w:szCs w:val="30"/>
        </w:rPr>
      </w:pPr>
      <w:r>
        <w:rPr>
          <w:rFonts w:hint="eastAsia" w:ascii="黑体" w:hAnsi="黑体" w:eastAsia="黑体"/>
          <w:sz w:val="30"/>
          <w:szCs w:val="30"/>
        </w:rPr>
        <w:t>二、支出决算情况说明</w:t>
      </w:r>
    </w:p>
    <w:p>
      <w:pPr>
        <w:ind w:firstLine="750" w:firstLineChars="250"/>
        <w:rPr>
          <w:rFonts w:hint="eastAsia" w:ascii="仿宋_GB2312" w:hAnsi="仿宋_GB2312" w:eastAsia="仿宋_GB2312" w:cs="仿宋_GB2312"/>
          <w:sz w:val="32"/>
          <w:szCs w:val="32"/>
        </w:rPr>
      </w:pPr>
      <w:r>
        <w:rPr>
          <w:rFonts w:hint="eastAsia" w:ascii="仿宋_GB2312" w:eastAsia="仿宋_GB2312"/>
          <w:sz w:val="30"/>
          <w:szCs w:val="30"/>
          <w:lang w:eastAsia="zh-CN"/>
        </w:rPr>
        <w:t>云南楚雄经济开发区综合行政执法局2019年</w:t>
      </w:r>
      <w:r>
        <w:rPr>
          <w:rFonts w:hint="eastAsia" w:ascii="仿宋_GB2312" w:eastAsia="仿宋_GB2312"/>
          <w:sz w:val="30"/>
          <w:szCs w:val="30"/>
        </w:rPr>
        <w:t>度支出合计</w:t>
      </w:r>
      <w:r>
        <w:rPr>
          <w:rFonts w:hint="eastAsia" w:ascii="仿宋_GB2312" w:hAnsi="宋体" w:eastAsia="仿宋_GB2312" w:cs="Arial"/>
          <w:kern w:val="0"/>
          <w:sz w:val="30"/>
          <w:szCs w:val="30"/>
        </w:rPr>
        <w:t>3459</w:t>
      </w:r>
      <w:r>
        <w:rPr>
          <w:rFonts w:hint="eastAsia" w:ascii="仿宋_GB2312" w:hAnsi="宋体" w:eastAsia="仿宋_GB2312" w:cs="Arial"/>
          <w:kern w:val="0"/>
          <w:sz w:val="30"/>
          <w:szCs w:val="30"/>
          <w:lang w:val="en-US" w:eastAsia="zh-CN"/>
        </w:rPr>
        <w:t>.80</w:t>
      </w:r>
      <w:r>
        <w:rPr>
          <w:rFonts w:hint="eastAsia" w:ascii="仿宋_GB2312" w:eastAsia="仿宋_GB2312"/>
          <w:sz w:val="30"/>
          <w:szCs w:val="30"/>
        </w:rPr>
        <w:t>万元。</w:t>
      </w:r>
      <w:r>
        <w:rPr>
          <w:rFonts w:hint="eastAsia" w:ascii="仿宋_GB2312" w:hAnsi="宋体" w:eastAsia="仿宋_GB2312" w:cs="Arial"/>
          <w:kern w:val="0"/>
          <w:sz w:val="30"/>
          <w:szCs w:val="30"/>
        </w:rPr>
        <w:t>其中：基本支出853</w:t>
      </w:r>
      <w:r>
        <w:rPr>
          <w:rFonts w:hint="eastAsia" w:ascii="仿宋_GB2312" w:hAnsi="宋体" w:eastAsia="仿宋_GB2312" w:cs="Arial"/>
          <w:kern w:val="0"/>
          <w:sz w:val="30"/>
          <w:szCs w:val="30"/>
          <w:lang w:val="en-US" w:eastAsia="zh-CN"/>
        </w:rPr>
        <w:t>.</w:t>
      </w:r>
      <w:r>
        <w:rPr>
          <w:rFonts w:hint="eastAsia" w:ascii="仿宋_GB2312" w:hAnsi="宋体" w:eastAsia="仿宋_GB2312" w:cs="Arial"/>
          <w:kern w:val="0"/>
          <w:sz w:val="30"/>
          <w:szCs w:val="30"/>
        </w:rPr>
        <w:t>4</w:t>
      </w:r>
      <w:r>
        <w:rPr>
          <w:rFonts w:hint="eastAsia" w:ascii="仿宋_GB2312" w:hAnsi="宋体" w:eastAsia="仿宋_GB2312" w:cs="Arial"/>
          <w:kern w:val="0"/>
          <w:sz w:val="30"/>
          <w:szCs w:val="30"/>
          <w:lang w:val="en-US" w:eastAsia="zh-CN"/>
        </w:rPr>
        <w:t>2万</w:t>
      </w:r>
      <w:r>
        <w:rPr>
          <w:rFonts w:hint="eastAsia" w:ascii="仿宋_GB2312" w:hAnsi="宋体" w:eastAsia="仿宋_GB2312" w:cs="Arial"/>
          <w:kern w:val="0"/>
          <w:sz w:val="30"/>
          <w:szCs w:val="30"/>
        </w:rPr>
        <w:t>元，占总支出45.69%，项目支出2606</w:t>
      </w:r>
      <w:r>
        <w:rPr>
          <w:rFonts w:hint="eastAsia" w:ascii="仿宋_GB2312" w:hAnsi="宋体" w:eastAsia="仿宋_GB2312" w:cs="Arial"/>
          <w:kern w:val="0"/>
          <w:sz w:val="30"/>
          <w:szCs w:val="30"/>
          <w:lang w:val="en-US" w:eastAsia="zh-CN"/>
        </w:rPr>
        <w:t>.</w:t>
      </w:r>
      <w:r>
        <w:rPr>
          <w:rFonts w:hint="eastAsia" w:ascii="仿宋_GB2312" w:hAnsi="宋体" w:eastAsia="仿宋_GB2312" w:cs="Arial"/>
          <w:kern w:val="0"/>
          <w:sz w:val="30"/>
          <w:szCs w:val="30"/>
        </w:rPr>
        <w:t>3</w:t>
      </w:r>
      <w:r>
        <w:rPr>
          <w:rFonts w:hint="eastAsia" w:ascii="仿宋_GB2312" w:hAnsi="宋体" w:eastAsia="仿宋_GB2312" w:cs="Arial"/>
          <w:kern w:val="0"/>
          <w:sz w:val="30"/>
          <w:szCs w:val="30"/>
          <w:lang w:val="en-US" w:eastAsia="zh-CN"/>
        </w:rPr>
        <w:t>8万</w:t>
      </w:r>
      <w:r>
        <w:rPr>
          <w:rFonts w:hint="eastAsia" w:ascii="仿宋_GB2312" w:hAnsi="宋体" w:eastAsia="仿宋_GB2312" w:cs="Arial"/>
          <w:kern w:val="0"/>
          <w:sz w:val="30"/>
          <w:szCs w:val="30"/>
        </w:rPr>
        <w:t>元，占总支出54.10%</w:t>
      </w:r>
      <w:r>
        <w:rPr>
          <w:rFonts w:hint="eastAsia" w:ascii="仿宋_GB2312" w:hAnsi="宋体" w:eastAsia="仿宋_GB2312" w:cs="Arial"/>
          <w:kern w:val="0"/>
          <w:sz w:val="30"/>
          <w:szCs w:val="30"/>
          <w:lang w:eastAsia="zh-CN"/>
        </w:rPr>
        <w:t>。</w:t>
      </w:r>
      <w:r>
        <w:rPr>
          <w:rFonts w:hint="eastAsia" w:ascii="仿宋_GB2312" w:hAnsi="仿宋_GB2312" w:eastAsia="仿宋_GB2312" w:cs="仿宋_GB2312"/>
          <w:sz w:val="32"/>
          <w:szCs w:val="32"/>
        </w:rPr>
        <w:t>基本支出853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2万</w:t>
      </w:r>
      <w:r>
        <w:rPr>
          <w:rFonts w:hint="eastAsia" w:ascii="仿宋_GB2312" w:hAnsi="仿宋_GB2312" w:eastAsia="仿宋_GB2312" w:cs="仿宋_GB2312"/>
          <w:sz w:val="32"/>
          <w:szCs w:val="32"/>
        </w:rPr>
        <w:t>元，是</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年585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77</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sz w:val="32"/>
          <w:szCs w:val="32"/>
        </w:rPr>
        <w:t>元的</w:t>
      </w:r>
      <w:r>
        <w:rPr>
          <w:rFonts w:hint="eastAsia" w:ascii="仿宋_GB2312" w:hAnsi="仿宋_GB2312" w:eastAsia="仿宋_GB2312" w:cs="仿宋_GB2312"/>
          <w:sz w:val="32"/>
          <w:szCs w:val="32"/>
          <w:lang w:val="en-US" w:eastAsia="zh-CN"/>
        </w:rPr>
        <w:t>145.7</w:t>
      </w:r>
      <w:r>
        <w:rPr>
          <w:rFonts w:hint="eastAsia" w:ascii="仿宋_GB2312" w:hAnsi="仿宋_GB2312" w:eastAsia="仿宋_GB2312" w:cs="仿宋_GB2312"/>
          <w:sz w:val="32"/>
          <w:szCs w:val="32"/>
        </w:rPr>
        <w:t>%；项目支出2606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8万</w:t>
      </w:r>
      <w:r>
        <w:rPr>
          <w:rFonts w:hint="eastAsia" w:ascii="仿宋_GB2312" w:hAnsi="仿宋_GB2312" w:eastAsia="仿宋_GB2312" w:cs="仿宋_GB2312"/>
          <w:sz w:val="32"/>
          <w:szCs w:val="32"/>
        </w:rPr>
        <w:t>元，是</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年1691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1万</w:t>
      </w:r>
      <w:r>
        <w:rPr>
          <w:rFonts w:hint="eastAsia" w:ascii="仿宋_GB2312" w:hAnsi="仿宋_GB2312" w:eastAsia="仿宋_GB2312" w:cs="仿宋_GB2312"/>
          <w:sz w:val="32"/>
          <w:szCs w:val="32"/>
        </w:rPr>
        <w:t>元的</w:t>
      </w:r>
      <w:r>
        <w:rPr>
          <w:rFonts w:hint="eastAsia" w:ascii="仿宋_GB2312" w:hAnsi="仿宋_GB2312" w:eastAsia="仿宋_GB2312" w:cs="仿宋_GB2312"/>
          <w:sz w:val="32"/>
          <w:szCs w:val="32"/>
          <w:lang w:val="en-US" w:eastAsia="zh-CN"/>
        </w:rPr>
        <w:t>154.1</w:t>
      </w:r>
      <w:r>
        <w:rPr>
          <w:rFonts w:hint="eastAsia" w:ascii="仿宋_GB2312" w:hAnsi="仿宋_GB2312" w:eastAsia="仿宋_GB2312" w:cs="仿宋_GB2312"/>
          <w:sz w:val="32"/>
          <w:szCs w:val="32"/>
        </w:rPr>
        <w:t>%。</w:t>
      </w:r>
    </w:p>
    <w:p>
      <w:pPr>
        <w:widowControl/>
        <w:snapToGrid w:val="0"/>
        <w:spacing w:before="100" w:after="100" w:line="600" w:lineRule="exact"/>
        <w:ind w:firstLine="600" w:firstLineChars="200"/>
        <w:jc w:val="left"/>
        <w:rPr>
          <w:rFonts w:hint="eastAsia" w:ascii="楷体" w:hAnsi="楷体" w:eastAsia="楷体"/>
          <w:sz w:val="30"/>
          <w:szCs w:val="30"/>
        </w:rPr>
      </w:pPr>
      <w:r>
        <w:rPr>
          <w:rFonts w:hint="eastAsia" w:ascii="楷体" w:hAnsi="楷体" w:eastAsia="楷体"/>
          <w:sz w:val="30"/>
          <w:szCs w:val="30"/>
        </w:rPr>
        <w:t>（一）基本支出情况</w:t>
      </w:r>
    </w:p>
    <w:p>
      <w:pPr>
        <w:widowControl/>
        <w:snapToGrid w:val="0"/>
        <w:spacing w:before="100" w:after="100" w:line="600" w:lineRule="exact"/>
        <w:ind w:firstLine="600" w:firstLineChars="200"/>
        <w:jc w:val="left"/>
        <w:rPr>
          <w:rFonts w:hint="eastAsia" w:ascii="仿宋_GB2312" w:hAnsi="仿宋_GB2312" w:eastAsia="仿宋_GB2312" w:cs="仿宋_GB2312"/>
          <w:sz w:val="32"/>
          <w:szCs w:val="32"/>
        </w:rPr>
      </w:pPr>
      <w:r>
        <w:rPr>
          <w:rFonts w:hint="eastAsia" w:ascii="仿宋_GB2312" w:eastAsia="仿宋_GB2312"/>
          <w:sz w:val="30"/>
          <w:szCs w:val="30"/>
          <w:lang w:eastAsia="zh-CN"/>
        </w:rPr>
        <w:t>2019年</w:t>
      </w:r>
      <w:r>
        <w:rPr>
          <w:rFonts w:hint="eastAsia" w:ascii="仿宋_GB2312" w:eastAsia="仿宋_GB2312"/>
          <w:sz w:val="30"/>
          <w:szCs w:val="30"/>
        </w:rPr>
        <w:t>度用于保障</w:t>
      </w:r>
      <w:r>
        <w:rPr>
          <w:rFonts w:hint="eastAsia" w:ascii="仿宋_GB2312" w:eastAsia="仿宋_GB2312"/>
          <w:sz w:val="30"/>
          <w:szCs w:val="30"/>
          <w:lang w:eastAsia="zh-CN"/>
        </w:rPr>
        <w:t>云南楚雄经济开发区综合行政执法局</w:t>
      </w:r>
      <w:r>
        <w:rPr>
          <w:rFonts w:hint="eastAsia" w:ascii="仿宋_GB2312" w:eastAsia="仿宋_GB2312"/>
          <w:sz w:val="30"/>
          <w:szCs w:val="30"/>
        </w:rPr>
        <w:t>正常运转的日常支出</w:t>
      </w:r>
      <w:r>
        <w:rPr>
          <w:rFonts w:hint="eastAsia" w:ascii="仿宋_GB2312" w:hAnsi="仿宋_GB2312" w:eastAsia="仿宋_GB2312" w:cs="仿宋_GB2312"/>
          <w:sz w:val="32"/>
          <w:szCs w:val="32"/>
        </w:rPr>
        <w:t>853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2</w:t>
      </w:r>
      <w:r>
        <w:rPr>
          <w:rFonts w:hint="eastAsia" w:ascii="仿宋_GB2312" w:eastAsia="仿宋_GB2312"/>
          <w:sz w:val="30"/>
          <w:szCs w:val="30"/>
        </w:rPr>
        <w:t>万元。</w:t>
      </w:r>
      <w:r>
        <w:rPr>
          <w:rFonts w:hint="eastAsia" w:ascii="仿宋_GB2312" w:eastAsia="仿宋_GB2312"/>
          <w:sz w:val="30"/>
          <w:szCs w:val="30"/>
          <w:lang w:eastAsia="zh-CN"/>
        </w:rPr>
        <w:t>是</w:t>
      </w:r>
      <w:r>
        <w:rPr>
          <w:rFonts w:hint="eastAsia" w:ascii="仿宋_GB2312" w:eastAsia="仿宋_GB2312"/>
          <w:sz w:val="30"/>
          <w:szCs w:val="30"/>
        </w:rPr>
        <w:t>上</w:t>
      </w:r>
      <w:r>
        <w:rPr>
          <w:rFonts w:hint="eastAsia" w:ascii="仿宋_GB2312" w:hAnsi="仿宋_GB2312" w:eastAsia="仿宋_GB2312" w:cs="仿宋_GB2312"/>
          <w:sz w:val="32"/>
          <w:szCs w:val="32"/>
        </w:rPr>
        <w:t>年585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77</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sz w:val="32"/>
          <w:szCs w:val="32"/>
        </w:rPr>
        <w:t>元的</w:t>
      </w:r>
      <w:r>
        <w:rPr>
          <w:rFonts w:hint="eastAsia" w:ascii="仿宋_GB2312" w:hAnsi="仿宋_GB2312" w:eastAsia="仿宋_GB2312" w:cs="仿宋_GB2312"/>
          <w:sz w:val="32"/>
          <w:szCs w:val="32"/>
          <w:lang w:val="en-US" w:eastAsia="zh-CN"/>
        </w:rPr>
        <w:t>145.7</w:t>
      </w:r>
      <w:r>
        <w:rPr>
          <w:rFonts w:hint="eastAsia" w:ascii="仿宋_GB2312" w:hAnsi="仿宋_GB2312" w:eastAsia="仿宋_GB2312" w:cs="仿宋_GB2312"/>
          <w:sz w:val="32"/>
          <w:szCs w:val="32"/>
        </w:rPr>
        <w:t>%</w:t>
      </w:r>
      <w:r>
        <w:rPr>
          <w:rFonts w:hint="eastAsia" w:ascii="仿宋_GB2312" w:eastAsia="仿宋_GB2312"/>
          <w:sz w:val="30"/>
          <w:szCs w:val="30"/>
        </w:rPr>
        <w:t>,主要原因分析</w:t>
      </w:r>
      <w:r>
        <w:rPr>
          <w:rFonts w:hint="eastAsia" w:ascii="仿宋_GB2312" w:eastAsia="仿宋_GB2312"/>
          <w:sz w:val="30"/>
          <w:szCs w:val="30"/>
          <w:lang w:val="en-US" w:eastAsia="zh-CN"/>
        </w:rPr>
        <w:t>本年人员变动，</w:t>
      </w:r>
      <w:r>
        <w:rPr>
          <w:rFonts w:hint="eastAsia" w:ascii="仿宋" w:hAnsi="仿宋" w:eastAsia="仿宋"/>
          <w:color w:val="auto"/>
          <w:sz w:val="30"/>
          <w:lang w:val="en-US" w:eastAsia="zh-CN"/>
        </w:rPr>
        <w:t>人员公用经费政策变动，所以</w:t>
      </w:r>
      <w:r>
        <w:rPr>
          <w:rFonts w:hint="eastAsia" w:ascii="仿宋_GB2312" w:eastAsia="仿宋_GB2312"/>
          <w:sz w:val="30"/>
          <w:szCs w:val="30"/>
          <w:lang w:val="en-US" w:eastAsia="zh-CN"/>
        </w:rPr>
        <w:t>支出增加</w:t>
      </w:r>
      <w:r>
        <w:rPr>
          <w:rFonts w:hint="eastAsia" w:ascii="仿宋_GB2312" w:eastAsia="仿宋_GB2312"/>
          <w:sz w:val="30"/>
          <w:szCs w:val="30"/>
        </w:rPr>
        <w:t>。包括工资福利支出269</w:t>
      </w:r>
      <w:r>
        <w:rPr>
          <w:rFonts w:hint="eastAsia" w:ascii="仿宋_GB2312" w:eastAsia="仿宋_GB2312"/>
          <w:sz w:val="30"/>
          <w:szCs w:val="30"/>
          <w:lang w:val="en-US" w:eastAsia="zh-CN"/>
        </w:rPr>
        <w:t>.</w:t>
      </w:r>
      <w:r>
        <w:rPr>
          <w:rFonts w:hint="eastAsia" w:ascii="仿宋_GB2312" w:eastAsia="仿宋_GB2312"/>
          <w:sz w:val="30"/>
          <w:szCs w:val="30"/>
        </w:rPr>
        <w:t>5</w:t>
      </w:r>
      <w:r>
        <w:rPr>
          <w:rFonts w:hint="eastAsia" w:ascii="仿宋_GB2312" w:eastAsia="仿宋_GB2312"/>
          <w:sz w:val="30"/>
          <w:szCs w:val="30"/>
          <w:lang w:val="en-US" w:eastAsia="zh-CN"/>
        </w:rPr>
        <w:t>4万</w:t>
      </w:r>
      <w:r>
        <w:rPr>
          <w:rFonts w:hint="eastAsia" w:ascii="仿宋_GB2312" w:eastAsia="仿宋_GB2312"/>
          <w:sz w:val="30"/>
          <w:szCs w:val="30"/>
        </w:rPr>
        <w:t>元,占基本支出31.58%，商品和服务支出579</w:t>
      </w:r>
      <w:r>
        <w:rPr>
          <w:rFonts w:hint="eastAsia" w:ascii="仿宋_GB2312" w:eastAsia="仿宋_GB2312"/>
          <w:sz w:val="30"/>
          <w:szCs w:val="30"/>
          <w:lang w:val="en-US" w:eastAsia="zh-CN"/>
        </w:rPr>
        <w:t>1.</w:t>
      </w:r>
      <w:r>
        <w:rPr>
          <w:rFonts w:hint="eastAsia" w:ascii="仿宋_GB2312" w:eastAsia="仿宋_GB2312"/>
          <w:sz w:val="30"/>
          <w:szCs w:val="30"/>
        </w:rPr>
        <w:t>0</w:t>
      </w:r>
      <w:r>
        <w:rPr>
          <w:rFonts w:hint="eastAsia" w:ascii="仿宋_GB2312" w:eastAsia="仿宋_GB2312"/>
          <w:sz w:val="30"/>
          <w:szCs w:val="30"/>
          <w:lang w:val="en-US" w:eastAsia="zh-CN"/>
        </w:rPr>
        <w:t>5万</w:t>
      </w:r>
      <w:r>
        <w:rPr>
          <w:rFonts w:hint="eastAsia" w:ascii="仿宋_GB2312" w:eastAsia="仿宋_GB2312"/>
          <w:sz w:val="30"/>
          <w:szCs w:val="30"/>
        </w:rPr>
        <w:t>元,占基本支出67.85%；对个人和家庭的补助2</w:t>
      </w:r>
      <w:r>
        <w:rPr>
          <w:rFonts w:hint="eastAsia" w:ascii="仿宋_GB2312" w:eastAsia="仿宋_GB2312"/>
          <w:sz w:val="30"/>
          <w:szCs w:val="30"/>
          <w:lang w:val="en-US" w:eastAsia="zh-CN"/>
        </w:rPr>
        <w:t>.</w:t>
      </w:r>
      <w:r>
        <w:rPr>
          <w:rFonts w:hint="eastAsia" w:ascii="仿宋_GB2312" w:eastAsia="仿宋_GB2312"/>
          <w:sz w:val="30"/>
          <w:szCs w:val="30"/>
        </w:rPr>
        <w:t>11</w:t>
      </w:r>
      <w:r>
        <w:rPr>
          <w:rFonts w:hint="eastAsia" w:ascii="仿宋_GB2312" w:eastAsia="仿宋_GB2312"/>
          <w:sz w:val="30"/>
          <w:szCs w:val="30"/>
          <w:lang w:eastAsia="zh-CN"/>
        </w:rPr>
        <w:t>万元</w:t>
      </w:r>
      <w:r>
        <w:rPr>
          <w:rFonts w:hint="eastAsia" w:ascii="仿宋_GB2312" w:eastAsia="仿宋_GB2312"/>
          <w:sz w:val="30"/>
          <w:szCs w:val="30"/>
        </w:rPr>
        <w:t>,占基本支出0.25%；资本性支出2</w:t>
      </w:r>
      <w:r>
        <w:rPr>
          <w:rFonts w:hint="eastAsia" w:ascii="仿宋_GB2312" w:eastAsia="仿宋_GB2312"/>
          <w:sz w:val="30"/>
          <w:szCs w:val="30"/>
          <w:lang w:val="en-US" w:eastAsia="zh-CN"/>
        </w:rPr>
        <w:t>.</w:t>
      </w:r>
      <w:r>
        <w:rPr>
          <w:rFonts w:hint="eastAsia" w:ascii="仿宋_GB2312" w:eastAsia="仿宋_GB2312"/>
          <w:sz w:val="30"/>
          <w:szCs w:val="30"/>
        </w:rPr>
        <w:t>72元，占基本支出0.32%；</w:t>
      </w:r>
    </w:p>
    <w:p>
      <w:pPr>
        <w:widowControl/>
        <w:snapToGrid w:val="0"/>
        <w:spacing w:before="100" w:after="100" w:line="600" w:lineRule="exact"/>
        <w:ind w:firstLine="600" w:firstLineChars="200"/>
        <w:jc w:val="left"/>
        <w:rPr>
          <w:rFonts w:hint="eastAsia" w:ascii="楷体" w:hAnsi="楷体" w:eastAsia="楷体"/>
          <w:sz w:val="30"/>
          <w:szCs w:val="30"/>
        </w:rPr>
      </w:pPr>
      <w:r>
        <w:rPr>
          <w:rFonts w:hint="eastAsia" w:ascii="楷体" w:hAnsi="楷体" w:eastAsia="楷体"/>
          <w:sz w:val="30"/>
          <w:szCs w:val="30"/>
        </w:rPr>
        <w:t>（二）项目支出情况</w:t>
      </w:r>
    </w:p>
    <w:p>
      <w:pPr>
        <w:widowControl/>
        <w:snapToGrid w:val="0"/>
        <w:spacing w:before="100" w:after="100" w:line="600" w:lineRule="exact"/>
        <w:ind w:firstLine="600" w:firstLineChars="200"/>
        <w:jc w:val="left"/>
        <w:rPr>
          <w:rFonts w:hint="default" w:ascii="仿宋_GB2312" w:eastAsia="仿宋_GB2312"/>
          <w:sz w:val="30"/>
          <w:szCs w:val="30"/>
          <w:lang w:val="en-US" w:eastAsia="zh-CN"/>
        </w:rPr>
      </w:pPr>
      <w:r>
        <w:rPr>
          <w:rFonts w:hint="eastAsia" w:ascii="仿宋_GB2312" w:eastAsia="仿宋_GB2312"/>
          <w:sz w:val="30"/>
          <w:szCs w:val="30"/>
          <w:lang w:eastAsia="zh-CN"/>
        </w:rPr>
        <w:t>2019年</w:t>
      </w:r>
      <w:r>
        <w:rPr>
          <w:rFonts w:hint="eastAsia" w:ascii="仿宋_GB2312" w:eastAsia="仿宋_GB2312"/>
          <w:sz w:val="30"/>
          <w:szCs w:val="30"/>
        </w:rPr>
        <w:t>度用于保障</w:t>
      </w:r>
      <w:r>
        <w:rPr>
          <w:rFonts w:hint="eastAsia" w:ascii="仿宋_GB2312" w:eastAsia="仿宋_GB2312"/>
          <w:sz w:val="30"/>
          <w:szCs w:val="30"/>
          <w:lang w:eastAsia="zh-CN"/>
        </w:rPr>
        <w:t>云南楚雄经济开发区综合行政执法局</w:t>
      </w:r>
      <w:r>
        <w:rPr>
          <w:rFonts w:hint="eastAsia" w:ascii="仿宋_GB2312" w:eastAsia="仿宋_GB2312"/>
          <w:sz w:val="30"/>
          <w:szCs w:val="30"/>
        </w:rPr>
        <w:t>为完成特定的行政工作任务或事业发展目标，用于专项业务工作的经费支出2606.38万元，是上年1691.41万元的154.1%。主要原因分析</w:t>
      </w:r>
      <w:r>
        <w:rPr>
          <w:rFonts w:hint="eastAsia" w:ascii="仿宋_GB2312" w:eastAsia="仿宋_GB2312"/>
          <w:sz w:val="30"/>
          <w:szCs w:val="30"/>
          <w:lang w:val="en-US" w:eastAsia="zh-CN"/>
        </w:rPr>
        <w:t>本年人员变动，支出增加</w:t>
      </w:r>
      <w:r>
        <w:rPr>
          <w:rFonts w:hint="eastAsia" w:ascii="仿宋_GB2312" w:eastAsia="仿宋_GB2312"/>
          <w:sz w:val="30"/>
          <w:szCs w:val="30"/>
        </w:rPr>
        <w:t>。一般行政管理事务</w:t>
      </w:r>
      <w:r>
        <w:rPr>
          <w:rFonts w:hint="eastAsia" w:ascii="仿宋_GB2312" w:eastAsia="仿宋_GB2312"/>
          <w:sz w:val="30"/>
          <w:szCs w:val="30"/>
          <w:lang w:val="en-US" w:eastAsia="zh-CN"/>
        </w:rPr>
        <w:t>702.47万元；其他城乡社区公共设施支出100万元；城乡社区环境卫生1703.90万元；城市建设支出100万元。</w:t>
      </w:r>
      <w:r>
        <w:rPr>
          <w:rFonts w:hint="eastAsia" w:ascii="仿宋_GB2312" w:eastAsia="仿宋_GB2312"/>
          <w:sz w:val="30"/>
          <w:szCs w:val="30"/>
        </w:rPr>
        <w:t>一般行政管理事务</w:t>
      </w:r>
      <w:r>
        <w:rPr>
          <w:rFonts w:hint="eastAsia" w:ascii="仿宋_GB2312" w:eastAsia="仿宋_GB2312"/>
          <w:sz w:val="30"/>
          <w:szCs w:val="30"/>
          <w:lang w:eastAsia="zh-CN"/>
        </w:rPr>
        <w:t>包括：联勤联动交通综合整治及犬只收养经费、古镇综合管理经费、美丽广场创建经费、开发区停车泊位施划项目经费、公厕用纸服务经费等项目，</w:t>
      </w:r>
      <w:r>
        <w:rPr>
          <w:rFonts w:hint="eastAsia" w:ascii="仿宋_GB2312" w:eastAsia="仿宋_GB2312"/>
          <w:sz w:val="30"/>
          <w:szCs w:val="30"/>
          <w:lang w:val="en-US" w:eastAsia="zh-CN"/>
        </w:rPr>
        <w:t>2019年部分已验收合格。其他城乡社区公共设施支出包括：城市公共厕所省级补助资金、绿化处太阳历灯光安装工程经费两项工程，2019年部分已验收合格。城乡社区环境卫生包括：园林绿化道路清扫、州级住建专项资金2019年部分已验收合格。</w:t>
      </w:r>
    </w:p>
    <w:p>
      <w:pPr>
        <w:widowControl/>
        <w:snapToGrid w:val="0"/>
        <w:spacing w:before="100" w:after="100" w:line="600" w:lineRule="exact"/>
        <w:ind w:firstLine="600" w:firstLineChars="200"/>
        <w:jc w:val="left"/>
        <w:rPr>
          <w:rFonts w:hint="eastAsia" w:ascii="黑体" w:hAnsi="黑体" w:eastAsia="黑体"/>
          <w:sz w:val="30"/>
          <w:szCs w:val="30"/>
        </w:rPr>
      </w:pPr>
      <w:r>
        <w:rPr>
          <w:rFonts w:hint="eastAsia" w:ascii="黑体" w:hAnsi="黑体" w:eastAsia="黑体"/>
          <w:sz w:val="30"/>
          <w:szCs w:val="30"/>
        </w:rPr>
        <w:t>三、一般公共预算财政拨款支出决算情况说明</w:t>
      </w:r>
    </w:p>
    <w:p>
      <w:pPr>
        <w:widowControl/>
        <w:snapToGrid w:val="0"/>
        <w:spacing w:before="100" w:after="100" w:line="600" w:lineRule="exact"/>
        <w:ind w:firstLine="600" w:firstLineChars="200"/>
        <w:jc w:val="left"/>
        <w:rPr>
          <w:rFonts w:hint="eastAsia" w:ascii="楷体" w:hAnsi="楷体" w:eastAsia="楷体"/>
          <w:sz w:val="30"/>
          <w:szCs w:val="30"/>
        </w:rPr>
      </w:pPr>
      <w:r>
        <w:rPr>
          <w:rFonts w:hint="eastAsia" w:ascii="楷体" w:hAnsi="楷体" w:eastAsia="楷体"/>
          <w:sz w:val="30"/>
          <w:szCs w:val="30"/>
        </w:rPr>
        <w:t>（一）一般公共预算财政拨款支出决算总体情况</w:t>
      </w:r>
    </w:p>
    <w:p>
      <w:pPr>
        <w:widowControl/>
        <w:snapToGrid w:val="0"/>
        <w:spacing w:before="100" w:after="100" w:line="600" w:lineRule="exact"/>
        <w:ind w:firstLine="600" w:firstLineChars="200"/>
        <w:jc w:val="left"/>
        <w:rPr>
          <w:rFonts w:hint="eastAsia" w:ascii="仿宋_GB2312" w:hAnsi="宋体" w:eastAsia="仿宋_GB2312" w:cs="Arial"/>
          <w:kern w:val="0"/>
          <w:sz w:val="30"/>
          <w:szCs w:val="30"/>
        </w:rPr>
      </w:pPr>
      <w:r>
        <w:rPr>
          <w:rFonts w:hint="eastAsia" w:ascii="仿宋_GB2312" w:eastAsia="仿宋_GB2312"/>
          <w:sz w:val="30"/>
          <w:szCs w:val="30"/>
          <w:lang w:eastAsia="zh-CN"/>
        </w:rPr>
        <w:t>云南楚雄经济开发区综合行政执法局2019年</w:t>
      </w:r>
      <w:r>
        <w:rPr>
          <w:rFonts w:hint="eastAsia" w:ascii="仿宋_GB2312" w:eastAsia="仿宋_GB2312"/>
          <w:sz w:val="30"/>
          <w:szCs w:val="30"/>
        </w:rPr>
        <w:t>度一般公共预算财政拨款支出</w:t>
      </w:r>
      <w:r>
        <w:rPr>
          <w:rFonts w:hint="eastAsia" w:ascii="仿宋_GB2312" w:hAnsi="宋体" w:eastAsia="仿宋_GB2312" w:cs="Arial"/>
          <w:kern w:val="0"/>
          <w:sz w:val="30"/>
          <w:szCs w:val="30"/>
        </w:rPr>
        <w:t>853.42万元,</w:t>
      </w:r>
      <w:r>
        <w:rPr>
          <w:rFonts w:hint="eastAsia" w:ascii="仿宋" w:hAnsi="仿宋" w:eastAsia="仿宋"/>
          <w:color w:val="auto"/>
          <w:kern w:val="0"/>
          <w:sz w:val="30"/>
        </w:rPr>
        <w:t>占本年支出合计的</w:t>
      </w:r>
      <w:r>
        <w:rPr>
          <w:rFonts w:hint="eastAsia" w:ascii="仿宋" w:hAnsi="仿宋" w:eastAsia="仿宋"/>
          <w:color w:val="auto"/>
          <w:sz w:val="30"/>
        </w:rPr>
        <w:t>97.11%</w:t>
      </w:r>
      <w:r>
        <w:rPr>
          <w:rFonts w:hint="eastAsia" w:ascii="仿宋" w:hAnsi="仿宋" w:eastAsia="仿宋"/>
          <w:color w:val="auto"/>
          <w:kern w:val="0"/>
          <w:sz w:val="30"/>
        </w:rPr>
        <w:t>。</w:t>
      </w:r>
      <w:r>
        <w:rPr>
          <w:rFonts w:hint="eastAsia" w:ascii="仿宋_GB2312" w:hAnsi="宋体" w:eastAsia="仿宋_GB2312" w:cs="Arial"/>
          <w:kern w:val="0"/>
          <w:sz w:val="30"/>
          <w:szCs w:val="30"/>
          <w:lang w:eastAsia="zh-CN"/>
        </w:rPr>
        <w:t>是上年的</w:t>
      </w:r>
      <w:r>
        <w:rPr>
          <w:rFonts w:hint="eastAsia" w:ascii="仿宋_GB2312" w:hAnsi="仿宋_GB2312" w:eastAsia="仿宋_GB2312" w:cs="仿宋_GB2312"/>
          <w:sz w:val="32"/>
          <w:szCs w:val="32"/>
          <w:lang w:val="en-US" w:eastAsia="zh-CN"/>
        </w:rPr>
        <w:t>145.7</w:t>
      </w:r>
      <w:r>
        <w:rPr>
          <w:rFonts w:hint="eastAsia" w:ascii="仿宋_GB2312" w:hAnsi="仿宋_GB2312" w:eastAsia="仿宋_GB2312" w:cs="仿宋_GB2312"/>
          <w:sz w:val="32"/>
          <w:szCs w:val="32"/>
        </w:rPr>
        <w:t>%</w:t>
      </w:r>
      <w:r>
        <w:rPr>
          <w:rFonts w:hint="eastAsia" w:ascii="仿宋_GB2312" w:eastAsia="仿宋_GB2312"/>
          <w:sz w:val="30"/>
          <w:szCs w:val="30"/>
        </w:rPr>
        <w:t>,主要</w:t>
      </w:r>
      <w:r>
        <w:rPr>
          <w:rFonts w:hint="eastAsia" w:ascii="仿宋_GB2312" w:hAnsi="宋体" w:eastAsia="仿宋_GB2312" w:cs="Arial"/>
          <w:kern w:val="0"/>
          <w:sz w:val="30"/>
          <w:szCs w:val="30"/>
        </w:rPr>
        <w:t>原因分析人员公用经费政策变动，支出增加。</w:t>
      </w:r>
    </w:p>
    <w:p>
      <w:pPr>
        <w:widowControl/>
        <w:snapToGrid w:val="0"/>
        <w:spacing w:before="100" w:after="100" w:line="600" w:lineRule="exact"/>
        <w:ind w:firstLine="600" w:firstLineChars="200"/>
        <w:jc w:val="left"/>
        <w:rPr>
          <w:rFonts w:hint="eastAsia" w:ascii="楷体" w:hAnsi="楷体" w:eastAsia="楷体"/>
          <w:sz w:val="30"/>
          <w:szCs w:val="30"/>
        </w:rPr>
      </w:pPr>
      <w:r>
        <w:rPr>
          <w:rFonts w:hint="eastAsia" w:ascii="楷体" w:hAnsi="楷体" w:eastAsia="楷体"/>
          <w:sz w:val="30"/>
          <w:szCs w:val="30"/>
        </w:rPr>
        <w:t>（二）一般公共预算财政拨款支出决算具体情况</w:t>
      </w:r>
      <w:r>
        <w:rPr>
          <w:rFonts w:hint="eastAsia" w:ascii="楷体" w:hAnsi="楷体" w:eastAsia="楷体"/>
          <w:sz w:val="30"/>
          <w:szCs w:val="30"/>
        </w:rPr>
        <w:tab/>
      </w:r>
      <w:r>
        <w:rPr>
          <w:rFonts w:hint="eastAsia" w:ascii="楷体" w:hAnsi="楷体" w:eastAsia="楷体"/>
          <w:sz w:val="30"/>
          <w:szCs w:val="30"/>
        </w:rPr>
        <w:tab/>
      </w:r>
      <w:r>
        <w:rPr>
          <w:rFonts w:hint="eastAsia" w:ascii="楷体" w:hAnsi="楷体" w:eastAsia="楷体"/>
          <w:sz w:val="30"/>
          <w:szCs w:val="30"/>
        </w:rPr>
        <w:tab/>
      </w:r>
    </w:p>
    <w:p>
      <w:pPr>
        <w:spacing w:before="100" w:beforeLines="0" w:after="100" w:afterLines="0" w:line="600" w:lineRule="exact"/>
        <w:ind w:firstLine="600"/>
        <w:jc w:val="left"/>
        <w:rPr>
          <w:rFonts w:hint="eastAsia" w:ascii="仿宋" w:hAnsi="仿宋" w:eastAsia="仿宋"/>
          <w:color w:val="auto"/>
          <w:kern w:val="0"/>
          <w:sz w:val="30"/>
          <w:lang w:val="en-US" w:eastAsia="zh-CN"/>
        </w:rPr>
      </w:pPr>
      <w:r>
        <w:rPr>
          <w:rFonts w:hint="eastAsia" w:ascii="仿宋" w:hAnsi="仿宋" w:eastAsia="仿宋"/>
          <w:color w:val="auto"/>
          <w:kern w:val="0"/>
          <w:sz w:val="30"/>
        </w:rPr>
        <w:t>1.社会保障和就业（类）支出93.5万元，占一般公共预算财政拨款总支出的2.78%。主要用于行未归口管理的行政单位离退休</w:t>
      </w:r>
      <w:r>
        <w:rPr>
          <w:rFonts w:hint="eastAsia" w:ascii="仿宋" w:hAnsi="仿宋" w:eastAsia="仿宋"/>
          <w:color w:val="auto"/>
          <w:kern w:val="0"/>
          <w:sz w:val="30"/>
          <w:lang w:val="en-US" w:eastAsia="zh-CN"/>
        </w:rPr>
        <w:t>92.15万元；机关事业单位基本养老保险缴费支出91.34万元。</w:t>
      </w:r>
    </w:p>
    <w:p>
      <w:pPr>
        <w:spacing w:before="100" w:beforeLines="0" w:after="100" w:afterLines="0" w:line="600" w:lineRule="exact"/>
        <w:ind w:firstLine="600"/>
        <w:jc w:val="left"/>
        <w:rPr>
          <w:rFonts w:hint="default" w:ascii="仿宋" w:hAnsi="仿宋" w:eastAsia="仿宋"/>
          <w:color w:val="auto"/>
          <w:kern w:val="0"/>
          <w:sz w:val="30"/>
        </w:rPr>
      </w:pPr>
      <w:r>
        <w:rPr>
          <w:rFonts w:hint="eastAsia" w:ascii="仿宋" w:hAnsi="仿宋" w:eastAsia="仿宋"/>
          <w:color w:val="auto"/>
          <w:kern w:val="0"/>
          <w:sz w:val="30"/>
          <w:lang w:val="en-US" w:eastAsia="zh-CN"/>
        </w:rPr>
        <w:t>2</w:t>
      </w:r>
      <w:r>
        <w:rPr>
          <w:rFonts w:hint="eastAsia" w:ascii="仿宋" w:hAnsi="仿宋" w:eastAsia="仿宋"/>
          <w:color w:val="auto"/>
          <w:kern w:val="0"/>
          <w:sz w:val="30"/>
        </w:rPr>
        <w:t>.卫生健康（类）支出62.83万元，占一般公共预算财政拨款总支出的1.87%。主要用于行政单位医疗</w:t>
      </w:r>
      <w:r>
        <w:rPr>
          <w:rFonts w:hint="eastAsia" w:ascii="仿宋" w:hAnsi="仿宋" w:eastAsia="仿宋"/>
          <w:color w:val="auto"/>
          <w:kern w:val="0"/>
          <w:sz w:val="30"/>
          <w:lang w:val="en-US" w:eastAsia="zh-CN"/>
        </w:rPr>
        <w:t>59.58万元；公务员医疗补助 3.25万元。</w:t>
      </w:r>
    </w:p>
    <w:p>
      <w:pPr>
        <w:spacing w:before="100" w:beforeLines="0" w:after="100" w:afterLines="0" w:line="600" w:lineRule="exact"/>
        <w:ind w:firstLine="600"/>
        <w:jc w:val="left"/>
        <w:rPr>
          <w:rFonts w:hint="default" w:ascii="仿宋" w:hAnsi="仿宋" w:eastAsia="仿宋"/>
          <w:color w:val="auto"/>
          <w:kern w:val="0"/>
          <w:sz w:val="30"/>
        </w:rPr>
      </w:pPr>
      <w:r>
        <w:rPr>
          <w:rFonts w:hint="eastAsia" w:ascii="仿宋" w:hAnsi="仿宋" w:eastAsia="仿宋"/>
          <w:color w:val="auto"/>
          <w:kern w:val="0"/>
          <w:sz w:val="30"/>
          <w:lang w:val="en-US" w:eastAsia="zh-CN"/>
        </w:rPr>
        <w:t>3</w:t>
      </w:r>
      <w:r>
        <w:rPr>
          <w:rFonts w:hint="eastAsia" w:ascii="仿宋" w:hAnsi="仿宋" w:eastAsia="仿宋"/>
          <w:color w:val="auto"/>
          <w:kern w:val="0"/>
          <w:sz w:val="30"/>
        </w:rPr>
        <w:t>.城乡社区（类）支出3,19</w:t>
      </w:r>
      <w:r>
        <w:rPr>
          <w:rFonts w:hint="eastAsia" w:ascii="仿宋" w:hAnsi="仿宋" w:eastAsia="仿宋"/>
          <w:color w:val="auto"/>
          <w:kern w:val="0"/>
          <w:sz w:val="30"/>
          <w:lang w:val="en-US" w:eastAsia="zh-CN"/>
        </w:rPr>
        <w:t>4</w:t>
      </w:r>
      <w:r>
        <w:rPr>
          <w:rFonts w:hint="eastAsia" w:ascii="仿宋" w:hAnsi="仿宋" w:eastAsia="仿宋"/>
          <w:color w:val="auto"/>
          <w:kern w:val="0"/>
          <w:sz w:val="30"/>
        </w:rPr>
        <w:t>.</w:t>
      </w:r>
      <w:r>
        <w:rPr>
          <w:rFonts w:hint="eastAsia" w:ascii="仿宋" w:hAnsi="仿宋" w:eastAsia="仿宋"/>
          <w:color w:val="auto"/>
          <w:kern w:val="0"/>
          <w:sz w:val="30"/>
          <w:lang w:val="en-US" w:eastAsia="zh-CN"/>
        </w:rPr>
        <w:t>29</w:t>
      </w:r>
      <w:r>
        <w:rPr>
          <w:rFonts w:hint="eastAsia" w:ascii="仿宋" w:hAnsi="仿宋" w:eastAsia="仿宋"/>
          <w:color w:val="auto"/>
          <w:kern w:val="0"/>
          <w:sz w:val="30"/>
        </w:rPr>
        <w:t>万元，占一般公共预算财政拨款总支出的95.07%。主要用于城乡社区环境卫生</w:t>
      </w:r>
      <w:r>
        <w:rPr>
          <w:rFonts w:hint="eastAsia" w:ascii="仿宋" w:hAnsi="仿宋" w:eastAsia="仿宋"/>
          <w:color w:val="auto"/>
          <w:kern w:val="0"/>
          <w:sz w:val="30"/>
          <w:lang w:val="en-US" w:eastAsia="zh-CN"/>
        </w:rPr>
        <w:t>1703.90万元；其他城乡社区公共设施支出100万元；一般行政管理事务702.47万元；行政运行687.91万元；</w:t>
      </w:r>
    </w:p>
    <w:p>
      <w:pPr>
        <w:spacing w:before="100" w:beforeLines="0" w:after="100" w:afterLines="0" w:line="600" w:lineRule="exact"/>
        <w:ind w:firstLine="600"/>
        <w:jc w:val="left"/>
        <w:rPr>
          <w:rFonts w:hint="default" w:ascii="仿宋" w:hAnsi="仿宋" w:eastAsia="仿宋"/>
          <w:color w:val="auto"/>
          <w:kern w:val="0"/>
          <w:sz w:val="30"/>
          <w:lang w:val="en-US" w:eastAsia="zh-CN"/>
        </w:rPr>
      </w:pPr>
      <w:r>
        <w:rPr>
          <w:rFonts w:hint="eastAsia" w:ascii="仿宋" w:hAnsi="仿宋" w:eastAsia="仿宋"/>
          <w:color w:val="auto"/>
          <w:kern w:val="0"/>
          <w:sz w:val="30"/>
          <w:lang w:val="en-US" w:eastAsia="zh-CN"/>
        </w:rPr>
        <w:t>4</w:t>
      </w:r>
      <w:r>
        <w:rPr>
          <w:rFonts w:hint="eastAsia" w:ascii="仿宋" w:hAnsi="仿宋" w:eastAsia="仿宋"/>
          <w:color w:val="auto"/>
          <w:kern w:val="0"/>
          <w:sz w:val="30"/>
        </w:rPr>
        <w:t>.住房保障（类）支出9.18万元，占一般公共预算财政拨款总支出的0.27%。主要用于</w:t>
      </w:r>
      <w:r>
        <w:rPr>
          <w:rFonts w:hint="eastAsia" w:ascii="仿宋" w:hAnsi="仿宋" w:eastAsia="仿宋"/>
          <w:color w:val="auto"/>
          <w:kern w:val="0"/>
          <w:sz w:val="30"/>
          <w:lang w:eastAsia="zh-CN"/>
        </w:rPr>
        <w:t>住房公积金</w:t>
      </w:r>
      <w:r>
        <w:rPr>
          <w:rFonts w:hint="eastAsia" w:ascii="仿宋" w:hAnsi="仿宋" w:eastAsia="仿宋"/>
          <w:color w:val="auto"/>
          <w:kern w:val="0"/>
          <w:sz w:val="30"/>
          <w:lang w:val="en-US" w:eastAsia="zh-CN"/>
        </w:rPr>
        <w:t>9.18万元。</w:t>
      </w:r>
    </w:p>
    <w:p>
      <w:pPr>
        <w:spacing w:before="100" w:beforeLines="0" w:after="100" w:afterLines="0" w:line="600" w:lineRule="exact"/>
        <w:ind w:firstLine="600" w:firstLineChars="200"/>
        <w:jc w:val="left"/>
        <w:rPr>
          <w:rFonts w:hint="eastAsia" w:ascii="黑体" w:hAnsi="黑体" w:eastAsia="黑体"/>
          <w:sz w:val="30"/>
          <w:szCs w:val="30"/>
        </w:rPr>
      </w:pPr>
      <w:r>
        <w:rPr>
          <w:rFonts w:hint="eastAsia" w:ascii="黑体" w:hAnsi="黑体" w:eastAsia="黑体"/>
          <w:sz w:val="30"/>
          <w:szCs w:val="30"/>
        </w:rPr>
        <w:t>四、一般公共预算财政拨款“三公”经费支出决算情况说明</w:t>
      </w:r>
    </w:p>
    <w:p>
      <w:pPr>
        <w:widowControl/>
        <w:snapToGrid w:val="0"/>
        <w:spacing w:before="100" w:after="100" w:line="360" w:lineRule="auto"/>
        <w:ind w:firstLine="600" w:firstLineChars="200"/>
        <w:jc w:val="left"/>
        <w:rPr>
          <w:rFonts w:hint="eastAsia" w:ascii="楷体" w:hAnsi="楷体" w:eastAsia="楷体"/>
          <w:sz w:val="30"/>
          <w:szCs w:val="30"/>
        </w:rPr>
      </w:pPr>
      <w:r>
        <w:rPr>
          <w:rFonts w:hint="eastAsia" w:ascii="楷体" w:hAnsi="楷体" w:eastAsia="楷体"/>
          <w:sz w:val="30"/>
          <w:szCs w:val="30"/>
        </w:rPr>
        <w:t>(一)</w:t>
      </w:r>
      <w:r>
        <w:rPr>
          <w:rFonts w:hint="eastAsia" w:ascii="黑体" w:hAnsi="黑体" w:eastAsia="黑体"/>
          <w:sz w:val="30"/>
          <w:szCs w:val="30"/>
        </w:rPr>
        <w:t xml:space="preserve"> </w:t>
      </w:r>
      <w:r>
        <w:rPr>
          <w:rFonts w:hint="eastAsia" w:ascii="楷体" w:hAnsi="楷体" w:eastAsia="楷体"/>
          <w:sz w:val="30"/>
          <w:szCs w:val="30"/>
        </w:rPr>
        <w:t>一般公共预算财政拨款“三公”经费支出决算总体情况</w:t>
      </w:r>
    </w:p>
    <w:p>
      <w:pPr>
        <w:widowControl/>
        <w:snapToGrid w:val="0"/>
        <w:spacing w:before="100" w:after="100" w:line="360" w:lineRule="auto"/>
        <w:ind w:firstLine="600" w:firstLineChars="200"/>
        <w:jc w:val="left"/>
        <w:rPr>
          <w:rFonts w:hint="eastAsia" w:ascii="仿宋_GB2312" w:eastAsia="仿宋_GB2312"/>
          <w:sz w:val="30"/>
          <w:szCs w:val="30"/>
          <w:lang w:eastAsia="zh-CN"/>
        </w:rPr>
      </w:pPr>
      <w:r>
        <w:rPr>
          <w:rFonts w:hint="eastAsia" w:ascii="仿宋_GB2312" w:eastAsia="仿宋_GB2312"/>
          <w:sz w:val="30"/>
          <w:szCs w:val="30"/>
          <w:lang w:eastAsia="zh-CN"/>
        </w:rPr>
        <w:t>执法局</w:t>
      </w:r>
      <w:r>
        <w:rPr>
          <w:rFonts w:hint="eastAsia" w:ascii="仿宋_GB2312" w:eastAsia="仿宋_GB2312"/>
          <w:sz w:val="30"/>
          <w:szCs w:val="30"/>
          <w:lang w:val="en-US" w:eastAsia="zh-CN"/>
        </w:rPr>
        <w:t>2019</w:t>
      </w:r>
      <w:r>
        <w:rPr>
          <w:rFonts w:hint="eastAsia" w:ascii="仿宋_GB2312" w:eastAsia="仿宋_GB2312"/>
          <w:sz w:val="30"/>
          <w:szCs w:val="30"/>
        </w:rPr>
        <w:t>年度一般公共预算财政拨款“三公”经费支出预算为</w:t>
      </w:r>
      <w:r>
        <w:rPr>
          <w:rFonts w:hint="eastAsia" w:ascii="仿宋_GB2312" w:eastAsia="仿宋_GB2312"/>
          <w:sz w:val="30"/>
          <w:szCs w:val="30"/>
          <w:lang w:val="en-US" w:eastAsia="zh-CN"/>
        </w:rPr>
        <w:t>0</w:t>
      </w:r>
      <w:r>
        <w:rPr>
          <w:rFonts w:hint="eastAsia" w:ascii="仿宋_GB2312" w:eastAsia="仿宋_GB2312"/>
          <w:sz w:val="30"/>
          <w:szCs w:val="30"/>
        </w:rPr>
        <w:t>万元，支出决算为</w:t>
      </w:r>
      <w:r>
        <w:rPr>
          <w:rFonts w:hint="eastAsia" w:ascii="仿宋_GB2312" w:eastAsia="仿宋_GB2312"/>
          <w:sz w:val="30"/>
          <w:szCs w:val="30"/>
          <w:lang w:val="en-US" w:eastAsia="zh-CN"/>
        </w:rPr>
        <w:t>0</w:t>
      </w:r>
      <w:r>
        <w:rPr>
          <w:rFonts w:hint="eastAsia" w:ascii="仿宋_GB2312" w:eastAsia="仿宋_GB2312"/>
          <w:sz w:val="30"/>
          <w:szCs w:val="30"/>
        </w:rPr>
        <w:t>万元</w:t>
      </w:r>
      <w:r>
        <w:rPr>
          <w:rFonts w:hint="eastAsia" w:ascii="仿宋_GB2312" w:eastAsia="仿宋_GB2312"/>
          <w:sz w:val="30"/>
          <w:szCs w:val="30"/>
          <w:lang w:eastAsia="zh-CN"/>
        </w:rPr>
        <w:t>。</w:t>
      </w:r>
    </w:p>
    <w:p>
      <w:pPr>
        <w:widowControl/>
        <w:snapToGrid w:val="0"/>
        <w:spacing w:before="100" w:after="100" w:line="360" w:lineRule="auto"/>
        <w:ind w:firstLine="600" w:firstLineChars="200"/>
        <w:jc w:val="left"/>
        <w:rPr>
          <w:rFonts w:hint="default" w:ascii="仿宋_GB2312" w:eastAsia="仿宋_GB2312"/>
          <w:sz w:val="30"/>
          <w:szCs w:val="30"/>
          <w:lang w:val="en-US" w:eastAsia="zh-CN"/>
        </w:rPr>
      </w:pPr>
      <w:r>
        <w:rPr>
          <w:rFonts w:hint="eastAsia" w:ascii="仿宋_GB2312" w:eastAsia="仿宋_GB2312"/>
          <w:sz w:val="30"/>
          <w:szCs w:val="30"/>
          <w:lang w:val="en-US" w:eastAsia="zh-CN"/>
        </w:rPr>
        <w:t>2019</w:t>
      </w:r>
      <w:r>
        <w:rPr>
          <w:rFonts w:hint="eastAsia" w:ascii="仿宋_GB2312" w:eastAsia="仿宋_GB2312"/>
          <w:sz w:val="30"/>
          <w:szCs w:val="30"/>
        </w:rPr>
        <w:t>年度一般公共预算财政拨款“三公”经费支出决算数比</w:t>
      </w:r>
      <w:r>
        <w:rPr>
          <w:rFonts w:hint="eastAsia" w:ascii="仿宋_GB2312" w:eastAsia="仿宋_GB2312"/>
          <w:sz w:val="30"/>
          <w:szCs w:val="30"/>
          <w:lang w:val="en-US" w:eastAsia="zh-CN"/>
        </w:rPr>
        <w:t>2018</w:t>
      </w:r>
      <w:r>
        <w:rPr>
          <w:rFonts w:hint="eastAsia" w:ascii="仿宋_GB2312" w:eastAsia="仿宋_GB2312"/>
          <w:sz w:val="30"/>
          <w:szCs w:val="30"/>
        </w:rPr>
        <w:t>年减少4</w:t>
      </w:r>
      <w:r>
        <w:rPr>
          <w:rFonts w:hint="eastAsia" w:ascii="仿宋_GB2312" w:eastAsia="仿宋_GB2312"/>
          <w:sz w:val="30"/>
          <w:szCs w:val="30"/>
          <w:lang w:val="en-US" w:eastAsia="zh-CN"/>
        </w:rPr>
        <w:t>.</w:t>
      </w:r>
      <w:r>
        <w:rPr>
          <w:rFonts w:hint="eastAsia" w:ascii="仿宋_GB2312" w:eastAsia="仿宋_GB2312"/>
          <w:sz w:val="30"/>
          <w:szCs w:val="30"/>
        </w:rPr>
        <w:t>4</w:t>
      </w:r>
      <w:r>
        <w:rPr>
          <w:rFonts w:hint="eastAsia" w:ascii="仿宋_GB2312" w:eastAsia="仿宋_GB2312"/>
          <w:sz w:val="30"/>
          <w:szCs w:val="30"/>
          <w:lang w:val="en-US" w:eastAsia="zh-CN"/>
        </w:rPr>
        <w:t>6</w:t>
      </w:r>
      <w:r>
        <w:rPr>
          <w:rFonts w:hint="eastAsia" w:ascii="仿宋_GB2312" w:eastAsia="仿宋_GB2312"/>
          <w:sz w:val="30"/>
          <w:szCs w:val="30"/>
        </w:rPr>
        <w:t>万元，下降</w:t>
      </w:r>
      <w:r>
        <w:rPr>
          <w:rFonts w:hint="eastAsia" w:ascii="仿宋_GB2312" w:eastAsia="仿宋_GB2312"/>
          <w:sz w:val="30"/>
          <w:szCs w:val="30"/>
          <w:lang w:val="en-US" w:eastAsia="zh-CN"/>
        </w:rPr>
        <w:t>100</w:t>
      </w:r>
      <w:r>
        <w:rPr>
          <w:rFonts w:hint="eastAsia" w:ascii="仿宋_GB2312" w:eastAsia="仿宋_GB2312"/>
          <w:sz w:val="30"/>
          <w:szCs w:val="30"/>
        </w:rPr>
        <w:t>%。其中：因公出国（境）费支出决算减少</w:t>
      </w:r>
      <w:r>
        <w:rPr>
          <w:rFonts w:hint="eastAsia" w:ascii="仿宋_GB2312" w:eastAsia="仿宋_GB2312"/>
          <w:sz w:val="30"/>
          <w:szCs w:val="30"/>
          <w:lang w:val="en-US" w:eastAsia="zh-CN"/>
        </w:rPr>
        <w:t>0</w:t>
      </w:r>
      <w:r>
        <w:rPr>
          <w:rFonts w:hint="eastAsia" w:ascii="仿宋_GB2312" w:eastAsia="仿宋_GB2312"/>
          <w:sz w:val="30"/>
          <w:szCs w:val="30"/>
        </w:rPr>
        <w:t>万元，下降</w:t>
      </w:r>
      <w:r>
        <w:rPr>
          <w:rFonts w:hint="eastAsia" w:ascii="仿宋_GB2312" w:eastAsia="仿宋_GB2312"/>
          <w:sz w:val="30"/>
          <w:szCs w:val="30"/>
          <w:lang w:val="en-US" w:eastAsia="zh-CN"/>
        </w:rPr>
        <w:t>0</w:t>
      </w:r>
      <w:r>
        <w:rPr>
          <w:rFonts w:hint="eastAsia" w:ascii="仿宋_GB2312" w:eastAsia="仿宋_GB2312"/>
          <w:sz w:val="30"/>
          <w:szCs w:val="30"/>
        </w:rPr>
        <w:t>%；公务用车购置及运行费支出决算减少</w:t>
      </w:r>
      <w:r>
        <w:rPr>
          <w:rFonts w:hint="eastAsia" w:ascii="仿宋_GB2312" w:eastAsia="仿宋_GB2312"/>
          <w:sz w:val="30"/>
          <w:szCs w:val="30"/>
          <w:lang w:val="en-US" w:eastAsia="zh-CN"/>
        </w:rPr>
        <w:t>0</w:t>
      </w:r>
      <w:r>
        <w:rPr>
          <w:rFonts w:hint="eastAsia" w:ascii="仿宋_GB2312" w:eastAsia="仿宋_GB2312"/>
          <w:sz w:val="30"/>
          <w:szCs w:val="30"/>
        </w:rPr>
        <w:t>万元，下降</w:t>
      </w:r>
      <w:r>
        <w:rPr>
          <w:rFonts w:hint="eastAsia" w:ascii="仿宋_GB2312" w:eastAsia="仿宋_GB2312"/>
          <w:sz w:val="30"/>
          <w:szCs w:val="30"/>
          <w:lang w:val="en-US" w:eastAsia="zh-CN"/>
        </w:rPr>
        <w:t>0</w:t>
      </w:r>
      <w:r>
        <w:rPr>
          <w:rFonts w:hint="eastAsia" w:ascii="仿宋_GB2312" w:eastAsia="仿宋_GB2312"/>
          <w:sz w:val="30"/>
          <w:szCs w:val="30"/>
        </w:rPr>
        <w:t>%；公务接待费支出决算减少</w:t>
      </w:r>
      <w:r>
        <w:rPr>
          <w:rFonts w:hint="eastAsia" w:ascii="仿宋_GB2312" w:eastAsia="仿宋_GB2312"/>
          <w:sz w:val="30"/>
          <w:szCs w:val="30"/>
          <w:lang w:val="en-US" w:eastAsia="zh-CN"/>
        </w:rPr>
        <w:t>4.46</w:t>
      </w:r>
      <w:r>
        <w:rPr>
          <w:rFonts w:hint="eastAsia" w:ascii="仿宋_GB2312" w:eastAsia="仿宋_GB2312"/>
          <w:sz w:val="30"/>
          <w:szCs w:val="30"/>
        </w:rPr>
        <w:t>万元，下降</w:t>
      </w:r>
      <w:r>
        <w:rPr>
          <w:rFonts w:hint="eastAsia" w:ascii="仿宋_GB2312" w:eastAsia="仿宋_GB2312"/>
          <w:sz w:val="30"/>
          <w:szCs w:val="30"/>
          <w:lang w:val="en-US" w:eastAsia="zh-CN"/>
        </w:rPr>
        <w:t>100</w:t>
      </w:r>
      <w:r>
        <w:rPr>
          <w:rFonts w:hint="eastAsia" w:ascii="仿宋_GB2312" w:eastAsia="仿宋_GB2312"/>
          <w:sz w:val="30"/>
          <w:szCs w:val="30"/>
        </w:rPr>
        <w:t>%。</w:t>
      </w:r>
      <w:r>
        <w:rPr>
          <w:rFonts w:hint="eastAsia" w:ascii="仿宋_GB2312" w:eastAsia="仿宋_GB2312"/>
          <w:sz w:val="30"/>
          <w:szCs w:val="30"/>
          <w:lang w:val="en-US" w:eastAsia="zh-CN"/>
        </w:rPr>
        <w:t>2019</w:t>
      </w:r>
      <w:r>
        <w:rPr>
          <w:rFonts w:hint="eastAsia" w:ascii="仿宋_GB2312" w:eastAsia="仿宋_GB2312"/>
          <w:sz w:val="30"/>
          <w:szCs w:val="30"/>
        </w:rPr>
        <w:t>年度一般公共预算财政拨款“三公”经费支出决算减少的主要原因</w:t>
      </w:r>
      <w:r>
        <w:rPr>
          <w:rFonts w:hint="eastAsia" w:ascii="仿宋_GB2312" w:eastAsia="仿宋_GB2312"/>
          <w:sz w:val="30"/>
          <w:szCs w:val="30"/>
          <w:lang w:eastAsia="zh-CN"/>
        </w:rPr>
        <w:t>是</w:t>
      </w:r>
      <w:r>
        <w:rPr>
          <w:rFonts w:hint="eastAsia" w:ascii="仿宋_GB2312" w:eastAsia="仿宋_GB2312"/>
          <w:sz w:val="30"/>
          <w:szCs w:val="30"/>
        </w:rPr>
        <w:t>厉行节约精神，严格控制和压缩三公经费</w:t>
      </w:r>
      <w:r>
        <w:rPr>
          <w:rFonts w:hint="eastAsia" w:ascii="仿宋_GB2312" w:eastAsia="仿宋_GB2312"/>
          <w:sz w:val="30"/>
          <w:szCs w:val="30"/>
          <w:lang w:eastAsia="zh-CN"/>
        </w:rPr>
        <w:t>，</w:t>
      </w:r>
      <w:r>
        <w:rPr>
          <w:rFonts w:hint="eastAsia" w:ascii="仿宋_GB2312" w:eastAsia="仿宋_GB2312"/>
          <w:sz w:val="30"/>
          <w:szCs w:val="30"/>
          <w:lang w:val="en-US" w:eastAsia="zh-CN"/>
        </w:rPr>
        <w:t>2019年无三公经费支出。</w:t>
      </w:r>
    </w:p>
    <w:p>
      <w:pPr>
        <w:widowControl/>
        <w:snapToGrid w:val="0"/>
        <w:spacing w:before="100" w:after="100" w:line="360" w:lineRule="auto"/>
        <w:ind w:firstLine="600" w:firstLineChars="200"/>
        <w:jc w:val="left"/>
        <w:rPr>
          <w:rFonts w:hint="eastAsia" w:ascii="楷体" w:hAnsi="楷体" w:eastAsia="楷体"/>
          <w:sz w:val="30"/>
          <w:szCs w:val="30"/>
        </w:rPr>
      </w:pPr>
      <w:r>
        <w:rPr>
          <w:rFonts w:hint="eastAsia" w:ascii="楷体" w:hAnsi="楷体" w:eastAsia="楷体"/>
          <w:sz w:val="30"/>
          <w:szCs w:val="30"/>
        </w:rPr>
        <w:t>(二)</w:t>
      </w:r>
      <w:r>
        <w:rPr>
          <w:rFonts w:hint="eastAsia" w:ascii="仿宋_GB2312" w:eastAsia="仿宋_GB2312"/>
          <w:sz w:val="30"/>
          <w:szCs w:val="30"/>
        </w:rPr>
        <w:t xml:space="preserve"> </w:t>
      </w:r>
      <w:r>
        <w:rPr>
          <w:rFonts w:hint="eastAsia" w:ascii="楷体" w:hAnsi="楷体" w:eastAsia="楷体"/>
          <w:sz w:val="30"/>
          <w:szCs w:val="30"/>
        </w:rPr>
        <w:t>一般公共预算财政拨款“三公”经费支出决算具体情况</w:t>
      </w:r>
    </w:p>
    <w:p>
      <w:pPr>
        <w:widowControl/>
        <w:snapToGrid w:val="0"/>
        <w:spacing w:before="100" w:after="100" w:line="360" w:lineRule="auto"/>
        <w:ind w:firstLine="600" w:firstLineChars="200"/>
        <w:jc w:val="left"/>
        <w:rPr>
          <w:rFonts w:hint="eastAsia" w:ascii="仿宋_GB2312" w:eastAsia="仿宋_GB2312"/>
          <w:sz w:val="30"/>
          <w:szCs w:val="30"/>
          <w:lang w:eastAsia="zh-CN"/>
        </w:rPr>
      </w:pPr>
      <w:r>
        <w:rPr>
          <w:rFonts w:hint="eastAsia" w:ascii="仿宋_GB2312" w:eastAsia="仿宋_GB2312"/>
          <w:sz w:val="30"/>
          <w:szCs w:val="30"/>
          <w:lang w:val="en-US" w:eastAsia="zh-CN"/>
        </w:rPr>
        <w:t>2019</w:t>
      </w:r>
      <w:r>
        <w:rPr>
          <w:rFonts w:hint="eastAsia" w:ascii="仿宋_GB2312" w:eastAsia="仿宋_GB2312"/>
          <w:sz w:val="30"/>
          <w:szCs w:val="30"/>
        </w:rPr>
        <w:t>年度一般公共预算财政拨款“三公”经费支出决算中，因公出国（境）费支出</w:t>
      </w:r>
      <w:r>
        <w:rPr>
          <w:rFonts w:hint="eastAsia" w:ascii="仿宋_GB2312" w:eastAsia="仿宋_GB2312"/>
          <w:sz w:val="30"/>
          <w:szCs w:val="30"/>
          <w:lang w:val="en-US" w:eastAsia="zh-CN"/>
        </w:rPr>
        <w:t>0</w:t>
      </w:r>
      <w:r>
        <w:rPr>
          <w:rFonts w:hint="eastAsia" w:ascii="仿宋_GB2312" w:eastAsia="仿宋_GB2312"/>
          <w:sz w:val="30"/>
          <w:szCs w:val="30"/>
        </w:rPr>
        <w:t>万元</w:t>
      </w:r>
      <w:r>
        <w:rPr>
          <w:rFonts w:hint="eastAsia" w:ascii="仿宋_GB2312" w:eastAsia="仿宋_GB2312"/>
          <w:sz w:val="30"/>
          <w:szCs w:val="30"/>
          <w:lang w:eastAsia="zh-CN"/>
        </w:rPr>
        <w:t>。</w:t>
      </w:r>
    </w:p>
    <w:p>
      <w:pPr>
        <w:widowControl/>
        <w:snapToGrid w:val="0"/>
        <w:spacing w:before="100" w:after="100" w:line="360" w:lineRule="auto"/>
        <w:ind w:firstLine="640" w:firstLineChars="200"/>
        <w:jc w:val="left"/>
        <w:rPr>
          <w:rFonts w:hint="eastAsia" w:ascii="仿宋_GB2312" w:eastAsia="仿宋_GB2312"/>
          <w:sz w:val="32"/>
          <w:szCs w:val="32"/>
        </w:rPr>
      </w:pPr>
      <w:r>
        <w:rPr>
          <w:rFonts w:hint="eastAsia" w:ascii="黑体" w:hAnsi="黑体" w:eastAsia="黑体" w:cs="方正小标宋简体"/>
          <w:sz w:val="32"/>
          <w:szCs w:val="32"/>
        </w:rPr>
        <w:t xml:space="preserve">第四部分  </w:t>
      </w:r>
      <w:r>
        <w:rPr>
          <w:rFonts w:hint="eastAsia" w:ascii="黑体" w:hAnsi="黑体" w:eastAsia="黑体"/>
          <w:sz w:val="32"/>
          <w:szCs w:val="32"/>
        </w:rPr>
        <w:t>其他重要事项及相关口径情况说明</w:t>
      </w:r>
    </w:p>
    <w:p>
      <w:pPr>
        <w:ind w:firstLine="600" w:firstLineChars="200"/>
        <w:jc w:val="left"/>
        <w:rPr>
          <w:rFonts w:hint="default" w:ascii="黑体" w:hAnsi="黑体" w:eastAsia="黑体" w:cs="黑体"/>
          <w:sz w:val="30"/>
          <w:szCs w:val="30"/>
          <w:lang w:val="en-US" w:eastAsia="zh-CN"/>
        </w:rPr>
      </w:pPr>
      <w:r>
        <w:rPr>
          <w:rFonts w:hint="eastAsia" w:ascii="黑体" w:hAnsi="黑体" w:eastAsia="黑体" w:cs="黑体"/>
          <w:sz w:val="30"/>
          <w:szCs w:val="30"/>
        </w:rPr>
        <w:t>一</w:t>
      </w:r>
      <w:r>
        <w:rPr>
          <w:rFonts w:hint="eastAsia" w:ascii="黑体" w:hAnsi="黑体" w:eastAsia="黑体" w:cs="黑体"/>
          <w:sz w:val="30"/>
          <w:szCs w:val="30"/>
          <w:lang w:eastAsia="zh-CN"/>
        </w:rPr>
        <w:t>、</w:t>
      </w:r>
      <w:r>
        <w:rPr>
          <w:rFonts w:hint="eastAsia" w:ascii="黑体" w:hAnsi="黑体" w:eastAsia="黑体" w:cs="黑体"/>
          <w:sz w:val="30"/>
          <w:szCs w:val="30"/>
        </w:rPr>
        <w:t>机关运行经费支出情况</w:t>
      </w:r>
      <w:r>
        <w:rPr>
          <w:rFonts w:hint="eastAsia" w:ascii="黑体" w:hAnsi="黑体" w:eastAsia="黑体" w:cs="黑体"/>
          <w:sz w:val="30"/>
          <w:szCs w:val="30"/>
          <w:lang w:val="en-US" w:eastAsia="zh-CN"/>
        </w:rPr>
        <w:t xml:space="preserve">                                                                                                                                                                                                                                                                                                                                                                                           </w:t>
      </w:r>
    </w:p>
    <w:p>
      <w:pPr>
        <w:spacing w:beforeLines="0" w:afterLines="0" w:line="600" w:lineRule="exact"/>
        <w:ind w:firstLine="600"/>
        <w:rPr>
          <w:rFonts w:hint="default" w:ascii="仿宋" w:hAnsi="仿宋" w:eastAsia="仿宋"/>
          <w:color w:val="auto"/>
          <w:sz w:val="30"/>
        </w:rPr>
      </w:pPr>
      <w:r>
        <w:rPr>
          <w:rFonts w:hint="eastAsia" w:ascii="仿宋" w:hAnsi="仿宋" w:eastAsia="仿宋"/>
          <w:color w:val="auto"/>
          <w:sz w:val="30"/>
        </w:rPr>
        <w:t>楚雄开发区综合行政执法局部门2019年机关运行经费支出581.77万元，与上年对比</w:t>
      </w:r>
      <w:r>
        <w:rPr>
          <w:rFonts w:hint="eastAsia" w:ascii="仿宋" w:hAnsi="仿宋" w:eastAsia="仿宋"/>
          <w:color w:val="auto"/>
          <w:sz w:val="30"/>
          <w:lang w:eastAsia="zh-CN"/>
        </w:rPr>
        <w:t>增加了</w:t>
      </w:r>
      <w:r>
        <w:rPr>
          <w:rFonts w:hint="eastAsia" w:ascii="仿宋" w:hAnsi="仿宋" w:eastAsia="仿宋"/>
          <w:color w:val="auto"/>
          <w:sz w:val="30"/>
          <w:lang w:val="en-US" w:eastAsia="zh-CN"/>
        </w:rPr>
        <w:t>76.29%</w:t>
      </w:r>
      <w:r>
        <w:rPr>
          <w:rFonts w:hint="default" w:ascii="仿宋" w:hAnsi="仿宋" w:eastAsia="仿宋"/>
          <w:color w:val="auto"/>
          <w:sz w:val="30"/>
        </w:rPr>
        <w:t>,</w:t>
      </w:r>
      <w:r>
        <w:rPr>
          <w:rFonts w:hint="eastAsia" w:ascii="仿宋" w:hAnsi="仿宋" w:eastAsia="仿宋"/>
          <w:color w:val="auto"/>
          <w:sz w:val="30"/>
        </w:rPr>
        <w:t>主要原因</w:t>
      </w:r>
      <w:r>
        <w:rPr>
          <w:rFonts w:hint="eastAsia" w:ascii="仿宋" w:hAnsi="仿宋" w:eastAsia="仿宋"/>
          <w:color w:val="auto"/>
          <w:sz w:val="30"/>
          <w:lang w:val="en-US" w:eastAsia="zh-CN"/>
        </w:rPr>
        <w:t>人员公用经费政策变动，支出增加</w:t>
      </w:r>
      <w:r>
        <w:rPr>
          <w:rFonts w:hint="eastAsia" w:ascii="仿宋" w:hAnsi="仿宋" w:eastAsia="仿宋"/>
          <w:color w:val="auto"/>
          <w:sz w:val="30"/>
        </w:rPr>
        <w:t>。部门机关运行经费主要用于</w:t>
      </w:r>
      <w:r>
        <w:rPr>
          <w:rFonts w:hint="eastAsia" w:ascii="仿宋" w:hAnsi="仿宋" w:eastAsia="仿宋"/>
          <w:color w:val="auto"/>
          <w:sz w:val="30"/>
          <w:lang w:eastAsia="zh-CN"/>
        </w:rPr>
        <w:t>资本性支出</w:t>
      </w:r>
      <w:r>
        <w:rPr>
          <w:rFonts w:hint="eastAsia" w:ascii="仿宋" w:hAnsi="仿宋" w:eastAsia="仿宋"/>
          <w:color w:val="auto"/>
          <w:sz w:val="30"/>
          <w:lang w:eastAsia="zh-CN"/>
        </w:rPr>
        <w:br w:type="textWrapping"/>
      </w:r>
      <w:r>
        <w:rPr>
          <w:rFonts w:hint="eastAsia" w:ascii="仿宋" w:hAnsi="仿宋" w:eastAsia="仿宋"/>
          <w:color w:val="auto"/>
          <w:sz w:val="30"/>
          <w:lang w:eastAsia="zh-CN"/>
        </w:rPr>
        <w:t>：办公设备购置</w:t>
      </w:r>
      <w:r>
        <w:rPr>
          <w:rFonts w:hint="eastAsia" w:ascii="仿宋" w:hAnsi="仿宋" w:eastAsia="仿宋"/>
          <w:color w:val="auto"/>
          <w:sz w:val="30"/>
          <w:lang w:val="en-US" w:eastAsia="zh-CN"/>
        </w:rPr>
        <w:t>2.72万元；商品和服务支出：办公费30.92万元、邮电费3.45万元、差旅费1.16万元、维修(护）费1.15万元、劳务费509.43万元、工会经费11.77万元、其他交通费18.48万元、其他商品和服务支出2.68万元。</w:t>
      </w:r>
    </w:p>
    <w:p>
      <w:pPr>
        <w:widowControl/>
        <w:ind w:firstLine="600" w:firstLineChars="200"/>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lang w:eastAsia="zh-CN"/>
        </w:rPr>
        <w:t>二、</w:t>
      </w:r>
      <w:r>
        <w:rPr>
          <w:rFonts w:hint="eastAsia" w:ascii="黑体" w:hAnsi="黑体" w:eastAsia="黑体" w:cs="黑体"/>
          <w:color w:val="000000"/>
          <w:kern w:val="0"/>
          <w:sz w:val="30"/>
          <w:szCs w:val="30"/>
        </w:rPr>
        <w:t>国有资产占用情况</w:t>
      </w:r>
    </w:p>
    <w:p>
      <w:pPr>
        <w:widowControl/>
        <w:ind w:firstLine="600" w:firstLineChars="200"/>
        <w:rPr>
          <w:rFonts w:hint="default" w:ascii="仿宋_GB2312" w:hAnsi="黑体" w:eastAsia="仿宋_GB2312" w:cs="方正小标宋简体"/>
          <w:color w:val="000000"/>
          <w:kern w:val="0"/>
          <w:sz w:val="30"/>
          <w:szCs w:val="30"/>
          <w:lang w:val="en-US" w:eastAsia="zh-CN"/>
        </w:rPr>
      </w:pPr>
      <w:r>
        <w:rPr>
          <w:rFonts w:hint="eastAsia" w:ascii="仿宋_GB2312" w:hAnsi="黑体" w:eastAsia="仿宋_GB2312" w:cs="方正小标宋简体"/>
          <w:color w:val="000000"/>
          <w:kern w:val="0"/>
          <w:sz w:val="30"/>
          <w:szCs w:val="30"/>
        </w:rPr>
        <w:t>截至</w:t>
      </w:r>
      <w:r>
        <w:rPr>
          <w:rFonts w:hint="eastAsia" w:ascii="仿宋_GB2312" w:hAnsi="黑体" w:eastAsia="仿宋_GB2312" w:cs="方正小标宋简体"/>
          <w:color w:val="000000"/>
          <w:kern w:val="0"/>
          <w:sz w:val="30"/>
          <w:szCs w:val="30"/>
          <w:lang w:eastAsia="zh-CN"/>
        </w:rPr>
        <w:t>2019年</w:t>
      </w:r>
      <w:r>
        <w:rPr>
          <w:rFonts w:hint="eastAsia" w:ascii="仿宋_GB2312" w:hAnsi="黑体" w:eastAsia="仿宋_GB2312" w:cs="方正小标宋简体"/>
          <w:color w:val="000000"/>
          <w:kern w:val="0"/>
          <w:sz w:val="30"/>
          <w:szCs w:val="30"/>
          <w:lang w:val="en-US" w:eastAsia="zh-CN"/>
        </w:rPr>
        <w:t>12</w:t>
      </w:r>
      <w:r>
        <w:rPr>
          <w:rFonts w:hint="eastAsia" w:ascii="仿宋_GB2312" w:hAnsi="黑体" w:eastAsia="仿宋_GB2312" w:cs="方正小标宋简体"/>
          <w:color w:val="000000"/>
          <w:kern w:val="0"/>
          <w:sz w:val="30"/>
          <w:szCs w:val="30"/>
        </w:rPr>
        <w:t>月</w:t>
      </w:r>
      <w:r>
        <w:rPr>
          <w:rFonts w:hint="eastAsia" w:ascii="仿宋_GB2312" w:hAnsi="黑体" w:eastAsia="仿宋_GB2312" w:cs="方正小标宋简体"/>
          <w:color w:val="000000"/>
          <w:kern w:val="0"/>
          <w:sz w:val="30"/>
          <w:szCs w:val="30"/>
          <w:lang w:val="en-US" w:eastAsia="zh-CN"/>
        </w:rPr>
        <w:t>30</w:t>
      </w:r>
      <w:r>
        <w:rPr>
          <w:rFonts w:hint="eastAsia" w:ascii="仿宋_GB2312" w:hAnsi="黑体" w:eastAsia="仿宋_GB2312" w:cs="方正小标宋简体"/>
          <w:color w:val="000000"/>
          <w:kern w:val="0"/>
          <w:sz w:val="30"/>
          <w:szCs w:val="30"/>
        </w:rPr>
        <w:t>日，</w:t>
      </w:r>
      <w:r>
        <w:rPr>
          <w:rFonts w:hint="eastAsia" w:ascii="仿宋_GB2312" w:hAnsi="黑体" w:eastAsia="仿宋_GB2312" w:cs="方正小标宋简体"/>
          <w:color w:val="000000"/>
          <w:kern w:val="0"/>
          <w:sz w:val="30"/>
          <w:szCs w:val="30"/>
          <w:lang w:eastAsia="zh-CN"/>
        </w:rPr>
        <w:t>云南楚雄经济开发区综合行政执法局</w:t>
      </w:r>
      <w:r>
        <w:rPr>
          <w:rFonts w:hint="eastAsia" w:ascii="仿宋_GB2312" w:hAnsi="黑体" w:eastAsia="仿宋_GB2312" w:cs="方正小标宋简体"/>
          <w:color w:val="000000"/>
          <w:kern w:val="0"/>
          <w:sz w:val="30"/>
          <w:szCs w:val="30"/>
        </w:rPr>
        <w:t>资产总额</w:t>
      </w:r>
      <w:r>
        <w:rPr>
          <w:rFonts w:hint="eastAsia" w:ascii="仿宋_GB2312" w:hAnsi="黑体" w:eastAsia="仿宋_GB2312" w:cs="方正小标宋简体"/>
          <w:color w:val="000000"/>
          <w:kern w:val="0"/>
          <w:sz w:val="30"/>
          <w:szCs w:val="30"/>
          <w:lang w:val="en-US" w:eastAsia="zh-CN"/>
        </w:rPr>
        <w:t>485.03</w:t>
      </w:r>
      <w:r>
        <w:rPr>
          <w:rFonts w:hint="eastAsia" w:ascii="仿宋_GB2312" w:hAnsi="黑体" w:eastAsia="仿宋_GB2312" w:cs="方正小标宋简体"/>
          <w:color w:val="000000"/>
          <w:kern w:val="0"/>
          <w:sz w:val="30"/>
          <w:szCs w:val="30"/>
        </w:rPr>
        <w:t>万元，其中，流动资产</w:t>
      </w:r>
      <w:r>
        <w:rPr>
          <w:rFonts w:hint="eastAsia" w:ascii="仿宋_GB2312" w:hAnsi="黑体" w:eastAsia="仿宋_GB2312" w:cs="方正小标宋简体"/>
          <w:color w:val="000000"/>
          <w:kern w:val="0"/>
          <w:sz w:val="30"/>
          <w:szCs w:val="30"/>
          <w:lang w:val="en-US" w:eastAsia="zh-CN"/>
        </w:rPr>
        <w:t>283.10</w:t>
      </w:r>
      <w:r>
        <w:rPr>
          <w:rFonts w:hint="eastAsia" w:ascii="仿宋_GB2312" w:hAnsi="黑体" w:eastAsia="仿宋_GB2312" w:cs="方正小标宋简体"/>
          <w:color w:val="000000"/>
          <w:kern w:val="0"/>
          <w:sz w:val="30"/>
          <w:szCs w:val="30"/>
        </w:rPr>
        <w:t>万元，固定资产</w:t>
      </w:r>
      <w:r>
        <w:rPr>
          <w:rFonts w:hint="eastAsia" w:ascii="仿宋_GB2312" w:hAnsi="黑体" w:eastAsia="仿宋_GB2312" w:cs="方正小标宋简体"/>
          <w:color w:val="000000"/>
          <w:kern w:val="0"/>
          <w:sz w:val="30"/>
          <w:szCs w:val="30"/>
          <w:lang w:val="en-US" w:eastAsia="zh-CN"/>
        </w:rPr>
        <w:t>201.93</w:t>
      </w:r>
      <w:r>
        <w:rPr>
          <w:rFonts w:hint="eastAsia" w:ascii="仿宋_GB2312" w:hAnsi="黑体" w:eastAsia="仿宋_GB2312" w:cs="方正小标宋简体"/>
          <w:color w:val="000000"/>
          <w:kern w:val="0"/>
          <w:sz w:val="30"/>
          <w:szCs w:val="30"/>
        </w:rPr>
        <w:t>万元，对外投资及有价证券</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万元，在建工程</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万元，无形资产</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万元，其他资产</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万元。与上年相比，本年资产总额减少</w:t>
      </w:r>
      <w:r>
        <w:rPr>
          <w:rFonts w:hint="eastAsia" w:ascii="仿宋_GB2312" w:hAnsi="黑体" w:eastAsia="仿宋_GB2312" w:cs="方正小标宋简体"/>
          <w:color w:val="000000"/>
          <w:kern w:val="0"/>
          <w:sz w:val="30"/>
          <w:szCs w:val="30"/>
          <w:lang w:val="en-US" w:eastAsia="zh-CN"/>
        </w:rPr>
        <w:t>186.28</w:t>
      </w:r>
      <w:r>
        <w:rPr>
          <w:rFonts w:hint="eastAsia" w:ascii="仿宋_GB2312" w:hAnsi="黑体" w:eastAsia="仿宋_GB2312" w:cs="方正小标宋简体"/>
          <w:color w:val="000000"/>
          <w:kern w:val="0"/>
          <w:sz w:val="30"/>
          <w:szCs w:val="30"/>
        </w:rPr>
        <w:t>万元，其中固定资产</w:t>
      </w:r>
      <w:r>
        <w:rPr>
          <w:rFonts w:hint="eastAsia" w:ascii="仿宋_GB2312" w:hAnsi="黑体" w:eastAsia="仿宋_GB2312" w:cs="方正小标宋简体"/>
          <w:color w:val="000000"/>
          <w:kern w:val="0"/>
          <w:sz w:val="30"/>
          <w:szCs w:val="30"/>
          <w:lang w:eastAsia="zh-CN"/>
        </w:rPr>
        <w:t>增加了</w:t>
      </w:r>
      <w:r>
        <w:rPr>
          <w:rFonts w:hint="eastAsia" w:ascii="仿宋_GB2312" w:hAnsi="黑体" w:eastAsia="仿宋_GB2312" w:cs="方正小标宋简体"/>
          <w:color w:val="000000"/>
          <w:kern w:val="0"/>
          <w:sz w:val="30"/>
          <w:szCs w:val="30"/>
          <w:lang w:val="en-US" w:eastAsia="zh-CN"/>
        </w:rPr>
        <w:t>93.21</w:t>
      </w:r>
      <w:r>
        <w:rPr>
          <w:rFonts w:hint="eastAsia" w:ascii="仿宋_GB2312" w:hAnsi="黑体" w:eastAsia="仿宋_GB2312" w:cs="方正小标宋简体"/>
          <w:color w:val="000000"/>
          <w:kern w:val="0"/>
          <w:sz w:val="30"/>
          <w:szCs w:val="30"/>
        </w:rPr>
        <w:t>万元。处置房屋建筑物</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平方米，账面原值</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万元；处置车辆</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辆，账面原值</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万元；报废报损资产</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项，账面原值</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万元，实现资产处置收入</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万元；出租房屋</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平方米，账面原值</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万元，实现资产使用收入</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w:t>
      </w:r>
      <w:r>
        <w:rPr>
          <w:rFonts w:hint="eastAsia" w:ascii="仿宋_GB2312" w:hAnsi="黑体" w:eastAsia="仿宋_GB2312" w:cs="方正小标宋简体"/>
          <w:color w:val="000000"/>
          <w:kern w:val="0"/>
          <w:sz w:val="30"/>
          <w:szCs w:val="30"/>
          <w:lang w:eastAsia="zh-CN"/>
        </w:rPr>
        <w:t>变动原因我局成立了新的职能部门，并对以前年度的资产进行了折旧。</w:t>
      </w:r>
    </w:p>
    <w:tbl>
      <w:tblPr>
        <w:tblStyle w:val="8"/>
        <w:tblpPr w:leftFromText="180" w:rightFromText="180" w:topFromText="100" w:bottomFromText="100" w:vertAnchor="text" w:horzAnchor="page" w:tblpX="534" w:tblpY="490"/>
        <w:tblOverlap w:val="never"/>
        <w:tblW w:w="10770" w:type="dxa"/>
        <w:tblInd w:w="0" w:type="dxa"/>
        <w:tblLayout w:type="fixed"/>
        <w:tblCellMar>
          <w:top w:w="0" w:type="dxa"/>
          <w:left w:w="0" w:type="dxa"/>
          <w:bottom w:w="0" w:type="dxa"/>
          <w:right w:w="0" w:type="dxa"/>
        </w:tblCellMar>
      </w:tblPr>
      <w:tblGrid>
        <w:gridCol w:w="715"/>
        <w:gridCol w:w="546"/>
        <w:gridCol w:w="700"/>
        <w:gridCol w:w="684"/>
        <w:gridCol w:w="474"/>
        <w:gridCol w:w="725"/>
        <w:gridCol w:w="769"/>
        <w:gridCol w:w="67"/>
        <w:gridCol w:w="865"/>
        <w:gridCol w:w="331"/>
        <w:gridCol w:w="643"/>
        <w:gridCol w:w="196"/>
        <w:gridCol w:w="978"/>
        <w:gridCol w:w="979"/>
        <w:gridCol w:w="360"/>
        <w:gridCol w:w="618"/>
        <w:gridCol w:w="360"/>
        <w:gridCol w:w="142"/>
        <w:gridCol w:w="476"/>
        <w:gridCol w:w="142"/>
      </w:tblGrid>
      <w:tr>
        <w:tblPrEx>
          <w:tblCellMar>
            <w:top w:w="0" w:type="dxa"/>
            <w:left w:w="0" w:type="dxa"/>
            <w:bottom w:w="0" w:type="dxa"/>
            <w:right w:w="0" w:type="dxa"/>
          </w:tblCellMar>
        </w:tblPrEx>
        <w:trPr>
          <w:trHeight w:val="495" w:hRule="atLeast"/>
        </w:trPr>
        <w:tc>
          <w:tcPr>
            <w:tcW w:w="10628" w:type="dxa"/>
            <w:gridSpan w:val="19"/>
            <w:tcBorders>
              <w:top w:val="nil"/>
              <w:left w:val="nil"/>
              <w:bottom w:val="nil"/>
              <w:right w:val="nil"/>
            </w:tcBorders>
            <w:shd w:val="clear" w:color="auto" w:fill="FFFFFF"/>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仿宋_GB2312" w:hAnsi="方正小标宋_GBK" w:eastAsia="仿宋_GB2312" w:cs="方正小标宋_GBK"/>
                <w:b/>
                <w:color w:val="000000"/>
                <w:kern w:val="0"/>
                <w:sz w:val="30"/>
                <w:szCs w:val="30"/>
                <w:lang w:bidi="ar"/>
              </w:rPr>
              <w:t>国有资产占有使用情况表</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CellMar>
            <w:top w:w="0" w:type="dxa"/>
            <w:left w:w="0" w:type="dxa"/>
            <w:bottom w:w="0" w:type="dxa"/>
            <w:right w:w="0" w:type="dxa"/>
          </w:tblCellMar>
        </w:tblPrEx>
        <w:trPr>
          <w:trHeight w:val="347" w:hRule="atLeast"/>
        </w:trPr>
        <w:tc>
          <w:tcPr>
            <w:tcW w:w="4680" w:type="dxa"/>
            <w:gridSpan w:val="8"/>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szCs w:val="20"/>
              </w:rPr>
              <w:t> </w:t>
            </w:r>
          </w:p>
        </w:tc>
        <w:tc>
          <w:tcPr>
            <w:tcW w:w="865" w:type="dxa"/>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974" w:type="dxa"/>
            <w:gridSpan w:val="2"/>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196" w:type="dxa"/>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978" w:type="dxa"/>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979" w:type="dxa"/>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1956" w:type="dxa"/>
            <w:gridSpan w:val="5"/>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单位：万元</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CellMar>
            <w:top w:w="0" w:type="dxa"/>
            <w:left w:w="0" w:type="dxa"/>
            <w:bottom w:w="0" w:type="dxa"/>
            <w:right w:w="0" w:type="dxa"/>
          </w:tblCellMar>
        </w:tblPrEx>
        <w:trPr>
          <w:trHeight w:val="415" w:hRule="atLeast"/>
        </w:trPr>
        <w:tc>
          <w:tcPr>
            <w:tcW w:w="7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项目</w:t>
            </w:r>
          </w:p>
        </w:tc>
        <w:tc>
          <w:tcPr>
            <w:tcW w:w="5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行次</w:t>
            </w:r>
          </w:p>
        </w:tc>
        <w:tc>
          <w:tcPr>
            <w:tcW w:w="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资产总额</w:t>
            </w:r>
          </w:p>
        </w:tc>
        <w:tc>
          <w:tcPr>
            <w:tcW w:w="6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流动资产</w:t>
            </w:r>
          </w:p>
        </w:tc>
        <w:tc>
          <w:tcPr>
            <w:tcW w:w="4070"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固定资产</w:t>
            </w:r>
          </w:p>
        </w:tc>
        <w:tc>
          <w:tcPr>
            <w:tcW w:w="9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对外投资/有价证券</w:t>
            </w:r>
          </w:p>
        </w:tc>
        <w:tc>
          <w:tcPr>
            <w:tcW w:w="9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在建工程</w:t>
            </w:r>
          </w:p>
        </w:tc>
        <w:tc>
          <w:tcPr>
            <w:tcW w:w="978" w:type="dxa"/>
            <w:gridSpan w:val="2"/>
            <w:vMerge w:val="restart"/>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无形资产</w:t>
            </w:r>
          </w:p>
        </w:tc>
        <w:tc>
          <w:tcPr>
            <w:tcW w:w="978" w:type="dxa"/>
            <w:gridSpan w:val="3"/>
            <w:vMerge w:val="restart"/>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其他资产</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CellMar>
            <w:top w:w="0" w:type="dxa"/>
            <w:left w:w="0" w:type="dxa"/>
            <w:bottom w:w="0" w:type="dxa"/>
            <w:right w:w="0" w:type="dxa"/>
          </w:tblCellMar>
        </w:tblPrEx>
        <w:trPr>
          <w:trHeight w:val="345" w:hRule="atLeas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54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4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小计</w:t>
            </w:r>
          </w:p>
        </w:tc>
        <w:tc>
          <w:tcPr>
            <w:tcW w:w="7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房屋构筑物</w:t>
            </w:r>
          </w:p>
        </w:tc>
        <w:tc>
          <w:tcPr>
            <w:tcW w:w="7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车辆</w:t>
            </w:r>
          </w:p>
        </w:tc>
        <w:tc>
          <w:tcPr>
            <w:tcW w:w="1263"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单价200万以上大型设备</w:t>
            </w:r>
          </w:p>
        </w:tc>
        <w:tc>
          <w:tcPr>
            <w:tcW w:w="839"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其他固定资产</w:t>
            </w:r>
          </w:p>
        </w:tc>
        <w:tc>
          <w:tcPr>
            <w:tcW w:w="9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8" w:type="dxa"/>
            <w:gridSpan w:val="2"/>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8"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CellMar>
            <w:top w:w="0" w:type="dxa"/>
            <w:left w:w="0" w:type="dxa"/>
            <w:bottom w:w="0" w:type="dxa"/>
            <w:right w:w="0" w:type="dxa"/>
          </w:tblCellMar>
        </w:tblPrEx>
        <w:trPr>
          <w:trHeight w:val="395" w:hRule="atLeas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54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4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76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126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83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8" w:type="dxa"/>
            <w:gridSpan w:val="2"/>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8"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CellMar>
            <w:top w:w="0" w:type="dxa"/>
            <w:left w:w="0" w:type="dxa"/>
            <w:bottom w:w="0" w:type="dxa"/>
            <w:right w:w="0" w:type="dxa"/>
          </w:tblCellMar>
        </w:tblPrEx>
        <w:trPr>
          <w:trHeight w:val="358" w:hRule="atLeast"/>
        </w:trPr>
        <w:tc>
          <w:tcPr>
            <w:tcW w:w="7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栏次</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1</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2</w:t>
            </w: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3</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4</w:t>
            </w:r>
          </w:p>
        </w:tc>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5</w:t>
            </w:r>
          </w:p>
        </w:tc>
        <w:tc>
          <w:tcPr>
            <w:tcW w:w="126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6</w:t>
            </w:r>
          </w:p>
        </w:tc>
        <w:tc>
          <w:tcPr>
            <w:tcW w:w="8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7</w:t>
            </w:r>
          </w:p>
        </w:tc>
        <w:tc>
          <w:tcPr>
            <w:tcW w:w="97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8</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9</w:t>
            </w:r>
          </w:p>
        </w:tc>
        <w:tc>
          <w:tcPr>
            <w:tcW w:w="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10</w:t>
            </w:r>
          </w:p>
        </w:tc>
        <w:tc>
          <w:tcPr>
            <w:tcW w:w="9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11</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CellMar>
            <w:top w:w="0" w:type="dxa"/>
            <w:left w:w="0" w:type="dxa"/>
            <w:bottom w:w="0" w:type="dxa"/>
            <w:right w:w="0" w:type="dxa"/>
          </w:tblCellMar>
        </w:tblPrEx>
        <w:trPr>
          <w:trHeight w:val="563" w:hRule="atLeast"/>
        </w:trPr>
        <w:tc>
          <w:tcPr>
            <w:tcW w:w="7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合计</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1</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485.03</w:t>
            </w:r>
            <w:r>
              <w:rPr>
                <w:rFonts w:hint="eastAsia" w:ascii="宋体" w:hAnsi="宋体" w:cs="宋体"/>
                <w:color w:val="000000"/>
                <w:kern w:val="0"/>
                <w:sz w:val="20"/>
                <w:szCs w:val="20"/>
              </w:rPr>
              <w:t> </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283.10</w:t>
            </w:r>
            <w:r>
              <w:rPr>
                <w:rFonts w:hint="eastAsia" w:ascii="宋体" w:hAnsi="宋体" w:cs="宋体"/>
                <w:color w:val="000000"/>
                <w:kern w:val="0"/>
                <w:sz w:val="20"/>
                <w:szCs w:val="20"/>
              </w:rPr>
              <w:t> </w:t>
            </w: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209.93</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126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8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209.93</w:t>
            </w:r>
          </w:p>
        </w:tc>
        <w:tc>
          <w:tcPr>
            <w:tcW w:w="97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9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CellMar>
            <w:top w:w="0" w:type="dxa"/>
            <w:left w:w="0" w:type="dxa"/>
            <w:bottom w:w="0" w:type="dxa"/>
            <w:right w:w="0" w:type="dxa"/>
          </w:tblCellMar>
        </w:tblPrEx>
        <w:trPr>
          <w:gridAfter w:val="2"/>
          <w:wAfter w:w="618" w:type="dxa"/>
          <w:trHeight w:val="259" w:hRule="atLeast"/>
        </w:trPr>
        <w:tc>
          <w:tcPr>
            <w:tcW w:w="8672" w:type="dxa"/>
            <w:gridSpan w:val="14"/>
            <w:tcBorders>
              <w:top w:val="nil"/>
              <w:left w:val="nil"/>
              <w:bottom w:val="nil"/>
              <w:right w:val="nil"/>
            </w:tcBorders>
            <w:noWrap w:val="0"/>
            <w:tcMar>
              <w:top w:w="15" w:type="dxa"/>
              <w:left w:w="15" w:type="dxa"/>
              <w:bottom w:w="15" w:type="dxa"/>
              <w:right w:w="15" w:type="dxa"/>
            </w:tcMar>
            <w:vAlign w:val="bottom"/>
          </w:tcPr>
          <w:p>
            <w:pPr>
              <w:widowControl/>
              <w:rPr>
                <w:rFonts w:ascii="宋体" w:hAnsi="宋体" w:cs="宋体"/>
                <w:color w:val="000000"/>
                <w:kern w:val="0"/>
                <w:sz w:val="24"/>
                <w:szCs w:val="24"/>
              </w:rPr>
            </w:pPr>
          </w:p>
        </w:tc>
        <w:tc>
          <w:tcPr>
            <w:tcW w:w="360" w:type="dxa"/>
            <w:tcBorders>
              <w:top w:val="nil"/>
              <w:left w:val="nil"/>
              <w:bottom w:val="nil"/>
              <w:right w:val="nil"/>
            </w:tcBorders>
            <w:noWrap w:val="0"/>
            <w:tcMar>
              <w:top w:w="15" w:type="dxa"/>
              <w:left w:w="15" w:type="dxa"/>
              <w:bottom w:w="15" w:type="dxa"/>
              <w:right w:w="15" w:type="dxa"/>
            </w:tcMar>
            <w:vAlign w:val="bottom"/>
          </w:tcPr>
          <w:p>
            <w:pPr>
              <w:widowControl/>
              <w:rPr>
                <w:rFonts w:ascii="宋体" w:hAnsi="宋体" w:cs="宋体"/>
                <w:color w:val="000000"/>
                <w:kern w:val="0"/>
                <w:sz w:val="20"/>
                <w:lang w:bidi="ar"/>
              </w:rPr>
            </w:pPr>
          </w:p>
        </w:tc>
        <w:tc>
          <w:tcPr>
            <w:tcW w:w="978" w:type="dxa"/>
            <w:gridSpan w:val="2"/>
            <w:tcBorders>
              <w:top w:val="nil"/>
              <w:left w:val="nil"/>
              <w:bottom w:val="nil"/>
              <w:right w:val="nil"/>
            </w:tcBorders>
            <w:noWrap w:val="0"/>
            <w:tcMar>
              <w:top w:w="15" w:type="dxa"/>
              <w:left w:w="15" w:type="dxa"/>
              <w:bottom w:w="15" w:type="dxa"/>
              <w:right w:w="15" w:type="dxa"/>
            </w:tcMar>
            <w:vAlign w:val="bottom"/>
          </w:tcPr>
          <w:p>
            <w:pPr>
              <w:widowControl/>
              <w:jc w:val="left"/>
              <w:rPr>
                <w:rFonts w:ascii="宋体" w:hAnsi="宋体" w:cs="宋体"/>
                <w:color w:val="000000"/>
                <w:kern w:val="0"/>
                <w:sz w:val="24"/>
                <w:szCs w:val="24"/>
              </w:rPr>
            </w:pP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CellMar>
            <w:top w:w="0" w:type="dxa"/>
            <w:left w:w="0" w:type="dxa"/>
            <w:bottom w:w="0" w:type="dxa"/>
            <w:right w:w="0" w:type="dxa"/>
          </w:tblCellMar>
        </w:tblPrEx>
        <w:trPr>
          <w:trHeight w:val="495" w:hRule="atLeast"/>
        </w:trPr>
        <w:tc>
          <w:tcPr>
            <w:tcW w:w="9650" w:type="dxa"/>
            <w:gridSpan w:val="16"/>
            <w:tcBorders>
              <w:top w:val="nil"/>
              <w:left w:val="nil"/>
              <w:bottom w:val="nil"/>
              <w:right w:val="nil"/>
            </w:tcBorders>
            <w:noWrap w:val="0"/>
            <w:tcMar>
              <w:top w:w="15" w:type="dxa"/>
              <w:left w:w="15" w:type="dxa"/>
              <w:bottom w:w="15" w:type="dxa"/>
              <w:right w:w="15" w:type="dxa"/>
            </w:tcMar>
            <w:vAlign w:val="bottom"/>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填报说明：1.资产总额＝流动资产＋固定资产＋对外投资</w:t>
            </w:r>
            <w:r>
              <w:rPr>
                <w:rFonts w:hint="eastAsia" w:ascii="宋体" w:hAnsi="宋体" w:cs="宋体"/>
                <w:color w:val="000000"/>
                <w:kern w:val="0"/>
                <w:sz w:val="20"/>
                <w:szCs w:val="20"/>
                <w:lang w:val="en-US" w:eastAsia="zh-CN"/>
              </w:rPr>
              <w:t>+</w:t>
            </w:r>
            <w:r>
              <w:rPr>
                <w:rFonts w:hint="eastAsia" w:ascii="宋体" w:hAnsi="宋体" w:cs="宋体"/>
                <w:color w:val="000000"/>
                <w:kern w:val="0"/>
                <w:sz w:val="20"/>
                <w:szCs w:val="20"/>
              </w:rPr>
              <w:t>有价证券＋在建工程＋无形资产＋其他资产</w:t>
            </w:r>
          </w:p>
          <w:p>
            <w:pPr>
              <w:widowControl/>
              <w:ind w:firstLine="1000" w:firstLineChars="500"/>
              <w:rPr>
                <w:rFonts w:ascii="宋体" w:hAnsi="宋体" w:cs="宋体"/>
                <w:color w:val="000000"/>
                <w:kern w:val="0"/>
                <w:sz w:val="20"/>
                <w:szCs w:val="20"/>
              </w:rPr>
            </w:pPr>
            <w:r>
              <w:rPr>
                <w:rFonts w:hint="eastAsia" w:ascii="宋体" w:hAnsi="宋体" w:cs="宋体"/>
                <w:color w:val="000000"/>
                <w:kern w:val="0"/>
                <w:sz w:val="20"/>
                <w:szCs w:val="20"/>
              </w:rPr>
              <w:t>2.固定资产＝房屋构筑物＋车辆＋单价200万元以上大型设备＋其他固定资产</w:t>
            </w:r>
          </w:p>
        </w:tc>
        <w:tc>
          <w:tcPr>
            <w:tcW w:w="978" w:type="dxa"/>
            <w:gridSpan w:val="3"/>
            <w:tcBorders>
              <w:top w:val="nil"/>
              <w:left w:val="nil"/>
              <w:bottom w:val="nil"/>
              <w:right w:val="nil"/>
            </w:tcBorders>
            <w:noWrap w:val="0"/>
            <w:tcMar>
              <w:top w:w="15" w:type="dxa"/>
              <w:left w:w="15" w:type="dxa"/>
              <w:bottom w:w="15" w:type="dxa"/>
              <w:right w:w="15" w:type="dxa"/>
            </w:tcMar>
            <w:vAlign w:val="bottom"/>
          </w:tcPr>
          <w:p>
            <w:pPr>
              <w:widowControl/>
              <w:jc w:val="left"/>
              <w:rPr>
                <w:rFonts w:ascii="宋体" w:hAnsi="宋体" w:cs="宋体"/>
                <w:color w:val="000000"/>
                <w:kern w:val="0"/>
                <w:sz w:val="24"/>
                <w:szCs w:val="24"/>
              </w:rPr>
            </w:pPr>
            <w:r>
              <w:rPr>
                <w:rFonts w:ascii="Arial" w:hAnsi="Arial" w:cs="Arial"/>
                <w:color w:val="000000"/>
                <w:kern w:val="0"/>
                <w:sz w:val="20"/>
                <w:szCs w:val="20"/>
              </w:rPr>
              <w:t> </w:t>
            </w:r>
          </w:p>
        </w:tc>
        <w:tc>
          <w:tcPr>
            <w:tcW w:w="142" w:type="dxa"/>
            <w:noWrap w:val="0"/>
            <w:vAlign w:val="center"/>
          </w:tcPr>
          <w:p>
            <w:pPr>
              <w:widowControl/>
              <w:jc w:val="left"/>
              <w:rPr>
                <w:rFonts w:ascii="Times New Roman" w:hAnsi="Times New Roman" w:eastAsia="Times New Roman"/>
                <w:kern w:val="0"/>
                <w:sz w:val="20"/>
                <w:szCs w:val="20"/>
              </w:rPr>
            </w:pPr>
          </w:p>
        </w:tc>
      </w:tr>
    </w:tbl>
    <w:p>
      <w:pPr>
        <w:ind w:firstLine="600" w:firstLineChars="200"/>
        <w:jc w:val="left"/>
        <w:rPr>
          <w:rFonts w:hint="eastAsia" w:ascii="黑体" w:hAnsi="黑体" w:eastAsia="黑体" w:cs="黑体"/>
          <w:sz w:val="30"/>
          <w:szCs w:val="30"/>
        </w:rPr>
      </w:pPr>
      <w:r>
        <w:rPr>
          <w:rFonts w:hint="eastAsia" w:ascii="黑体" w:hAnsi="黑体" w:eastAsia="黑体" w:cs="黑体"/>
          <w:sz w:val="30"/>
          <w:szCs w:val="30"/>
          <w:lang w:eastAsia="zh-CN"/>
        </w:rPr>
        <w:t>三、</w:t>
      </w:r>
      <w:r>
        <w:rPr>
          <w:rFonts w:hint="eastAsia" w:ascii="黑体" w:hAnsi="黑体" w:eastAsia="黑体" w:cs="黑体"/>
          <w:sz w:val="30"/>
          <w:szCs w:val="30"/>
        </w:rPr>
        <w:t>政府采购支出情况</w:t>
      </w:r>
    </w:p>
    <w:p>
      <w:pPr>
        <w:ind w:firstLine="600" w:firstLineChars="200"/>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2019年度，部门政府采购支出总额205.16万元，其中：政府采购货物支出133.49万元；政府采购工程支出71.67万元；政府采购服务支出0万元。授予中小企业合同金额0万元，占政府采购支出总额的0%。</w:t>
      </w:r>
    </w:p>
    <w:p>
      <w:pPr>
        <w:ind w:firstLine="600" w:firstLineChars="200"/>
        <w:jc w:val="left"/>
        <w:rPr>
          <w:rFonts w:hint="eastAsia" w:ascii="黑体" w:hAnsi="黑体" w:eastAsia="黑体" w:cs="黑体"/>
          <w:sz w:val="30"/>
          <w:szCs w:val="30"/>
          <w:highlight w:val="none"/>
          <w:lang w:val="en-US" w:eastAsia="zh-CN"/>
        </w:rPr>
      </w:pPr>
      <w:r>
        <w:rPr>
          <w:rFonts w:hint="eastAsia" w:ascii="黑体" w:hAnsi="黑体" w:eastAsia="黑体" w:cs="黑体"/>
          <w:sz w:val="30"/>
          <w:szCs w:val="30"/>
          <w:highlight w:val="none"/>
          <w:lang w:val="en-US" w:eastAsia="zh-CN"/>
        </w:rPr>
        <w:t>四、部门绩效自评情况</w:t>
      </w:r>
    </w:p>
    <w:p>
      <w:pPr>
        <w:widowControl/>
        <w:snapToGrid w:val="0"/>
        <w:spacing w:before="100" w:after="100" w:line="360" w:lineRule="auto"/>
        <w:ind w:firstLine="600" w:firstLineChars="200"/>
        <w:jc w:val="left"/>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部门绩效自评情况详见附表（附表9—附表12）。</w:t>
      </w:r>
    </w:p>
    <w:p>
      <w:pPr>
        <w:widowControl/>
        <w:snapToGrid w:val="0"/>
        <w:spacing w:before="100" w:after="100" w:line="360" w:lineRule="auto"/>
        <w:ind w:firstLine="600" w:firstLineChars="200"/>
        <w:jc w:val="left"/>
        <w:rPr>
          <w:rFonts w:hint="eastAsia" w:ascii="仿宋_GB2312" w:hAnsi="黑体" w:eastAsia="仿宋_GB2312" w:cs="方正小标宋简体"/>
          <w:sz w:val="30"/>
          <w:szCs w:val="30"/>
        </w:rPr>
      </w:pPr>
      <w:r>
        <w:rPr>
          <w:rFonts w:hint="eastAsia" w:ascii="黑体" w:hAnsi="黑体" w:eastAsia="黑体" w:cs="黑体"/>
          <w:sz w:val="30"/>
          <w:szCs w:val="30"/>
          <w:lang w:val="en-US" w:eastAsia="zh-CN"/>
        </w:rPr>
        <w:t>五、其他重要事项情况说明</w:t>
      </w:r>
    </w:p>
    <w:p>
      <w:pPr>
        <w:ind w:left="2" w:firstLine="764" w:firstLineChars="239"/>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201</w:t>
      </w:r>
      <w:r>
        <w:rPr>
          <w:rFonts w:hint="default" w:ascii="仿宋_GB2312" w:hAnsi="仿宋_GB2312" w:eastAsia="仿宋_GB2312" w:cs="仿宋_GB2312"/>
          <w:sz w:val="32"/>
          <w:szCs w:val="32"/>
          <w:lang w:val="en-US" w:eastAsia="zh-CN"/>
        </w:rPr>
        <w:t>9</w:t>
      </w:r>
      <w:r>
        <w:rPr>
          <w:rFonts w:hint="default" w:ascii="仿宋_GB2312" w:hAnsi="仿宋_GB2312" w:eastAsia="仿宋_GB2312" w:cs="仿宋_GB2312"/>
          <w:sz w:val="32"/>
          <w:szCs w:val="32"/>
        </w:rPr>
        <w:t>年年度末单位收支结余为35,883.58元，其中：基本支出结余35,883.58元,项目支出0元。</w:t>
      </w:r>
    </w:p>
    <w:p>
      <w:pPr>
        <w:widowControl/>
        <w:snapToGrid w:val="0"/>
        <w:spacing w:before="100" w:after="100" w:line="360" w:lineRule="auto"/>
        <w:ind w:firstLine="600" w:firstLineChars="200"/>
        <w:jc w:val="lef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六、相关口径说明</w:t>
      </w:r>
    </w:p>
    <w:p>
      <w:pPr>
        <w:ind w:firstLine="600" w:firstLineChars="200"/>
        <w:jc w:val="left"/>
        <w:rPr>
          <w:rFonts w:hint="eastAsia" w:ascii="仿宋_GB2312" w:hAnsi="黑体" w:eastAsia="仿宋_GB2312" w:cs="方正小标宋简体"/>
          <w:sz w:val="30"/>
          <w:szCs w:val="30"/>
        </w:rPr>
      </w:pPr>
      <w:r>
        <w:rPr>
          <w:rFonts w:hint="eastAsia" w:ascii="仿宋_GB2312" w:hAnsi="黑体" w:eastAsia="仿宋_GB2312" w:cs="方正小标宋简体"/>
          <w:sz w:val="30"/>
          <w:szCs w:val="30"/>
          <w:lang w:eastAsia="zh-CN"/>
        </w:rPr>
        <w:t>（一）</w:t>
      </w:r>
      <w:r>
        <w:rPr>
          <w:rFonts w:hint="eastAsia" w:ascii="仿宋_GB2312" w:hAnsi="黑体" w:eastAsia="仿宋_GB2312" w:cs="方正小标宋简体"/>
          <w:sz w:val="30"/>
          <w:szCs w:val="30"/>
        </w:rPr>
        <w:t>基本支出中人员经费包括工资福利支出和对个人和家庭的补助，日常公用支出包括商品和服务支出、资本性支出等人员经费以外的支出。</w:t>
      </w:r>
    </w:p>
    <w:p>
      <w:pPr>
        <w:ind w:firstLine="600" w:firstLineChars="200"/>
        <w:jc w:val="left"/>
        <w:rPr>
          <w:rFonts w:hint="eastAsia" w:ascii="仿宋_GB2312" w:hAnsi="黑体" w:eastAsia="仿宋_GB2312" w:cs="方正小标宋简体"/>
          <w:sz w:val="30"/>
          <w:szCs w:val="30"/>
        </w:rPr>
      </w:pPr>
      <w:r>
        <w:rPr>
          <w:rFonts w:hint="eastAsia" w:ascii="仿宋_GB2312" w:hAnsi="黑体" w:eastAsia="仿宋_GB2312" w:cs="方正小标宋简体"/>
          <w:sz w:val="30"/>
          <w:szCs w:val="30"/>
          <w:lang w:eastAsia="zh-CN"/>
        </w:rPr>
        <w:t>（二）</w:t>
      </w:r>
      <w:r>
        <w:rPr>
          <w:rFonts w:hint="eastAsia" w:ascii="仿宋_GB2312" w:hAnsi="黑体" w:eastAsia="仿宋_GB2312" w:cs="方正小标宋简体"/>
          <w:sz w:val="30"/>
          <w:szCs w:val="30"/>
        </w:rPr>
        <w:t>机关运行经费指行政单位和参照公务员法管理的事业单位使用一般公共预算财政拨款安排的基本支出中的日常公用经费支出</w:t>
      </w:r>
      <w:r>
        <w:rPr>
          <w:rFonts w:hint="eastAsia" w:ascii="仿宋_GB2312" w:hAnsi="黑体" w:eastAsia="仿宋_GB2312" w:cs="方正小标宋简体"/>
          <w:sz w:val="30"/>
          <w:szCs w:val="30"/>
          <w:lang w:eastAsia="zh-CN"/>
        </w:rPr>
        <w:t>。</w:t>
      </w:r>
    </w:p>
    <w:p>
      <w:pPr>
        <w:ind w:firstLine="600" w:firstLineChars="200"/>
        <w:jc w:val="left"/>
        <w:rPr>
          <w:rFonts w:hint="eastAsia" w:ascii="仿宋_GB2312" w:hAnsi="黑体" w:eastAsia="仿宋_GB2312" w:cs="方正小标宋简体"/>
          <w:sz w:val="30"/>
          <w:szCs w:val="30"/>
          <w:highlight w:val="none"/>
        </w:rPr>
      </w:pPr>
      <w:r>
        <w:rPr>
          <w:rFonts w:hint="eastAsia" w:ascii="仿宋_GB2312" w:hAnsi="黑体" w:eastAsia="仿宋_GB2312" w:cs="方正小标宋简体"/>
          <w:sz w:val="30"/>
          <w:szCs w:val="30"/>
          <w:lang w:eastAsia="zh-CN"/>
        </w:rPr>
        <w:t>（三）</w:t>
      </w:r>
      <w:r>
        <w:rPr>
          <w:rFonts w:hint="eastAsia" w:ascii="仿宋_GB2312" w:hAnsi="黑体" w:eastAsia="仿宋_GB2312" w:cs="方正小标宋简体"/>
          <w:sz w:val="30"/>
          <w:szCs w:val="30"/>
        </w:rPr>
        <w:t>按照党中央、国务院有关文件及部门预算管理有关规定，“三公”经费包括因公出国（境）费、公务用车购置及运行维护费、公务接待费。</w:t>
      </w:r>
      <w:r>
        <w:rPr>
          <w:rFonts w:hint="eastAsia" w:ascii="仿宋_GB2312" w:hAnsi="黑体" w:eastAsia="仿宋_GB2312" w:cs="方正小标宋简体"/>
          <w:sz w:val="30"/>
          <w:szCs w:val="30"/>
          <w:highlight w:val="none"/>
        </w:rPr>
        <w:t>其中：因公出国（境）费，指单位公务出国（境）的国际旅费、国外城市间交通费、住宿费、伙食费、培训费、公杂费等支出；公务用车购置费，指公务用车购置支出（含车辆购置税</w:t>
      </w:r>
      <w:r>
        <w:rPr>
          <w:rFonts w:hint="eastAsia" w:ascii="仿宋_GB2312" w:hAnsi="黑体" w:eastAsia="仿宋_GB2312" w:cs="方正小标宋简体"/>
          <w:sz w:val="30"/>
          <w:szCs w:val="30"/>
          <w:highlight w:val="none"/>
          <w:lang w:eastAsia="zh-CN"/>
        </w:rPr>
        <w:t>、牌照费</w:t>
      </w:r>
      <w:r>
        <w:rPr>
          <w:rFonts w:hint="eastAsia" w:ascii="仿宋_GB2312" w:hAnsi="黑体" w:eastAsia="仿宋_GB2312" w:cs="方正小标宋简体"/>
          <w:sz w:val="30"/>
          <w:szCs w:val="30"/>
          <w:highlight w:val="none"/>
        </w:rPr>
        <w:t>）；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ind w:firstLine="600" w:firstLineChars="200"/>
        <w:jc w:val="left"/>
        <w:rPr>
          <w:rFonts w:hint="eastAsia" w:ascii="仿宋_GB2312" w:hAnsi="黑体" w:eastAsia="仿宋_GB2312" w:cs="方正小标宋简体"/>
          <w:sz w:val="30"/>
          <w:szCs w:val="30"/>
        </w:rPr>
      </w:pPr>
      <w:r>
        <w:rPr>
          <w:rFonts w:hint="eastAsia" w:ascii="仿宋_GB2312" w:hAnsi="黑体" w:eastAsia="仿宋_GB2312" w:cs="方正小标宋简体"/>
          <w:sz w:val="30"/>
          <w:szCs w:val="30"/>
          <w:lang w:eastAsia="zh-CN"/>
        </w:rPr>
        <w:t>（四）</w:t>
      </w:r>
      <w:r>
        <w:rPr>
          <w:rFonts w:hint="eastAsia" w:ascii="仿宋_GB2312" w:hAnsi="黑体" w:eastAsia="仿宋_GB2312" w:cs="方正小标宋简体"/>
          <w:sz w:val="30"/>
          <w:szCs w:val="30"/>
        </w:rPr>
        <w:t>“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pPr>
        <w:jc w:val="center"/>
        <w:rPr>
          <w:rFonts w:hint="eastAsia" w:ascii="黑体" w:hAnsi="黑体" w:eastAsia="黑体" w:cs="方正小标宋简体"/>
          <w:sz w:val="32"/>
          <w:szCs w:val="32"/>
        </w:rPr>
      </w:pPr>
      <w:r>
        <w:rPr>
          <w:rFonts w:hint="eastAsia" w:ascii="黑体" w:hAnsi="黑体" w:eastAsia="黑体" w:cs="方正小标宋简体"/>
          <w:sz w:val="32"/>
          <w:szCs w:val="32"/>
        </w:rPr>
        <w:t>第</w:t>
      </w:r>
      <w:r>
        <w:rPr>
          <w:rFonts w:hint="eastAsia" w:ascii="黑体" w:hAnsi="黑体" w:eastAsia="黑体" w:cs="方正小标宋简体"/>
          <w:sz w:val="32"/>
          <w:szCs w:val="32"/>
          <w:lang w:eastAsia="zh-CN"/>
        </w:rPr>
        <w:t>五</w:t>
      </w:r>
      <w:r>
        <w:rPr>
          <w:rFonts w:hint="eastAsia" w:ascii="黑体" w:hAnsi="黑体" w:eastAsia="黑体" w:cs="方正小标宋简体"/>
          <w:sz w:val="32"/>
          <w:szCs w:val="32"/>
        </w:rPr>
        <w:t>部分  名词解释</w:t>
      </w:r>
    </w:p>
    <w:p>
      <w:pPr>
        <w:ind w:firstLine="600" w:firstLineChars="200"/>
        <w:jc w:val="left"/>
        <w:rPr>
          <w:rFonts w:hint="eastAsia" w:ascii="仿宋_GB2312" w:hAnsi="黑体" w:eastAsia="仿宋_GB2312" w:cs="方正小标宋简体"/>
          <w:sz w:val="30"/>
          <w:szCs w:val="30"/>
        </w:rPr>
      </w:pPr>
      <w:r>
        <w:rPr>
          <w:rFonts w:hint="eastAsia" w:ascii="仿宋_GB2312" w:hAnsi="黑体" w:eastAsia="仿宋_GB2312" w:cs="方正小标宋简体"/>
          <w:sz w:val="30"/>
          <w:szCs w:val="30"/>
        </w:rPr>
        <w:t>（1）“三公”经费：指财政拨款开支的公务接待费、公务用车购置及运行经费、因公出国(境)经费，是维护单位正常运行的基本经费。</w:t>
      </w:r>
    </w:p>
    <w:p>
      <w:pPr>
        <w:ind w:firstLine="600" w:firstLineChars="200"/>
        <w:jc w:val="left"/>
        <w:rPr>
          <w:rFonts w:hint="eastAsia" w:ascii="仿宋_GB2312" w:hAnsi="黑体" w:eastAsia="仿宋_GB2312" w:cs="方正小标宋简体"/>
          <w:sz w:val="30"/>
          <w:szCs w:val="30"/>
        </w:rPr>
      </w:pPr>
      <w:r>
        <w:rPr>
          <w:rFonts w:hint="eastAsia" w:ascii="仿宋_GB2312" w:hAnsi="黑体" w:eastAsia="仿宋_GB2312" w:cs="方正小标宋简体"/>
          <w:sz w:val="30"/>
          <w:szCs w:val="30"/>
        </w:rPr>
        <w:t>（2）财政拨款收入：指行政单位从同级财政部门取得的财政预算资金。</w:t>
      </w:r>
    </w:p>
    <w:p>
      <w:pPr>
        <w:ind w:firstLine="600" w:firstLineChars="200"/>
        <w:jc w:val="left"/>
        <w:rPr>
          <w:rFonts w:hint="eastAsia" w:ascii="仿宋_GB2312" w:hAnsi="黑体" w:eastAsia="仿宋_GB2312" w:cs="方正小标宋简体"/>
          <w:sz w:val="30"/>
          <w:szCs w:val="30"/>
        </w:rPr>
      </w:pPr>
      <w:r>
        <w:rPr>
          <w:rFonts w:hint="eastAsia" w:ascii="仿宋_GB2312" w:hAnsi="黑体" w:eastAsia="仿宋_GB2312" w:cs="方正小标宋简体"/>
          <w:sz w:val="30"/>
          <w:szCs w:val="30"/>
        </w:rPr>
        <w:t>（3）政府采购：国家各级政府为从事日常的政务活动或为了满足公共服务的目的，利用国家财政性资金和政府借款购买货物、工程和服务的行为。政府采购不仅是指具体的采购过程，而且是采购政策、采购程序、采购过程及釆购管理的总称，是一种对公共采购管理的制度。</w:t>
      </w:r>
    </w:p>
    <w:p>
      <w:pPr>
        <w:ind w:firstLine="600" w:firstLineChars="200"/>
        <w:jc w:val="right"/>
        <w:rPr>
          <w:rFonts w:hint="eastAsia" w:ascii="仿宋_GB2312" w:hAnsi="黑体" w:eastAsia="仿宋_GB2312" w:cs="方正小标宋简体"/>
          <w:sz w:val="30"/>
          <w:szCs w:val="30"/>
          <w:lang w:eastAsia="zh-CN"/>
        </w:rPr>
      </w:pPr>
      <w:r>
        <w:rPr>
          <w:rFonts w:hint="eastAsia" w:ascii="仿宋_GB2312" w:hAnsi="黑体" w:eastAsia="仿宋_GB2312" w:cs="方正小标宋简体"/>
          <w:sz w:val="30"/>
          <w:szCs w:val="30"/>
          <w:lang w:eastAsia="zh-CN"/>
        </w:rPr>
        <w:t>云楚雄经济开发区综合行政执法局</w:t>
      </w:r>
    </w:p>
    <w:p>
      <w:pPr>
        <w:ind w:firstLine="600" w:firstLineChars="200"/>
        <w:jc w:val="center"/>
        <w:rPr>
          <w:rFonts w:hint="default" w:ascii="仿宋_GB2312" w:hAnsi="黑体" w:eastAsia="仿宋_GB2312" w:cs="方正小标宋简体"/>
          <w:sz w:val="30"/>
          <w:szCs w:val="30"/>
          <w:lang w:val="en-US" w:eastAsia="zh-CN"/>
        </w:rPr>
      </w:pPr>
      <w:r>
        <w:rPr>
          <w:rFonts w:hint="eastAsia" w:ascii="仿宋_GB2312" w:hAnsi="黑体" w:eastAsia="仿宋_GB2312" w:cs="方正小标宋简体"/>
          <w:sz w:val="30"/>
          <w:szCs w:val="30"/>
          <w:lang w:val="en-US" w:eastAsia="zh-CN"/>
        </w:rPr>
        <w:t xml:space="preserve">                     2020年10月30日</w:t>
      </w:r>
    </w:p>
    <w:p>
      <w:pPr>
        <w:autoSpaceDE w:val="0"/>
        <w:autoSpaceDN w:val="0"/>
        <w:adjustRightInd w:val="0"/>
        <w:spacing w:beforeLines="0" w:afterLines="0" w:line="600" w:lineRule="exact"/>
        <w:jc w:val="center"/>
        <w:rPr>
          <w:rFonts w:hint="default" w:ascii="Times New Roman" w:hAnsi="Times New Roman" w:eastAsia="方正小标宋简体"/>
          <w:sz w:val="36"/>
        </w:rPr>
      </w:pPr>
      <w:r>
        <w:rPr>
          <w:rFonts w:hint="eastAsia" w:ascii="方正小标宋简体" w:eastAsia="方正小标宋简体"/>
          <w:sz w:val="36"/>
        </w:rPr>
        <w:t>楚雄开发区社发局部门2019年度部门决算</w:t>
      </w:r>
    </w:p>
    <w:p>
      <w:pPr>
        <w:autoSpaceDE w:val="0"/>
        <w:autoSpaceDN w:val="0"/>
        <w:adjustRightInd w:val="0"/>
        <w:spacing w:beforeLines="0" w:afterLines="0" w:line="600" w:lineRule="exact"/>
        <w:jc w:val="center"/>
        <w:rPr>
          <w:rFonts w:hint="default" w:ascii="Times New Roman" w:hAnsi="Times New Roman" w:eastAsia="黑体"/>
          <w:sz w:val="36"/>
        </w:rPr>
      </w:pPr>
      <w:r>
        <w:rPr>
          <w:rFonts w:hint="eastAsia" w:ascii="黑体" w:hAnsi="Times New Roman" w:eastAsia="黑体"/>
          <w:sz w:val="36"/>
        </w:rPr>
        <w:t>目录</w:t>
      </w:r>
    </w:p>
    <w:p>
      <w:pPr>
        <w:autoSpaceDE w:val="0"/>
        <w:autoSpaceDN w:val="0"/>
        <w:adjustRightInd w:val="0"/>
        <w:spacing w:beforeLines="0" w:afterLines="0" w:line="600" w:lineRule="exact"/>
        <w:jc w:val="left"/>
        <w:rPr>
          <w:rFonts w:hint="default" w:ascii="Times New Roman" w:hAnsi="Times New Roman" w:eastAsia="黑体"/>
          <w:sz w:val="30"/>
        </w:rPr>
      </w:pPr>
      <w:r>
        <w:rPr>
          <w:rFonts w:hint="eastAsia" w:ascii="黑体" w:hAnsi="Times New Roman" w:eastAsia="黑体"/>
          <w:sz w:val="30"/>
        </w:rPr>
        <w:t xml:space="preserve">   第一部分  楚雄开发区社发局概况</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楷体" w:hAnsi="Times New Roman" w:eastAsia="楷体"/>
          <w:sz w:val="30"/>
        </w:rPr>
        <w:t xml:space="preserve">   一、主要职能</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二、部门基本情况</w:t>
      </w:r>
    </w:p>
    <w:p>
      <w:pPr>
        <w:autoSpaceDE w:val="0"/>
        <w:autoSpaceDN w:val="0"/>
        <w:adjustRightInd w:val="0"/>
        <w:spacing w:beforeLines="0" w:afterLines="0" w:line="600" w:lineRule="exact"/>
        <w:jc w:val="left"/>
        <w:rPr>
          <w:rFonts w:hint="default" w:ascii="Times New Roman" w:hAnsi="Times New Roman" w:eastAsia="黑体"/>
          <w:sz w:val="30"/>
        </w:rPr>
      </w:pPr>
      <w:r>
        <w:rPr>
          <w:rFonts w:hint="eastAsia" w:ascii="黑体" w:hAnsi="Times New Roman" w:eastAsia="黑体"/>
          <w:sz w:val="30"/>
        </w:rPr>
        <w:t xml:space="preserve">   第二部分  2019年度部门决算表</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一、收入支出决算总表</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二、收入决算表</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三、支出决算表</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四、财政拨款收入支出决算总表</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五、一般公共预算财政拨款收入支出决算表</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六、一般公共预算财政拨款基本支出决算表</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七、政府性基金预算财政拨款收入支出决算表</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八、</w:t>
      </w:r>
      <w:r>
        <w:rPr>
          <w:rFonts w:hint="default" w:ascii="Times New Roman" w:hAnsi="Times New Roman" w:eastAsia="楷体"/>
          <w:sz w:val="30"/>
        </w:rPr>
        <w:t>“</w:t>
      </w:r>
      <w:r>
        <w:rPr>
          <w:rFonts w:hint="eastAsia" w:ascii="楷体" w:hAnsi="Times New Roman" w:eastAsia="楷体"/>
          <w:sz w:val="30"/>
        </w:rPr>
        <w:t>三公</w:t>
      </w:r>
      <w:r>
        <w:rPr>
          <w:rFonts w:hint="default" w:ascii="Times New Roman" w:hAnsi="Times New Roman" w:eastAsia="楷体"/>
          <w:sz w:val="30"/>
        </w:rPr>
        <w:t>”</w:t>
      </w:r>
      <w:r>
        <w:rPr>
          <w:rFonts w:hint="eastAsia" w:ascii="楷体" w:hAnsi="Times New Roman" w:eastAsia="楷体"/>
          <w:sz w:val="30"/>
        </w:rPr>
        <w:t>经费、行政参公单位机关运行经费情况表</w:t>
      </w:r>
    </w:p>
    <w:p>
      <w:pPr>
        <w:autoSpaceDE w:val="0"/>
        <w:autoSpaceDN w:val="0"/>
        <w:adjustRightInd w:val="0"/>
        <w:spacing w:beforeLines="0" w:afterLines="0" w:line="600" w:lineRule="exact"/>
        <w:jc w:val="left"/>
        <w:rPr>
          <w:rFonts w:hint="default" w:ascii="Times New Roman" w:hAnsi="Times New Roman" w:eastAsia="黑体"/>
          <w:sz w:val="30"/>
        </w:rPr>
      </w:pPr>
      <w:r>
        <w:rPr>
          <w:rFonts w:hint="eastAsia" w:ascii="黑体" w:hAnsi="Times New Roman" w:eastAsia="黑体"/>
          <w:sz w:val="30"/>
        </w:rPr>
        <w:t xml:space="preserve">   第三部分  2019年度部门决算情况说明</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一、收入决算情况说明</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二、支出决算情况说明</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三、一般公共预算财政拨款支出决算情况说明</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四、一般公共预算财政拨款</w:t>
      </w:r>
      <w:r>
        <w:rPr>
          <w:rFonts w:hint="default" w:ascii="Times New Roman" w:hAnsi="Times New Roman" w:eastAsia="楷体"/>
          <w:sz w:val="30"/>
        </w:rPr>
        <w:t>“</w:t>
      </w:r>
      <w:r>
        <w:rPr>
          <w:rFonts w:hint="eastAsia" w:ascii="楷体" w:hAnsi="Times New Roman" w:eastAsia="楷体"/>
          <w:sz w:val="30"/>
        </w:rPr>
        <w:t>三公</w:t>
      </w:r>
      <w:r>
        <w:rPr>
          <w:rFonts w:hint="default" w:ascii="Times New Roman" w:hAnsi="Times New Roman" w:eastAsia="楷体"/>
          <w:sz w:val="30"/>
        </w:rPr>
        <w:t>”</w:t>
      </w:r>
      <w:r>
        <w:rPr>
          <w:rFonts w:hint="eastAsia" w:ascii="楷体" w:hAnsi="Times New Roman" w:eastAsia="楷体"/>
          <w:sz w:val="30"/>
        </w:rPr>
        <w:t>经费支出决算情况说明</w:t>
      </w:r>
    </w:p>
    <w:p>
      <w:pPr>
        <w:autoSpaceDE w:val="0"/>
        <w:autoSpaceDN w:val="0"/>
        <w:adjustRightInd w:val="0"/>
        <w:spacing w:beforeLines="0" w:afterLines="0" w:line="600" w:lineRule="exact"/>
        <w:jc w:val="left"/>
        <w:rPr>
          <w:rFonts w:hint="default" w:ascii="Times New Roman" w:hAnsi="Times New Roman" w:eastAsia="黑体"/>
          <w:sz w:val="30"/>
        </w:rPr>
      </w:pPr>
      <w:r>
        <w:rPr>
          <w:rFonts w:hint="eastAsia" w:ascii="黑体" w:hAnsi="Times New Roman" w:eastAsia="黑体"/>
          <w:sz w:val="30"/>
        </w:rPr>
        <w:t xml:space="preserve">   第四部分  其他重要事项及相关口径情况说明</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楷体" w:hAnsi="Times New Roman" w:eastAsia="楷体"/>
          <w:sz w:val="30"/>
        </w:rPr>
        <w:t xml:space="preserve">   一、机关运行经费支出情况</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楷体" w:hAnsi="Times New Roman" w:eastAsia="楷体"/>
          <w:sz w:val="30"/>
        </w:rPr>
        <w:t xml:space="preserve">   二、国有资产占有情况</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楷体" w:hAnsi="Times New Roman" w:eastAsia="楷体"/>
          <w:sz w:val="30"/>
        </w:rPr>
        <w:t xml:space="preserve">   三、政府采购支出情况</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楷体" w:hAnsi="Times New Roman" w:eastAsia="楷体"/>
          <w:sz w:val="30"/>
        </w:rPr>
        <w:t xml:space="preserve">   四、部门绩效自评情况</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楷体" w:hAnsi="Times New Roman" w:eastAsia="楷体"/>
          <w:sz w:val="30"/>
        </w:rPr>
        <w:t xml:space="preserve">   （一）项目支出绩效自评/项目支出绩效自评报告（表）</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楷体" w:hAnsi="Times New Roman" w:eastAsia="楷体"/>
          <w:sz w:val="30"/>
        </w:rPr>
        <w:t xml:space="preserve">   （二）部门整体支出绩效自评报告</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楷体" w:hAnsi="Times New Roman" w:eastAsia="楷体"/>
          <w:sz w:val="30"/>
        </w:rPr>
        <w:t xml:space="preserve">   （三）部门整体支出绩效自评表</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楷体" w:hAnsi="Times New Roman" w:eastAsia="楷体"/>
          <w:sz w:val="30"/>
        </w:rPr>
        <w:t xml:space="preserve">   五、其他重要事项情况说明</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楷体" w:hAnsi="Times New Roman" w:eastAsia="楷体"/>
          <w:sz w:val="30"/>
        </w:rPr>
        <w:t xml:space="preserve">   六、相关口径说明</w:t>
      </w:r>
    </w:p>
    <w:p>
      <w:pPr>
        <w:autoSpaceDE w:val="0"/>
        <w:autoSpaceDN w:val="0"/>
        <w:adjustRightInd w:val="0"/>
        <w:spacing w:beforeLines="0" w:afterLines="0" w:line="600" w:lineRule="exact"/>
        <w:jc w:val="left"/>
        <w:rPr>
          <w:rFonts w:hint="default" w:ascii="Times New Roman" w:hAnsi="Times New Roman" w:eastAsia="黑体"/>
          <w:sz w:val="30"/>
        </w:rPr>
      </w:pPr>
      <w:r>
        <w:rPr>
          <w:rFonts w:hint="eastAsia" w:ascii="楷体" w:hAnsi="Times New Roman" w:eastAsia="楷体"/>
          <w:sz w:val="30"/>
        </w:rPr>
        <w:t xml:space="preserve">   </w:t>
      </w:r>
      <w:r>
        <w:rPr>
          <w:rFonts w:hint="eastAsia" w:ascii="黑体" w:hAnsi="Times New Roman" w:eastAsia="黑体"/>
          <w:sz w:val="30"/>
        </w:rPr>
        <w:t>第五部分  名词解释</w:t>
      </w:r>
    </w:p>
    <w:p>
      <w:pPr>
        <w:autoSpaceDE w:val="0"/>
        <w:autoSpaceDN w:val="0"/>
        <w:adjustRightInd w:val="0"/>
        <w:spacing w:beforeLines="0" w:afterLines="0" w:line="600" w:lineRule="exact"/>
        <w:jc w:val="center"/>
        <w:rPr>
          <w:rFonts w:hint="default" w:ascii="Times New Roman" w:hAnsi="Times New Roman" w:eastAsia="黑体"/>
          <w:sz w:val="32"/>
        </w:rPr>
      </w:pPr>
      <w:r>
        <w:rPr>
          <w:rFonts w:hint="eastAsia" w:ascii="黑体" w:hAnsi="Times New Roman" w:eastAsia="黑体"/>
          <w:sz w:val="32"/>
        </w:rPr>
        <w:t>第一部分  楚雄开发区社发局概况</w:t>
      </w:r>
    </w:p>
    <w:p>
      <w:pPr>
        <w:autoSpaceDE w:val="0"/>
        <w:autoSpaceDN w:val="0"/>
        <w:adjustRightInd w:val="0"/>
        <w:spacing w:beforeLines="0" w:afterLines="0" w:line="600" w:lineRule="exact"/>
        <w:ind w:firstLine="600"/>
        <w:rPr>
          <w:rFonts w:hint="default" w:ascii="Times New Roman" w:hAnsi="Times New Roman" w:eastAsia="黑体"/>
          <w:sz w:val="30"/>
        </w:rPr>
      </w:pPr>
      <w:r>
        <w:rPr>
          <w:rFonts w:hint="eastAsia" w:ascii="黑体" w:hAnsi="Times New Roman" w:eastAsia="黑体"/>
          <w:sz w:val="30"/>
        </w:rPr>
        <w:t>一、主要职能</w:t>
      </w:r>
    </w:p>
    <w:p>
      <w:pPr>
        <w:autoSpaceDE w:val="0"/>
        <w:autoSpaceDN w:val="0"/>
        <w:adjustRightInd w:val="0"/>
        <w:spacing w:beforeLines="0" w:afterLines="0" w:line="600" w:lineRule="exact"/>
        <w:ind w:firstLine="600"/>
        <w:rPr>
          <w:rFonts w:hint="default" w:ascii="Times New Roman" w:hAnsi="Times New Roman" w:eastAsia="楷体"/>
          <w:sz w:val="30"/>
        </w:rPr>
      </w:pPr>
      <w:r>
        <w:rPr>
          <w:rFonts w:hint="eastAsia" w:ascii="楷体" w:hAnsi="Times New Roman" w:eastAsia="楷体"/>
          <w:sz w:val="30"/>
        </w:rPr>
        <w:t>（一）主要职能</w:t>
      </w:r>
    </w:p>
    <w:p>
      <w:pPr>
        <w:autoSpaceDE w:val="0"/>
        <w:autoSpaceDN w:val="0"/>
        <w:adjustRightInd w:val="0"/>
        <w:spacing w:before="93" w:beforeLines="0" w:afterLines="0" w:line="600" w:lineRule="exact"/>
        <w:ind w:firstLine="630"/>
        <w:rPr>
          <w:rFonts w:hint="default" w:ascii="仿宋" w:hAnsi="Times New Roman" w:eastAsia="仿宋"/>
          <w:sz w:val="30"/>
        </w:rPr>
      </w:pPr>
      <w:r>
        <w:rPr>
          <w:rFonts w:hint="eastAsia" w:ascii="仿宋" w:hAnsi="Times New Roman" w:eastAsia="仿宋"/>
          <w:sz w:val="30"/>
        </w:rPr>
        <w:t>社会事业发展局是在开发区党委、管委领导下，负责区内文化、教育、卫生、体育、旅游、劳动和社会保障、民政、计划生育、爱国卫生等社会事业管理的职能部门，对口联系州、市各相关职能部门。</w:t>
      </w:r>
    </w:p>
    <w:p>
      <w:pPr>
        <w:autoSpaceDE w:val="0"/>
        <w:autoSpaceDN w:val="0"/>
        <w:adjustRightInd w:val="0"/>
        <w:spacing w:before="93" w:beforeLines="0" w:afterLines="0" w:line="600" w:lineRule="exact"/>
        <w:ind w:firstLine="630"/>
        <w:rPr>
          <w:rFonts w:hint="default" w:ascii="Times New Roman" w:hAnsi="Times New Roman" w:eastAsia="楷体"/>
          <w:sz w:val="30"/>
        </w:rPr>
      </w:pPr>
      <w:r>
        <w:rPr>
          <w:rFonts w:hint="eastAsia" w:ascii="楷体" w:hAnsi="Times New Roman" w:eastAsia="楷体"/>
          <w:sz w:val="30"/>
        </w:rPr>
        <w:t>（二）2019年度重点工作任务介绍</w:t>
      </w:r>
    </w:p>
    <w:p>
      <w:pPr>
        <w:autoSpaceDE w:val="0"/>
        <w:autoSpaceDN w:val="0"/>
        <w:adjustRightInd w:val="0"/>
        <w:spacing w:beforeLines="0" w:afterLines="0" w:line="600" w:lineRule="exact"/>
        <w:ind w:firstLine="600"/>
        <w:rPr>
          <w:rFonts w:hint="default" w:ascii="仿宋" w:hAnsi="Times New Roman" w:eastAsia="仿宋"/>
          <w:sz w:val="30"/>
        </w:rPr>
      </w:pPr>
      <w:r>
        <w:rPr>
          <w:rFonts w:hint="default" w:ascii="仿宋" w:hAnsi="Times New Roman" w:eastAsia="仿宋"/>
          <w:sz w:val="30"/>
        </w:rPr>
        <w:t> </w:t>
      </w:r>
      <w:r>
        <w:rPr>
          <w:rFonts w:hint="eastAsia" w:ascii="仿宋" w:hAnsi="Times New Roman" w:eastAsia="仿宋"/>
          <w:sz w:val="30"/>
        </w:rPr>
        <w:t>1.按照州、市对口部门的要求，组织开展好区内文化、教育、卫生、体育、旅游、爱国卫生、计划生育工作，制定发展规划并组织实施。</w:t>
      </w:r>
      <w:r>
        <w:rPr>
          <w:rFonts w:hint="default" w:ascii="仿宋" w:hAnsi="Times New Roman" w:eastAsia="仿宋"/>
          <w:sz w:val="30"/>
        </w:rPr>
        <w:br w:type="textWrapping"/>
      </w:r>
      <w:r>
        <w:rPr>
          <w:rFonts w:hint="eastAsia" w:ascii="仿宋" w:hAnsi="Times New Roman" w:eastAsia="仿宋"/>
          <w:sz w:val="30"/>
        </w:rPr>
        <w:t xml:space="preserve">    2.配合做好区内教育、体育、旅游、爱国卫生和计划生育工作的管理、服务并实施监督。</w:t>
      </w:r>
      <w:r>
        <w:rPr>
          <w:rFonts w:hint="default" w:ascii="仿宋" w:hAnsi="Times New Roman" w:eastAsia="仿宋"/>
          <w:sz w:val="30"/>
        </w:rPr>
        <w:br w:type="textWrapping"/>
      </w:r>
      <w:r>
        <w:rPr>
          <w:rFonts w:hint="eastAsia" w:ascii="仿宋" w:hAnsi="Times New Roman" w:eastAsia="仿宋"/>
          <w:sz w:val="30"/>
        </w:rPr>
        <w:t xml:space="preserve">    3.管理区内文化、印刷业、出版物市场，并审批核发许可证照。</w:t>
      </w:r>
      <w:r>
        <w:rPr>
          <w:rFonts w:hint="default" w:ascii="仿宋" w:hAnsi="Times New Roman" w:eastAsia="仿宋"/>
          <w:sz w:val="30"/>
        </w:rPr>
        <w:br w:type="textWrapping"/>
      </w:r>
      <w:r>
        <w:rPr>
          <w:rFonts w:hint="eastAsia" w:ascii="仿宋" w:hAnsi="Times New Roman" w:eastAsia="仿宋"/>
          <w:sz w:val="30"/>
        </w:rPr>
        <w:t xml:space="preserve">    4.组织开展好区内群众文化、体育活动和业务培训；组织参加州、市文化体育部门组织的重大文体活动。</w:t>
      </w:r>
      <w:r>
        <w:rPr>
          <w:rFonts w:hint="default" w:ascii="仿宋" w:hAnsi="Times New Roman" w:eastAsia="仿宋"/>
          <w:sz w:val="30"/>
        </w:rPr>
        <w:br w:type="textWrapping"/>
      </w:r>
      <w:r>
        <w:rPr>
          <w:rFonts w:hint="eastAsia" w:ascii="仿宋" w:hAnsi="Times New Roman" w:eastAsia="仿宋"/>
          <w:sz w:val="30"/>
        </w:rPr>
        <w:t xml:space="preserve">    5.配合卫生部门，组织开展疾病防控宣传教育工作。</w:t>
      </w:r>
      <w:r>
        <w:rPr>
          <w:rFonts w:hint="default" w:ascii="仿宋" w:hAnsi="Times New Roman" w:eastAsia="仿宋"/>
          <w:sz w:val="30"/>
        </w:rPr>
        <w:br w:type="textWrapping"/>
      </w:r>
      <w:r>
        <w:rPr>
          <w:rFonts w:hint="eastAsia" w:ascii="仿宋" w:hAnsi="Times New Roman" w:eastAsia="仿宋"/>
          <w:sz w:val="30"/>
        </w:rPr>
        <w:t xml:space="preserve">    6.办理开发区语言文字工作领导小组办公室日常业务。</w:t>
      </w:r>
      <w:r>
        <w:rPr>
          <w:rFonts w:hint="default" w:ascii="仿宋" w:hAnsi="Times New Roman" w:eastAsia="仿宋"/>
          <w:sz w:val="30"/>
        </w:rPr>
        <w:br w:type="textWrapping"/>
      </w:r>
      <w:r>
        <w:rPr>
          <w:rFonts w:hint="eastAsia" w:ascii="仿宋" w:hAnsi="Times New Roman" w:eastAsia="仿宋"/>
          <w:sz w:val="30"/>
        </w:rPr>
        <w:t xml:space="preserve">    7.办理开发区爱国卫生工作领导小组办公室日常业务。</w:t>
      </w:r>
      <w:r>
        <w:rPr>
          <w:rFonts w:hint="default" w:ascii="仿宋" w:hAnsi="Times New Roman" w:eastAsia="仿宋"/>
          <w:sz w:val="30"/>
        </w:rPr>
        <w:br w:type="textWrapping"/>
      </w:r>
      <w:r>
        <w:rPr>
          <w:rFonts w:hint="eastAsia" w:ascii="仿宋" w:hAnsi="Times New Roman" w:eastAsia="仿宋"/>
          <w:sz w:val="30"/>
        </w:rPr>
        <w:t xml:space="preserve">    8.配合州、市旅游部门，做好区内旅游和旅游产业工作。</w:t>
      </w:r>
      <w:r>
        <w:rPr>
          <w:rFonts w:hint="default" w:ascii="仿宋" w:hAnsi="Times New Roman" w:eastAsia="仿宋"/>
          <w:sz w:val="30"/>
        </w:rPr>
        <w:br w:type="textWrapping"/>
      </w:r>
      <w:r>
        <w:rPr>
          <w:rFonts w:hint="eastAsia" w:ascii="仿宋" w:hAnsi="Times New Roman" w:eastAsia="仿宋"/>
          <w:sz w:val="30"/>
        </w:rPr>
        <w:t xml:space="preserve">    9.牵头负责跟踪、督促、协调项目落地前期的各种审批、报批手续以及开工前期的各种服务和项目实施中的各种保障服务工作，推进项目早落地、早建成、早见效；</w:t>
      </w:r>
      <w:r>
        <w:rPr>
          <w:rFonts w:hint="default" w:ascii="仿宋" w:hAnsi="Times New Roman" w:eastAsia="仿宋"/>
          <w:sz w:val="30"/>
        </w:rPr>
        <w:br w:type="textWrapping"/>
      </w:r>
      <w:r>
        <w:rPr>
          <w:rFonts w:hint="eastAsia" w:ascii="仿宋" w:hAnsi="Times New Roman" w:eastAsia="仿宋"/>
          <w:sz w:val="30"/>
        </w:rPr>
        <w:t xml:space="preserve">    10.统筹负责协调并做好招商引资、固定资产任务的的统计月报、季报、年报工作；</w:t>
      </w:r>
      <w:r>
        <w:rPr>
          <w:rFonts w:hint="default" w:ascii="仿宋" w:hAnsi="Times New Roman" w:eastAsia="仿宋"/>
          <w:sz w:val="30"/>
        </w:rPr>
        <w:br w:type="textWrapping"/>
      </w:r>
      <w:r>
        <w:rPr>
          <w:rFonts w:hint="eastAsia" w:ascii="仿宋" w:hAnsi="Times New Roman" w:eastAsia="仿宋"/>
          <w:sz w:val="30"/>
        </w:rPr>
        <w:t xml:space="preserve">    11.按照上级业务部门的要求，积极配合做好社会保障工作；</w:t>
      </w:r>
      <w:r>
        <w:rPr>
          <w:rFonts w:hint="default" w:ascii="仿宋" w:hAnsi="Times New Roman" w:eastAsia="仿宋"/>
          <w:sz w:val="30"/>
        </w:rPr>
        <w:br w:type="textWrapping"/>
      </w:r>
      <w:r>
        <w:rPr>
          <w:rFonts w:hint="eastAsia" w:ascii="仿宋" w:hAnsi="Times New Roman" w:eastAsia="仿宋"/>
          <w:sz w:val="30"/>
        </w:rPr>
        <w:t xml:space="preserve">    12.积极做好商贸服务业的保障服务工作，圆满完成联系企业的营业额申报工作；</w:t>
      </w:r>
      <w:r>
        <w:rPr>
          <w:rFonts w:hint="default" w:ascii="仿宋" w:hAnsi="Times New Roman" w:eastAsia="仿宋"/>
          <w:sz w:val="30"/>
        </w:rPr>
        <w:br w:type="textWrapping"/>
      </w:r>
      <w:r>
        <w:rPr>
          <w:rFonts w:hint="eastAsia" w:ascii="仿宋" w:hAnsi="Times New Roman" w:eastAsia="仿宋"/>
          <w:sz w:val="30"/>
        </w:rPr>
        <w:t xml:space="preserve">    13.积极做好小微企业的培育、扶持工作；</w:t>
      </w:r>
      <w:r>
        <w:rPr>
          <w:rFonts w:hint="default" w:ascii="仿宋" w:hAnsi="Times New Roman" w:eastAsia="仿宋"/>
          <w:sz w:val="30"/>
        </w:rPr>
        <w:br w:type="textWrapping"/>
      </w:r>
      <w:r>
        <w:rPr>
          <w:rFonts w:hint="eastAsia" w:ascii="仿宋" w:hAnsi="Times New Roman" w:eastAsia="仿宋"/>
          <w:sz w:val="30"/>
        </w:rPr>
        <w:t xml:space="preserve">    14.做好综治维护、平安建设、社会管理创新和安全生产工作。</w:t>
      </w:r>
    </w:p>
    <w:p>
      <w:pPr>
        <w:autoSpaceDE w:val="0"/>
        <w:autoSpaceDN w:val="0"/>
        <w:adjustRightInd w:val="0"/>
        <w:spacing w:beforeLines="0" w:afterLines="0" w:line="600" w:lineRule="exact"/>
        <w:ind w:firstLine="600"/>
        <w:rPr>
          <w:rFonts w:hint="default" w:ascii="Times New Roman" w:hAnsi="Times New Roman" w:eastAsia="黑体"/>
          <w:sz w:val="30"/>
        </w:rPr>
      </w:pPr>
      <w:r>
        <w:rPr>
          <w:rFonts w:hint="eastAsia" w:ascii="黑体" w:hAnsi="Times New Roman" w:eastAsia="黑体"/>
          <w:sz w:val="30"/>
        </w:rPr>
        <w:t>二、部门基本情况</w:t>
      </w:r>
    </w:p>
    <w:p>
      <w:pPr>
        <w:autoSpaceDE w:val="0"/>
        <w:autoSpaceDN w:val="0"/>
        <w:adjustRightInd w:val="0"/>
        <w:spacing w:beforeLines="0" w:afterLines="0" w:line="600" w:lineRule="exact"/>
        <w:ind w:firstLine="600"/>
        <w:rPr>
          <w:rFonts w:hint="default" w:ascii="Times New Roman" w:hAnsi="Times New Roman" w:eastAsia="楷体"/>
          <w:sz w:val="30"/>
        </w:rPr>
      </w:pPr>
      <w:r>
        <w:rPr>
          <w:rFonts w:hint="eastAsia" w:ascii="楷体" w:hAnsi="Times New Roman" w:eastAsia="楷体"/>
          <w:sz w:val="30"/>
        </w:rPr>
        <w:t>（一）部门决算单位构成</w:t>
      </w:r>
    </w:p>
    <w:p>
      <w:pPr>
        <w:autoSpaceDE w:val="0"/>
        <w:autoSpaceDN w:val="0"/>
        <w:adjustRightInd w:val="0"/>
        <w:spacing w:beforeLines="0" w:afterLines="0" w:line="600" w:lineRule="exact"/>
        <w:ind w:firstLine="600"/>
        <w:rPr>
          <w:rFonts w:hint="default" w:ascii="Times New Roman" w:hAnsi="Times New Roman" w:eastAsia="仿宋"/>
          <w:color w:val="FF0000"/>
          <w:sz w:val="30"/>
        </w:rPr>
      </w:pPr>
      <w:r>
        <w:rPr>
          <w:rFonts w:hint="eastAsia" w:ascii="仿宋" w:hAnsi="Times New Roman" w:eastAsia="仿宋"/>
          <w:sz w:val="30"/>
        </w:rPr>
        <w:t>纳入楚雄开发区社发局部门2019年度部门决算编报的单位共1个。其中</w:t>
      </w:r>
      <w:r>
        <w:rPr>
          <w:rFonts w:hint="eastAsia" w:ascii="仿宋" w:hAnsi="Times New Roman" w:eastAsia="仿宋"/>
          <w:color w:val="000000"/>
          <w:sz w:val="30"/>
        </w:rPr>
        <w:t>：行政单位1个，参照公务员法管理的事业单位</w:t>
      </w:r>
      <w:r>
        <w:rPr>
          <w:rFonts w:hint="default" w:ascii="仿宋" w:hAnsi="Times New Roman" w:eastAsia="仿宋"/>
          <w:color w:val="000000"/>
          <w:sz w:val="30"/>
        </w:rPr>
        <w:t>0</w:t>
      </w:r>
      <w:r>
        <w:rPr>
          <w:rFonts w:hint="eastAsia" w:ascii="仿宋" w:hAnsi="Times New Roman" w:eastAsia="仿宋"/>
          <w:color w:val="000000"/>
          <w:sz w:val="30"/>
        </w:rPr>
        <w:t>个，其他事业单位</w:t>
      </w:r>
      <w:r>
        <w:rPr>
          <w:rFonts w:hint="default" w:ascii="仿宋" w:hAnsi="Times New Roman" w:eastAsia="仿宋"/>
          <w:color w:val="000000"/>
          <w:sz w:val="30"/>
        </w:rPr>
        <w:t>0</w:t>
      </w:r>
      <w:r>
        <w:rPr>
          <w:rFonts w:hint="eastAsia" w:ascii="仿宋" w:hAnsi="Times New Roman" w:eastAsia="仿宋"/>
          <w:color w:val="000000"/>
          <w:sz w:val="30"/>
        </w:rPr>
        <w:t>个。</w:t>
      </w:r>
    </w:p>
    <w:p>
      <w:pPr>
        <w:autoSpaceDE w:val="0"/>
        <w:autoSpaceDN w:val="0"/>
        <w:adjustRightInd w:val="0"/>
        <w:spacing w:beforeLines="0" w:afterLines="0" w:line="600" w:lineRule="exact"/>
        <w:ind w:firstLine="600"/>
        <w:rPr>
          <w:rFonts w:hint="eastAsia" w:ascii="楷体" w:hAnsi="Times New Roman" w:eastAsia="楷体"/>
          <w:sz w:val="30"/>
        </w:rPr>
      </w:pPr>
      <w:r>
        <w:rPr>
          <w:rFonts w:hint="eastAsia" w:ascii="楷体" w:hAnsi="Times New Roman" w:eastAsia="楷体"/>
          <w:sz w:val="30"/>
        </w:rPr>
        <w:t xml:space="preserve">（二）部门人员和车辆的编制及实有情况 </w:t>
      </w:r>
    </w:p>
    <w:p>
      <w:pPr>
        <w:autoSpaceDE w:val="0"/>
        <w:autoSpaceDN w:val="0"/>
        <w:adjustRightInd w:val="0"/>
        <w:spacing w:beforeLines="0" w:afterLines="0" w:line="600" w:lineRule="exact"/>
        <w:ind w:firstLine="600"/>
        <w:rPr>
          <w:rFonts w:hint="default" w:ascii="Times New Roman" w:hAnsi="Times New Roman" w:eastAsia="仿宋"/>
          <w:color w:val="000000"/>
          <w:kern w:val="0"/>
          <w:sz w:val="30"/>
        </w:rPr>
      </w:pPr>
      <w:r>
        <w:rPr>
          <w:rFonts w:hint="eastAsia" w:ascii="仿宋" w:hAnsi="Times New Roman" w:eastAsia="仿宋"/>
          <w:sz w:val="30"/>
        </w:rPr>
        <w:t>楚雄开发区社发局部门2019年末实有人员编制9</w:t>
      </w:r>
      <w:r>
        <w:rPr>
          <w:rFonts w:hint="eastAsia" w:ascii="仿宋" w:hAnsi="Times New Roman" w:eastAsia="仿宋"/>
          <w:kern w:val="0"/>
          <w:sz w:val="30"/>
        </w:rPr>
        <w:t>人。其中：行政编制</w:t>
      </w:r>
      <w:r>
        <w:rPr>
          <w:rFonts w:hint="eastAsia" w:ascii="仿宋" w:hAnsi="Times New Roman" w:eastAsia="仿宋"/>
          <w:color w:val="000000"/>
          <w:sz w:val="30"/>
        </w:rPr>
        <w:t>9</w:t>
      </w:r>
      <w:r>
        <w:rPr>
          <w:rFonts w:hint="eastAsia" w:ascii="仿宋" w:hAnsi="Times New Roman" w:eastAsia="仿宋"/>
          <w:color w:val="000000"/>
          <w:kern w:val="0"/>
          <w:sz w:val="30"/>
        </w:rPr>
        <w:t>人（含行政工勤编制</w:t>
      </w:r>
      <w:r>
        <w:rPr>
          <w:rFonts w:hint="eastAsia" w:ascii="仿宋" w:hAnsi="Times New Roman" w:eastAsia="仿宋"/>
          <w:color w:val="000000"/>
          <w:sz w:val="30"/>
        </w:rPr>
        <w:t>1</w:t>
      </w:r>
      <w:r>
        <w:rPr>
          <w:rFonts w:hint="eastAsia" w:ascii="仿宋" w:hAnsi="Times New Roman" w:eastAsia="仿宋"/>
          <w:color w:val="000000"/>
          <w:kern w:val="0"/>
          <w:sz w:val="30"/>
        </w:rPr>
        <w:t>人），事业编制</w:t>
      </w:r>
      <w:r>
        <w:rPr>
          <w:rFonts w:hint="default" w:ascii="仿宋" w:hAnsi="Times New Roman" w:eastAsia="仿宋"/>
          <w:color w:val="000000"/>
          <w:sz w:val="30"/>
        </w:rPr>
        <w:t>0</w:t>
      </w:r>
      <w:r>
        <w:rPr>
          <w:rFonts w:hint="eastAsia" w:ascii="仿宋" w:hAnsi="Times New Roman" w:eastAsia="仿宋"/>
          <w:color w:val="000000"/>
          <w:kern w:val="0"/>
          <w:sz w:val="30"/>
        </w:rPr>
        <w:t>人（含参公管理事业编制</w:t>
      </w:r>
      <w:r>
        <w:rPr>
          <w:rFonts w:hint="default" w:ascii="仿宋" w:hAnsi="Times New Roman" w:eastAsia="仿宋"/>
          <w:color w:val="000000"/>
          <w:sz w:val="30"/>
        </w:rPr>
        <w:t>0</w:t>
      </w:r>
      <w:r>
        <w:rPr>
          <w:rFonts w:hint="eastAsia" w:ascii="仿宋" w:hAnsi="Times New Roman" w:eastAsia="仿宋"/>
          <w:color w:val="000000"/>
          <w:kern w:val="0"/>
          <w:sz w:val="30"/>
        </w:rPr>
        <w:t>人）；在职在编实有行政人员</w:t>
      </w:r>
      <w:r>
        <w:rPr>
          <w:rFonts w:hint="eastAsia" w:ascii="仿宋" w:hAnsi="Times New Roman" w:eastAsia="仿宋"/>
          <w:color w:val="000000"/>
          <w:sz w:val="30"/>
        </w:rPr>
        <w:t>9</w:t>
      </w:r>
      <w:r>
        <w:rPr>
          <w:rFonts w:hint="eastAsia" w:ascii="仿宋" w:hAnsi="Times New Roman" w:eastAsia="仿宋"/>
          <w:color w:val="000000"/>
          <w:kern w:val="0"/>
          <w:sz w:val="30"/>
        </w:rPr>
        <w:t>人（含行政工勤人员</w:t>
      </w:r>
      <w:r>
        <w:rPr>
          <w:rFonts w:hint="default" w:ascii="仿宋" w:hAnsi="Times New Roman" w:eastAsia="仿宋"/>
          <w:color w:val="000000"/>
          <w:sz w:val="30"/>
        </w:rPr>
        <w:t>0</w:t>
      </w:r>
      <w:r>
        <w:rPr>
          <w:rFonts w:hint="eastAsia" w:ascii="仿宋" w:hAnsi="Times New Roman" w:eastAsia="仿宋"/>
          <w:color w:val="000000"/>
          <w:kern w:val="0"/>
          <w:sz w:val="30"/>
        </w:rPr>
        <w:t>人），事业人员</w:t>
      </w:r>
      <w:r>
        <w:rPr>
          <w:rFonts w:hint="default" w:ascii="仿宋" w:hAnsi="Times New Roman" w:eastAsia="仿宋"/>
          <w:color w:val="000000"/>
          <w:sz w:val="30"/>
        </w:rPr>
        <w:t>0</w:t>
      </w:r>
      <w:r>
        <w:rPr>
          <w:rFonts w:hint="eastAsia" w:ascii="仿宋" w:hAnsi="Times New Roman" w:eastAsia="仿宋"/>
          <w:color w:val="000000"/>
          <w:kern w:val="0"/>
          <w:sz w:val="30"/>
        </w:rPr>
        <w:t>人（含参公管理事业人员</w:t>
      </w:r>
      <w:r>
        <w:rPr>
          <w:rFonts w:hint="default" w:ascii="仿宋" w:hAnsi="Times New Roman" w:eastAsia="仿宋"/>
          <w:color w:val="000000"/>
          <w:sz w:val="30"/>
        </w:rPr>
        <w:t>0</w:t>
      </w:r>
      <w:r>
        <w:rPr>
          <w:rFonts w:hint="eastAsia" w:ascii="仿宋" w:hAnsi="Times New Roman" w:eastAsia="仿宋"/>
          <w:color w:val="000000"/>
          <w:kern w:val="0"/>
          <w:sz w:val="30"/>
        </w:rPr>
        <w:t>人），其他人员</w:t>
      </w:r>
      <w:r>
        <w:rPr>
          <w:rFonts w:hint="default" w:ascii="仿宋" w:hAnsi="Times New Roman" w:eastAsia="仿宋"/>
          <w:color w:val="000000"/>
          <w:sz w:val="30"/>
        </w:rPr>
        <w:t>0</w:t>
      </w:r>
      <w:r>
        <w:rPr>
          <w:rFonts w:hint="eastAsia" w:ascii="仿宋" w:hAnsi="Times New Roman" w:eastAsia="仿宋"/>
          <w:color w:val="000000"/>
          <w:kern w:val="0"/>
          <w:sz w:val="30"/>
        </w:rPr>
        <w:t>人。</w:t>
      </w:r>
    </w:p>
    <w:p>
      <w:pPr>
        <w:autoSpaceDE w:val="0"/>
        <w:autoSpaceDN w:val="0"/>
        <w:adjustRightInd w:val="0"/>
        <w:spacing w:beforeLines="0" w:afterLines="0" w:line="600" w:lineRule="exact"/>
        <w:ind w:firstLine="600"/>
        <w:rPr>
          <w:rFonts w:hint="default" w:ascii="Times New Roman" w:hAnsi="Times New Roman" w:eastAsia="仿宋"/>
          <w:color w:val="000000"/>
          <w:kern w:val="0"/>
          <w:sz w:val="30"/>
        </w:rPr>
      </w:pPr>
      <w:r>
        <w:rPr>
          <w:rFonts w:hint="eastAsia" w:ascii="仿宋" w:hAnsi="Times New Roman" w:eastAsia="仿宋"/>
          <w:color w:val="000000"/>
          <w:kern w:val="0"/>
          <w:sz w:val="30"/>
        </w:rPr>
        <w:t>离退休人员</w:t>
      </w:r>
      <w:r>
        <w:rPr>
          <w:rFonts w:hint="default" w:ascii="仿宋" w:hAnsi="Times New Roman" w:eastAsia="仿宋"/>
          <w:color w:val="000000"/>
          <w:sz w:val="30"/>
        </w:rPr>
        <w:t>0</w:t>
      </w:r>
      <w:r>
        <w:rPr>
          <w:rFonts w:hint="eastAsia" w:ascii="仿宋" w:hAnsi="Times New Roman" w:eastAsia="仿宋"/>
          <w:color w:val="000000"/>
          <w:kern w:val="0"/>
          <w:sz w:val="30"/>
        </w:rPr>
        <w:t>人。其中：离休</w:t>
      </w:r>
      <w:r>
        <w:rPr>
          <w:rFonts w:hint="default" w:ascii="仿宋" w:hAnsi="Times New Roman" w:eastAsia="仿宋"/>
          <w:color w:val="000000"/>
          <w:sz w:val="30"/>
        </w:rPr>
        <w:t>0</w:t>
      </w:r>
      <w:r>
        <w:rPr>
          <w:rFonts w:hint="eastAsia" w:ascii="仿宋" w:hAnsi="Times New Roman" w:eastAsia="仿宋"/>
          <w:color w:val="000000"/>
          <w:kern w:val="0"/>
          <w:sz w:val="30"/>
        </w:rPr>
        <w:t>人，退休</w:t>
      </w:r>
      <w:r>
        <w:rPr>
          <w:rFonts w:hint="default" w:ascii="仿宋" w:hAnsi="Times New Roman" w:eastAsia="仿宋"/>
          <w:color w:val="000000"/>
          <w:sz w:val="30"/>
        </w:rPr>
        <w:t>0</w:t>
      </w:r>
      <w:r>
        <w:rPr>
          <w:rFonts w:hint="eastAsia" w:ascii="仿宋" w:hAnsi="Times New Roman" w:eastAsia="仿宋"/>
          <w:color w:val="000000"/>
          <w:kern w:val="0"/>
          <w:sz w:val="30"/>
        </w:rPr>
        <w:t>人。</w:t>
      </w:r>
    </w:p>
    <w:p>
      <w:pPr>
        <w:autoSpaceDE w:val="0"/>
        <w:autoSpaceDN w:val="0"/>
        <w:adjustRightInd w:val="0"/>
        <w:spacing w:beforeLines="0" w:afterLines="0" w:line="600" w:lineRule="exact"/>
        <w:ind w:firstLine="600"/>
        <w:rPr>
          <w:rFonts w:hint="default" w:ascii="Times New Roman" w:hAnsi="Times New Roman" w:eastAsia="仿宋"/>
          <w:color w:val="000000"/>
          <w:kern w:val="0"/>
          <w:sz w:val="30"/>
        </w:rPr>
      </w:pPr>
      <w:r>
        <w:rPr>
          <w:rFonts w:hint="eastAsia" w:ascii="仿宋" w:hAnsi="Times New Roman" w:eastAsia="仿宋"/>
          <w:color w:val="000000"/>
          <w:kern w:val="0"/>
          <w:sz w:val="30"/>
        </w:rPr>
        <w:t>实有车辆编制</w:t>
      </w:r>
      <w:r>
        <w:rPr>
          <w:rFonts w:hint="default" w:ascii="仿宋" w:hAnsi="Times New Roman" w:eastAsia="仿宋"/>
          <w:color w:val="000000"/>
          <w:sz w:val="30"/>
        </w:rPr>
        <w:t>0</w:t>
      </w:r>
      <w:r>
        <w:rPr>
          <w:rFonts w:hint="eastAsia" w:ascii="仿宋" w:hAnsi="Times New Roman" w:eastAsia="仿宋"/>
          <w:color w:val="000000"/>
          <w:kern w:val="0"/>
          <w:sz w:val="30"/>
        </w:rPr>
        <w:t>辆，在编实有车辆</w:t>
      </w:r>
      <w:r>
        <w:rPr>
          <w:rFonts w:hint="default" w:ascii="仿宋" w:hAnsi="Times New Roman" w:eastAsia="仿宋"/>
          <w:color w:val="000000"/>
          <w:sz w:val="30"/>
        </w:rPr>
        <w:t>0</w:t>
      </w:r>
      <w:r>
        <w:rPr>
          <w:rFonts w:hint="eastAsia" w:ascii="仿宋" w:hAnsi="Times New Roman" w:eastAsia="仿宋"/>
          <w:color w:val="000000"/>
          <w:kern w:val="0"/>
          <w:sz w:val="30"/>
        </w:rPr>
        <w:t>辆。</w:t>
      </w:r>
    </w:p>
    <w:p>
      <w:pPr>
        <w:autoSpaceDE w:val="0"/>
        <w:autoSpaceDN w:val="0"/>
        <w:adjustRightInd w:val="0"/>
        <w:spacing w:beforeLines="0" w:afterLines="0" w:line="600" w:lineRule="exact"/>
        <w:jc w:val="center"/>
        <w:rPr>
          <w:rFonts w:hint="default" w:ascii="黑体" w:hAnsi="Times New Roman" w:eastAsia="黑体"/>
          <w:sz w:val="32"/>
        </w:rPr>
      </w:pPr>
      <w:r>
        <w:rPr>
          <w:rFonts w:hint="eastAsia" w:ascii="黑体" w:hAnsi="Times New Roman" w:eastAsia="黑体"/>
          <w:sz w:val="32"/>
        </w:rPr>
        <w:t>第二部分  2019年度部门决算表</w:t>
      </w:r>
    </w:p>
    <w:p>
      <w:pPr>
        <w:autoSpaceDE w:val="0"/>
        <w:autoSpaceDN w:val="0"/>
        <w:adjustRightInd w:val="0"/>
        <w:spacing w:beforeLines="0" w:afterLines="0" w:line="600" w:lineRule="exact"/>
        <w:ind w:firstLine="600"/>
        <w:jc w:val="center"/>
        <w:rPr>
          <w:rFonts w:hint="default" w:ascii="Times New Roman" w:hAnsi="Times New Roman" w:eastAsia="仿宋"/>
          <w:sz w:val="30"/>
        </w:rPr>
      </w:pPr>
      <w:r>
        <w:rPr>
          <w:rFonts w:hint="eastAsia" w:ascii="仿宋" w:hAnsi="Times New Roman" w:eastAsia="仿宋"/>
          <w:sz w:val="30"/>
        </w:rPr>
        <w:t>（详见附件）</w:t>
      </w:r>
    </w:p>
    <w:p>
      <w:pPr>
        <w:autoSpaceDE w:val="0"/>
        <w:autoSpaceDN w:val="0"/>
        <w:adjustRightInd w:val="0"/>
        <w:spacing w:beforeLines="0" w:afterLines="0" w:line="600" w:lineRule="exact"/>
        <w:ind w:firstLine="600"/>
        <w:jc w:val="left"/>
        <w:rPr>
          <w:rFonts w:hint="default" w:ascii="Times New Roman" w:hAnsi="Times New Roman" w:eastAsia="黑体"/>
          <w:sz w:val="30"/>
        </w:rPr>
      </w:pPr>
      <w:r>
        <w:rPr>
          <w:rFonts w:hint="eastAsia" w:ascii="黑体" w:hAnsi="Times New Roman" w:eastAsia="黑体"/>
          <w:sz w:val="30"/>
        </w:rPr>
        <w:t>一、收入决算情况说明</w:t>
      </w:r>
    </w:p>
    <w:p>
      <w:pPr>
        <w:autoSpaceDE w:val="0"/>
        <w:autoSpaceDN w:val="0"/>
        <w:adjustRightInd w:val="0"/>
        <w:spacing w:before="100" w:beforeLines="0" w:after="100" w:afterLines="0" w:line="600" w:lineRule="exact"/>
        <w:ind w:firstLine="538"/>
        <w:rPr>
          <w:rFonts w:hint="default" w:ascii="仿宋" w:hAnsi="Times New Roman" w:eastAsia="仿宋"/>
          <w:color w:val="FF0000"/>
          <w:sz w:val="30"/>
        </w:rPr>
      </w:pPr>
      <w:r>
        <w:rPr>
          <w:rFonts w:hint="eastAsia" w:ascii="仿宋" w:hAnsi="Times New Roman" w:eastAsia="仿宋"/>
          <w:sz w:val="30"/>
        </w:rPr>
        <w:t>楚雄开发区社发局部门2019年度收入合计886.85万元。其中：财政拨款收入886.85万元，占总收入的100%；上级补助收入</w:t>
      </w:r>
      <w:r>
        <w:rPr>
          <w:rFonts w:hint="default" w:ascii="仿宋" w:hAnsi="Times New Roman" w:eastAsia="仿宋"/>
          <w:sz w:val="30"/>
        </w:rPr>
        <w:t>0</w:t>
      </w:r>
      <w:r>
        <w:rPr>
          <w:rFonts w:hint="eastAsia" w:ascii="仿宋" w:hAnsi="Times New Roman" w:eastAsia="仿宋"/>
          <w:sz w:val="30"/>
        </w:rPr>
        <w:t>万元，占总收入的0%；事业收入</w:t>
      </w:r>
      <w:r>
        <w:rPr>
          <w:rFonts w:hint="default" w:ascii="仿宋" w:hAnsi="Times New Roman" w:eastAsia="仿宋"/>
          <w:sz w:val="30"/>
        </w:rPr>
        <w:t>0</w:t>
      </w:r>
      <w:r>
        <w:rPr>
          <w:rFonts w:hint="eastAsia" w:ascii="仿宋" w:hAnsi="Times New Roman" w:eastAsia="仿宋"/>
          <w:sz w:val="30"/>
        </w:rPr>
        <w:t>万元，占总收入的0%；经营收入</w:t>
      </w:r>
      <w:r>
        <w:rPr>
          <w:rFonts w:hint="default" w:ascii="仿宋" w:hAnsi="Times New Roman" w:eastAsia="仿宋"/>
          <w:sz w:val="30"/>
        </w:rPr>
        <w:t>0</w:t>
      </w:r>
      <w:r>
        <w:rPr>
          <w:rFonts w:hint="eastAsia" w:ascii="仿宋" w:hAnsi="Times New Roman" w:eastAsia="仿宋"/>
          <w:sz w:val="30"/>
        </w:rPr>
        <w:t>万元，占总收入的0%；附属单位缴款收入</w:t>
      </w:r>
      <w:r>
        <w:rPr>
          <w:rFonts w:hint="default" w:ascii="仿宋" w:hAnsi="Times New Roman" w:eastAsia="仿宋"/>
          <w:sz w:val="30"/>
        </w:rPr>
        <w:t>0</w:t>
      </w:r>
      <w:r>
        <w:rPr>
          <w:rFonts w:hint="eastAsia" w:ascii="仿宋" w:hAnsi="Times New Roman" w:eastAsia="仿宋"/>
          <w:sz w:val="30"/>
        </w:rPr>
        <w:t>万元，占总收入的0%；其他收入</w:t>
      </w:r>
      <w:r>
        <w:rPr>
          <w:rFonts w:hint="default" w:ascii="仿宋" w:hAnsi="Times New Roman" w:eastAsia="仿宋"/>
          <w:sz w:val="30"/>
        </w:rPr>
        <w:t>0</w:t>
      </w:r>
      <w:r>
        <w:rPr>
          <w:rFonts w:hint="eastAsia" w:ascii="仿宋" w:hAnsi="Times New Roman" w:eastAsia="仿宋"/>
          <w:sz w:val="30"/>
        </w:rPr>
        <w:t>万元，占总收入的0%。与上年对比财政拨款收入减少303.12万元，下降25.47%。主要原因为教育费附加安排的支出、文化体育与传媒支出缩减。</w:t>
      </w:r>
    </w:p>
    <w:p>
      <w:pPr>
        <w:autoSpaceDE w:val="0"/>
        <w:autoSpaceDN w:val="0"/>
        <w:adjustRightInd w:val="0"/>
        <w:spacing w:before="100" w:beforeLines="0" w:after="100" w:afterLines="0" w:line="600" w:lineRule="exact"/>
        <w:ind w:firstLine="538"/>
        <w:rPr>
          <w:rFonts w:hint="default" w:ascii="Times New Roman" w:hAnsi="Times New Roman" w:eastAsia="黑体"/>
          <w:sz w:val="30"/>
        </w:rPr>
      </w:pPr>
      <w:r>
        <w:rPr>
          <w:rFonts w:hint="default" w:eastAsia="Times New Roman"/>
          <w:sz w:val="21"/>
        </w:rPr>
        <w:pict>
          <v:shape id="_x0000_s1034" o:spid="_x0000_s1034" o:spt="75" type="#_x0000_t75" style="position:absolute;left:0pt;margin-left:22.4pt;margin-top:3pt;height:233.35pt;width:384.1pt;mso-wrap-distance-left:9pt;mso-wrap-distance-right:9pt;z-index:-251655168;mso-width-relative:page;mso-height-relative:page;" o:ole="t" filled="f" o:preferrelative="t" stroked="f" coordsize="21600,21600" wrapcoords="21592 -2 0 0 0 21600 21592 21602 8 21602 21600 21600 21600 0 8 -2 21592 -2">
            <v:path/>
            <v:fill on="f" focussize="0,0"/>
            <v:stroke on="f" joinstyle="miter"/>
            <v:imagedata r:id="rId23" o:title=""/>
            <o:lock v:ext="edit" aspectratio="t"/>
            <w10:wrap type="tight"/>
          </v:shape>
          <o:OLEObject Type="Embed" ProgID="Msxml2.SAXXMLReader.5.0" ShapeID="_x0000_s1034" DrawAspect="Content" ObjectID="_1468075734" r:id="rId22">
            <o:LockedField>false</o:LockedField>
          </o:OLEObject>
        </w:pict>
      </w:r>
      <w:r>
        <w:rPr>
          <w:rFonts w:hint="eastAsia" w:ascii="黑体" w:hAnsi="Times New Roman" w:eastAsia="黑体"/>
          <w:sz w:val="30"/>
        </w:rPr>
        <w:t>二、支出决算情况说明</w:t>
      </w:r>
    </w:p>
    <w:p>
      <w:pPr>
        <w:autoSpaceDE w:val="0"/>
        <w:autoSpaceDN w:val="0"/>
        <w:adjustRightInd w:val="0"/>
        <w:spacing w:before="100" w:beforeLines="0" w:after="100" w:afterLines="0" w:line="600" w:lineRule="exact"/>
        <w:ind w:firstLine="538"/>
        <w:rPr>
          <w:rFonts w:hint="default" w:ascii="Times New Roman" w:hAnsi="Times New Roman" w:eastAsia="仿宋"/>
          <w:color w:val="FF0000"/>
          <w:kern w:val="0"/>
          <w:sz w:val="30"/>
        </w:rPr>
      </w:pPr>
      <w:r>
        <w:rPr>
          <w:rFonts w:hint="eastAsia" w:ascii="仿宋" w:hAnsi="Times New Roman" w:eastAsia="仿宋"/>
          <w:sz w:val="30"/>
        </w:rPr>
        <w:t>楚雄开发区社发局部门2019年度支出合计886.85万元。其中：</w:t>
      </w:r>
      <w:r>
        <w:rPr>
          <w:rFonts w:hint="eastAsia" w:ascii="仿宋" w:hAnsi="Times New Roman" w:eastAsia="仿宋"/>
          <w:kern w:val="0"/>
          <w:sz w:val="30"/>
        </w:rPr>
        <w:t>基本支出</w:t>
      </w:r>
      <w:r>
        <w:rPr>
          <w:rFonts w:hint="eastAsia" w:ascii="仿宋" w:hAnsi="Times New Roman" w:eastAsia="仿宋"/>
          <w:sz w:val="30"/>
        </w:rPr>
        <w:t>184.45万</w:t>
      </w:r>
      <w:r>
        <w:rPr>
          <w:rFonts w:hint="eastAsia" w:ascii="仿宋" w:hAnsi="Times New Roman" w:eastAsia="仿宋"/>
          <w:kern w:val="0"/>
          <w:sz w:val="30"/>
        </w:rPr>
        <w:t>元，占总支出的</w:t>
      </w:r>
      <w:r>
        <w:rPr>
          <w:rFonts w:hint="eastAsia" w:ascii="仿宋" w:hAnsi="Times New Roman" w:eastAsia="仿宋"/>
          <w:sz w:val="30"/>
        </w:rPr>
        <w:t>20.8%</w:t>
      </w:r>
      <w:r>
        <w:rPr>
          <w:rFonts w:hint="eastAsia" w:ascii="仿宋" w:hAnsi="Times New Roman" w:eastAsia="仿宋"/>
          <w:kern w:val="0"/>
          <w:sz w:val="30"/>
        </w:rPr>
        <w:t>；项目支出</w:t>
      </w:r>
      <w:r>
        <w:rPr>
          <w:rFonts w:hint="eastAsia" w:ascii="仿宋" w:hAnsi="Times New Roman" w:eastAsia="仿宋"/>
          <w:sz w:val="30"/>
        </w:rPr>
        <w:t>702.4万</w:t>
      </w:r>
      <w:r>
        <w:rPr>
          <w:rFonts w:hint="eastAsia" w:ascii="仿宋" w:hAnsi="Times New Roman" w:eastAsia="仿宋"/>
          <w:kern w:val="0"/>
          <w:sz w:val="30"/>
        </w:rPr>
        <w:t>元，占总支出的</w:t>
      </w:r>
      <w:r>
        <w:rPr>
          <w:rFonts w:hint="eastAsia" w:ascii="仿宋" w:hAnsi="Times New Roman" w:eastAsia="仿宋"/>
          <w:sz w:val="30"/>
        </w:rPr>
        <w:t>79.2%</w:t>
      </w:r>
      <w:r>
        <w:rPr>
          <w:rFonts w:hint="eastAsia" w:ascii="仿宋" w:hAnsi="Times New Roman" w:eastAsia="仿宋"/>
          <w:kern w:val="0"/>
          <w:sz w:val="30"/>
        </w:rPr>
        <w:t>；上缴上级支出、经营支出、对附属单位补助支出共</w:t>
      </w:r>
      <w:r>
        <w:rPr>
          <w:rFonts w:hint="default" w:ascii="仿宋" w:hAnsi="Times New Roman" w:eastAsia="仿宋"/>
          <w:sz w:val="30"/>
        </w:rPr>
        <w:t>0</w:t>
      </w:r>
      <w:r>
        <w:rPr>
          <w:rFonts w:hint="eastAsia" w:ascii="仿宋" w:hAnsi="Times New Roman" w:eastAsia="仿宋"/>
          <w:sz w:val="30"/>
        </w:rPr>
        <w:t>万</w:t>
      </w:r>
      <w:r>
        <w:rPr>
          <w:rFonts w:hint="eastAsia" w:ascii="仿宋" w:hAnsi="Times New Roman" w:eastAsia="仿宋"/>
          <w:kern w:val="0"/>
          <w:sz w:val="30"/>
        </w:rPr>
        <w:t>元，占总支出的</w:t>
      </w:r>
      <w:r>
        <w:rPr>
          <w:rFonts w:hint="eastAsia" w:ascii="仿宋" w:hAnsi="Times New Roman" w:eastAsia="仿宋"/>
          <w:sz w:val="30"/>
        </w:rPr>
        <w:t>0%</w:t>
      </w:r>
      <w:r>
        <w:rPr>
          <w:rFonts w:hint="eastAsia" w:ascii="仿宋" w:hAnsi="Times New Roman" w:eastAsia="仿宋"/>
          <w:kern w:val="0"/>
          <w:sz w:val="30"/>
        </w:rPr>
        <w:t>。</w:t>
      </w:r>
      <w:r>
        <w:rPr>
          <w:rFonts w:hint="eastAsia" w:ascii="仿宋" w:hAnsi="Times New Roman" w:eastAsia="仿宋"/>
          <w:sz w:val="30"/>
        </w:rPr>
        <w:t>与上年对比</w:t>
      </w:r>
      <w:r>
        <w:rPr>
          <w:rFonts w:hint="eastAsia" w:ascii="仿宋" w:hAnsi="Times New Roman" w:eastAsia="仿宋"/>
          <w:kern w:val="0"/>
          <w:sz w:val="30"/>
        </w:rPr>
        <w:t>基本支出减少31.92万元，下降14.75%，项目支出减少271.38万元，下降27.87%。</w:t>
      </w:r>
      <w:r>
        <w:rPr>
          <w:rFonts w:hint="eastAsia" w:ascii="仿宋" w:hAnsi="Times New Roman" w:eastAsia="仿宋"/>
          <w:sz w:val="30"/>
        </w:rPr>
        <w:t>主要原因为教育费附加安排的支出、文化体育与传媒支出缩减。</w:t>
      </w:r>
    </w:p>
    <w:p>
      <w:pPr>
        <w:autoSpaceDE w:val="0"/>
        <w:autoSpaceDN w:val="0"/>
        <w:adjustRightInd w:val="0"/>
        <w:spacing w:beforeLines="0" w:afterLines="0" w:line="600" w:lineRule="exact"/>
        <w:ind w:firstLine="600"/>
        <w:rPr>
          <w:rFonts w:hint="default" w:ascii="仿宋" w:hAnsi="Times New Roman" w:eastAsia="仿宋"/>
          <w:color w:val="FF0000"/>
          <w:kern w:val="0"/>
          <w:sz w:val="30"/>
        </w:rPr>
      </w:pPr>
      <w:r>
        <w:rPr>
          <w:rFonts w:hint="default" w:eastAsia="Times New Roman"/>
          <w:sz w:val="21"/>
        </w:rPr>
        <w:pict>
          <v:shape id="_x0000_s1035" o:spid="_x0000_s1035" o:spt="75" type="#_x0000_t75" style="position:absolute;left:0pt;margin-left:14.15pt;margin-top:6.4pt;height:226.5pt;width:372.9pt;mso-wrap-distance-left:9pt;mso-wrap-distance-right:9pt;z-index:-251654144;mso-width-relative:page;mso-height-relative:page;" o:ole="t" fillcolor="#FFFFFF" filled="t" o:preferrelative="t" stroked="f" coordsize="21600,21600" wrapcoords="21592 -2 0 0 0 21600 21592 21602 8 21602 21600 21600 21600 0 8 -2 21592 -2">
            <v:path/>
            <v:fill on="t" focussize="0,0"/>
            <v:stroke on="f" joinstyle="miter"/>
            <v:imagedata r:id="rId25" o:title=""/>
            <o:lock v:ext="edit" aspectratio="t"/>
            <w10:wrap type="tight"/>
          </v:shape>
          <o:OLEObject Type="Embed" ProgID="Msxml2.SAXXMLReader.5.0" ShapeID="_x0000_s1035" DrawAspect="Content" ObjectID="_1468075735" r:id="rId24">
            <o:LockedField>false</o:LockedField>
          </o:OLEObject>
        </w:pict>
      </w:r>
    </w:p>
    <w:p>
      <w:pPr>
        <w:autoSpaceDE w:val="0"/>
        <w:autoSpaceDN w:val="0"/>
        <w:adjustRightInd w:val="0"/>
        <w:spacing w:before="100" w:beforeLines="0" w:after="100" w:afterLines="0" w:line="600" w:lineRule="exact"/>
        <w:ind w:firstLine="600"/>
        <w:jc w:val="left"/>
        <w:rPr>
          <w:rFonts w:hint="default" w:ascii="Times New Roman" w:hAnsi="Times New Roman" w:eastAsia="楷体"/>
          <w:sz w:val="30"/>
        </w:rPr>
      </w:pPr>
      <w:r>
        <w:rPr>
          <w:rFonts w:hint="eastAsia" w:ascii="楷体" w:hAnsi="Times New Roman" w:eastAsia="楷体"/>
          <w:sz w:val="30"/>
        </w:rPr>
        <w:t>（一）基本支出情况</w:t>
      </w:r>
    </w:p>
    <w:p>
      <w:pPr>
        <w:autoSpaceDE w:val="0"/>
        <w:autoSpaceDN w:val="0"/>
        <w:adjustRightInd w:val="0"/>
        <w:spacing w:before="100" w:beforeLines="0" w:after="100" w:afterLines="0" w:line="600" w:lineRule="exact"/>
        <w:ind w:firstLine="600"/>
        <w:jc w:val="left"/>
        <w:rPr>
          <w:rFonts w:hint="eastAsia" w:ascii="仿宋" w:hAnsi="Times New Roman" w:eastAsia="仿宋"/>
          <w:color w:val="FF0000"/>
          <w:sz w:val="30"/>
        </w:rPr>
      </w:pPr>
      <w:r>
        <w:rPr>
          <w:rFonts w:hint="default" w:eastAsia="Times New Roman"/>
          <w:sz w:val="21"/>
        </w:rPr>
        <w:pict>
          <v:shape id="_x0000_s1036" o:spid="_x0000_s1036" o:spt="75" type="#_x0000_t75" style="position:absolute;left:0pt;margin-left:77.9pt;margin-top:180.5pt;height:184.5pt;width:257.85pt;mso-wrap-distance-left:9pt;mso-wrap-distance-right:9pt;z-index:-251653120;mso-width-relative:page;mso-height-relative:page;" o:ole="t" filled="f" o:preferrelative="t" stroked="f" coordsize="21600,21600" wrapcoords="21592 -2 0 0 0 21600 21592 21602 8 21602 21600 21600 21600 0 8 -2 21592 -2">
            <v:path/>
            <v:fill on="f" focussize="0,0"/>
            <v:stroke on="f" joinstyle="miter"/>
            <v:imagedata r:id="rId27" o:title=""/>
            <o:lock v:ext="edit" aspectratio="t"/>
            <w10:wrap type="tight"/>
          </v:shape>
          <o:OLEObject Type="Embed" ProgID="Msxml2.SAXXMLReader.5.0" ShapeID="_x0000_s1036" DrawAspect="Content" ObjectID="_1468075736" r:id="rId26">
            <o:LockedField>false</o:LockedField>
          </o:OLEObject>
        </w:pict>
      </w:r>
      <w:r>
        <w:rPr>
          <w:rFonts w:hint="eastAsia" w:ascii="仿宋" w:hAnsi="Times New Roman" w:eastAsia="仿宋"/>
          <w:sz w:val="30"/>
        </w:rPr>
        <w:t>2019年度用于保障楚雄开发区社发局机关、下属事业单位等机构正常运转的日常支出184.45万元。与上年对比减少31.92万元，下降14.75%。主要原因分析加强预算管理，实现动态管理。包括基本工资、津贴补贴等人员经费支出占基本支出的88.22%；办公费、印刷费、水电费、办公设备购置等日常公用经费占基本支出的11.78</w:t>
      </w:r>
      <w:r>
        <w:rPr>
          <w:rFonts w:hint="eastAsia" w:ascii="仿宋" w:hAnsi="Times New Roman" w:eastAsia="仿宋"/>
          <w:color w:val="000000"/>
          <w:sz w:val="30"/>
        </w:rPr>
        <w:t>%。</w:t>
      </w:r>
      <w:r>
        <w:rPr>
          <w:rFonts w:hint="eastAsia" w:ascii="仿宋" w:hAnsi="Times New Roman" w:eastAsia="仿宋"/>
          <w:color w:val="FF0000"/>
          <w:sz w:val="30"/>
        </w:rPr>
        <w:t xml:space="preserve"> </w:t>
      </w:r>
    </w:p>
    <w:p>
      <w:pPr>
        <w:autoSpaceDE w:val="0"/>
        <w:autoSpaceDN w:val="0"/>
        <w:adjustRightInd w:val="0"/>
        <w:spacing w:before="100" w:beforeLines="0" w:after="100" w:afterLines="0" w:line="600" w:lineRule="exact"/>
        <w:ind w:firstLine="538"/>
        <w:jc w:val="left"/>
        <w:rPr>
          <w:rFonts w:hint="eastAsia" w:ascii="仿宋" w:hAnsi="Times New Roman" w:eastAsia="仿宋"/>
          <w:color w:val="FF0000"/>
          <w:sz w:val="30"/>
        </w:rPr>
      </w:pPr>
      <w:r>
        <w:rPr>
          <w:rFonts w:hint="eastAsia" w:ascii="仿宋" w:hAnsi="Times New Roman" w:eastAsia="仿宋"/>
          <w:color w:val="FF0000"/>
          <w:sz w:val="30"/>
        </w:rPr>
        <w:t xml:space="preserve"> </w:t>
      </w:r>
    </w:p>
    <w:p>
      <w:pPr>
        <w:autoSpaceDE w:val="0"/>
        <w:autoSpaceDN w:val="0"/>
        <w:adjustRightInd w:val="0"/>
        <w:spacing w:before="100" w:beforeLines="0" w:after="100" w:afterLines="0" w:line="600" w:lineRule="exact"/>
        <w:jc w:val="left"/>
        <w:rPr>
          <w:rFonts w:hint="default" w:ascii="楷体" w:hAnsi="Times New Roman" w:eastAsia="楷体"/>
          <w:sz w:val="30"/>
        </w:rPr>
      </w:pPr>
    </w:p>
    <w:p>
      <w:pPr>
        <w:autoSpaceDE w:val="0"/>
        <w:autoSpaceDN w:val="0"/>
        <w:adjustRightInd w:val="0"/>
        <w:spacing w:before="100" w:beforeLines="0" w:after="100" w:afterLines="0" w:line="600" w:lineRule="exact"/>
        <w:ind w:firstLine="600"/>
        <w:jc w:val="left"/>
        <w:rPr>
          <w:rFonts w:hint="eastAsia" w:ascii="楷体" w:hAnsi="Times New Roman" w:eastAsia="楷体"/>
          <w:sz w:val="30"/>
        </w:rPr>
      </w:pPr>
    </w:p>
    <w:p>
      <w:pPr>
        <w:autoSpaceDE w:val="0"/>
        <w:autoSpaceDN w:val="0"/>
        <w:adjustRightInd w:val="0"/>
        <w:spacing w:before="100" w:beforeLines="0" w:after="100" w:afterLines="0" w:line="600" w:lineRule="exact"/>
        <w:ind w:firstLine="600"/>
        <w:jc w:val="left"/>
        <w:rPr>
          <w:rFonts w:hint="eastAsia" w:ascii="楷体" w:hAnsi="Times New Roman" w:eastAsia="楷体"/>
          <w:sz w:val="30"/>
        </w:rPr>
      </w:pPr>
    </w:p>
    <w:p>
      <w:pPr>
        <w:autoSpaceDE w:val="0"/>
        <w:autoSpaceDN w:val="0"/>
        <w:adjustRightInd w:val="0"/>
        <w:spacing w:before="100" w:beforeLines="0" w:after="100" w:afterLines="0" w:line="600" w:lineRule="exact"/>
        <w:ind w:firstLine="600"/>
        <w:jc w:val="left"/>
        <w:rPr>
          <w:rFonts w:hint="eastAsia" w:ascii="楷体" w:hAnsi="Times New Roman" w:eastAsia="楷体"/>
          <w:sz w:val="30"/>
        </w:rPr>
      </w:pPr>
    </w:p>
    <w:p>
      <w:pPr>
        <w:autoSpaceDE w:val="0"/>
        <w:autoSpaceDN w:val="0"/>
        <w:adjustRightInd w:val="0"/>
        <w:spacing w:before="100" w:beforeLines="0" w:after="100" w:afterLines="0" w:line="600" w:lineRule="exact"/>
        <w:ind w:firstLine="600"/>
        <w:jc w:val="left"/>
        <w:rPr>
          <w:rFonts w:hint="default" w:ascii="Times New Roman" w:hAnsi="Times New Roman" w:eastAsia="楷体"/>
          <w:sz w:val="30"/>
        </w:rPr>
      </w:pPr>
      <w:r>
        <w:rPr>
          <w:rFonts w:hint="eastAsia" w:ascii="楷体" w:hAnsi="Times New Roman" w:eastAsia="楷体"/>
          <w:sz w:val="30"/>
        </w:rPr>
        <w:t>（二）项目支出情况</w:t>
      </w:r>
    </w:p>
    <w:p>
      <w:pPr>
        <w:autoSpaceDE w:val="0"/>
        <w:autoSpaceDN w:val="0"/>
        <w:adjustRightInd w:val="0"/>
        <w:spacing w:before="100" w:beforeLines="0" w:after="100" w:afterLines="0" w:line="600" w:lineRule="exact"/>
        <w:ind w:firstLine="600" w:firstLineChars="200"/>
        <w:rPr>
          <w:rFonts w:hint="default" w:ascii="仿宋" w:hAnsi="Times New Roman" w:eastAsia="仿宋"/>
          <w:color w:val="FF0000"/>
          <w:sz w:val="30"/>
        </w:rPr>
      </w:pPr>
      <w:r>
        <w:rPr>
          <w:rFonts w:hint="eastAsia" w:ascii="仿宋" w:hAnsi="Times New Roman" w:eastAsia="仿宋"/>
          <w:sz w:val="30"/>
        </w:rPr>
        <w:t>2019年度用于保障楚雄开发区社发局机构、下属事业单位等机构为完成特定的行政工作任务或事业发展目标，用于专项业务工作的经费支出702.4万元。与上年对比减少271.38万元，下降27.87%。主要原因为教育费附加安排的支出、文化体育与传媒支出缩减。</w:t>
      </w:r>
    </w:p>
    <w:p>
      <w:pPr>
        <w:autoSpaceDE w:val="0"/>
        <w:autoSpaceDN w:val="0"/>
        <w:adjustRightInd w:val="0"/>
        <w:spacing w:before="100" w:beforeLines="0" w:after="100" w:afterLines="0" w:line="600" w:lineRule="exact"/>
        <w:ind w:firstLine="600"/>
        <w:jc w:val="left"/>
        <w:rPr>
          <w:rFonts w:hint="default" w:ascii="仿宋" w:hAnsi="Times New Roman" w:eastAsia="仿宋"/>
          <w:color w:val="FF0000"/>
          <w:sz w:val="30"/>
        </w:rPr>
      </w:pPr>
      <w:r>
        <w:rPr>
          <w:rFonts w:hint="default" w:eastAsia="Times New Roman"/>
          <w:sz w:val="21"/>
        </w:rPr>
        <w:pict>
          <v:shape id="_x0000_s1037" o:spid="_x0000_s1037" o:spt="75" type="#_x0000_t75" style="position:absolute;left:0pt;margin-left:43.5pt;margin-top:2.25pt;height:226.5pt;width:336pt;mso-wrap-distance-left:9pt;mso-wrap-distance-right:9pt;z-index:-251652096;mso-width-relative:page;mso-height-relative:page;" o:ole="t" filled="f" o:preferrelative="t" stroked="f" coordsize="21600,21600" wrapcoords="21592 -2 0 0 0 21600 21592 21602 8 21602 21600 21600 21600 0 8 -2 21592 -2">
            <v:path/>
            <v:fill on="f" focussize="0,0"/>
            <v:stroke on="f" joinstyle="miter"/>
            <v:imagedata r:id="rId29" o:title=""/>
            <o:lock v:ext="edit" aspectratio="t"/>
            <w10:wrap type="tight"/>
          </v:shape>
          <o:OLEObject Type="Embed" ProgID="Msxml2.SAXXMLReader.5.0" ShapeID="_x0000_s1037" DrawAspect="Content" ObjectID="_1468075737" r:id="rId28">
            <o:LockedField>false</o:LockedField>
          </o:OLEObject>
        </w:pict>
      </w:r>
    </w:p>
    <w:p>
      <w:pPr>
        <w:autoSpaceDE w:val="0"/>
        <w:autoSpaceDN w:val="0"/>
        <w:adjustRightInd w:val="0"/>
        <w:spacing w:before="100" w:beforeLines="0" w:after="100" w:afterLines="0" w:line="600" w:lineRule="exact"/>
        <w:ind w:firstLine="600"/>
        <w:jc w:val="left"/>
        <w:rPr>
          <w:rFonts w:hint="default" w:ascii="仿宋" w:hAnsi="Times New Roman" w:eastAsia="仿宋"/>
          <w:color w:val="FF0000"/>
          <w:sz w:val="30"/>
        </w:rPr>
      </w:pPr>
    </w:p>
    <w:p>
      <w:pPr>
        <w:autoSpaceDE w:val="0"/>
        <w:autoSpaceDN w:val="0"/>
        <w:adjustRightInd w:val="0"/>
        <w:spacing w:before="100" w:beforeLines="0" w:after="100" w:afterLines="0" w:line="600" w:lineRule="exact"/>
        <w:ind w:firstLine="600"/>
        <w:jc w:val="left"/>
        <w:rPr>
          <w:rFonts w:hint="default" w:ascii="仿宋" w:hAnsi="Times New Roman" w:eastAsia="仿宋"/>
          <w:color w:val="FF0000"/>
          <w:sz w:val="30"/>
        </w:rPr>
      </w:pPr>
    </w:p>
    <w:p>
      <w:pPr>
        <w:autoSpaceDE w:val="0"/>
        <w:autoSpaceDN w:val="0"/>
        <w:adjustRightInd w:val="0"/>
        <w:spacing w:before="100" w:beforeLines="0" w:after="100" w:afterLines="0" w:line="600" w:lineRule="exact"/>
        <w:ind w:firstLine="600"/>
        <w:jc w:val="left"/>
        <w:rPr>
          <w:rFonts w:hint="default" w:ascii="仿宋" w:hAnsi="Times New Roman" w:eastAsia="仿宋"/>
          <w:color w:val="FF0000"/>
          <w:sz w:val="30"/>
        </w:rPr>
      </w:pPr>
    </w:p>
    <w:p>
      <w:pPr>
        <w:autoSpaceDE w:val="0"/>
        <w:autoSpaceDN w:val="0"/>
        <w:adjustRightInd w:val="0"/>
        <w:spacing w:before="100" w:beforeLines="0" w:after="100" w:afterLines="0" w:line="600" w:lineRule="exact"/>
        <w:ind w:firstLine="600"/>
        <w:jc w:val="left"/>
        <w:rPr>
          <w:rFonts w:hint="default" w:ascii="仿宋" w:hAnsi="Times New Roman" w:eastAsia="仿宋"/>
          <w:color w:val="FF0000"/>
          <w:sz w:val="30"/>
        </w:rPr>
      </w:pPr>
    </w:p>
    <w:p>
      <w:pPr>
        <w:autoSpaceDE w:val="0"/>
        <w:autoSpaceDN w:val="0"/>
        <w:adjustRightInd w:val="0"/>
        <w:spacing w:before="100" w:beforeLines="0" w:after="100" w:afterLines="0" w:line="600" w:lineRule="exact"/>
        <w:ind w:firstLine="600"/>
        <w:jc w:val="left"/>
        <w:rPr>
          <w:rFonts w:hint="default" w:ascii="仿宋" w:hAnsi="Times New Roman" w:eastAsia="仿宋"/>
          <w:color w:val="FF0000"/>
          <w:sz w:val="30"/>
        </w:rPr>
      </w:pPr>
    </w:p>
    <w:p>
      <w:pPr>
        <w:autoSpaceDE w:val="0"/>
        <w:autoSpaceDN w:val="0"/>
        <w:adjustRightInd w:val="0"/>
        <w:spacing w:before="100" w:beforeLines="0" w:after="100" w:afterLines="0" w:line="600" w:lineRule="exact"/>
        <w:ind w:firstLine="600"/>
        <w:jc w:val="left"/>
        <w:rPr>
          <w:rFonts w:hint="default" w:ascii="仿宋" w:hAnsi="Times New Roman" w:eastAsia="仿宋"/>
          <w:color w:val="FF0000"/>
          <w:sz w:val="30"/>
        </w:rPr>
      </w:pPr>
    </w:p>
    <w:p>
      <w:pPr>
        <w:autoSpaceDE w:val="0"/>
        <w:autoSpaceDN w:val="0"/>
        <w:adjustRightInd w:val="0"/>
        <w:spacing w:before="100" w:beforeLines="0" w:after="100" w:afterLines="0" w:line="600" w:lineRule="exact"/>
        <w:ind w:firstLine="600"/>
        <w:jc w:val="left"/>
        <w:rPr>
          <w:rFonts w:hint="default" w:ascii="Times New Roman" w:hAnsi="Times New Roman" w:eastAsia="黑体"/>
          <w:sz w:val="30"/>
        </w:rPr>
      </w:pPr>
      <w:r>
        <w:rPr>
          <w:rFonts w:hint="eastAsia" w:ascii="黑体" w:hAnsi="Times New Roman" w:eastAsia="黑体"/>
          <w:sz w:val="30"/>
        </w:rPr>
        <w:t>三、一般公共预算财政拨款支出决算情况说明</w:t>
      </w:r>
    </w:p>
    <w:p>
      <w:pPr>
        <w:autoSpaceDE w:val="0"/>
        <w:autoSpaceDN w:val="0"/>
        <w:adjustRightInd w:val="0"/>
        <w:spacing w:before="100" w:beforeLines="0" w:after="100" w:afterLines="0" w:line="600" w:lineRule="exact"/>
        <w:ind w:firstLine="600"/>
        <w:jc w:val="left"/>
        <w:rPr>
          <w:rFonts w:hint="default" w:ascii="Times New Roman" w:hAnsi="Times New Roman" w:eastAsia="楷体"/>
          <w:sz w:val="30"/>
        </w:rPr>
      </w:pPr>
      <w:r>
        <w:rPr>
          <w:rFonts w:hint="eastAsia" w:ascii="楷体" w:hAnsi="Times New Roman" w:eastAsia="楷体"/>
          <w:sz w:val="30"/>
        </w:rPr>
        <w:t>（一）一般公共预算财政拨款支出决算总体情况</w:t>
      </w:r>
    </w:p>
    <w:p>
      <w:pPr>
        <w:autoSpaceDE w:val="0"/>
        <w:autoSpaceDN w:val="0"/>
        <w:adjustRightInd w:val="0"/>
        <w:spacing w:before="100" w:beforeLines="0" w:after="100" w:afterLines="0" w:line="600" w:lineRule="exact"/>
        <w:ind w:firstLine="538"/>
        <w:rPr>
          <w:rFonts w:hint="default" w:ascii="仿宋" w:hAnsi="Times New Roman" w:eastAsia="仿宋"/>
          <w:color w:val="FF0000"/>
          <w:sz w:val="30"/>
        </w:rPr>
      </w:pPr>
      <w:r>
        <w:rPr>
          <w:rFonts w:hint="eastAsia" w:ascii="仿宋" w:hAnsi="Times New Roman" w:eastAsia="仿宋"/>
          <w:sz w:val="30"/>
        </w:rPr>
        <w:t>楚雄开发区社发局部门2019年度一般公共预算财政拨款支出</w:t>
      </w:r>
      <w:r>
        <w:rPr>
          <w:rFonts w:hint="eastAsia" w:ascii="仿宋" w:hAnsi="Times New Roman" w:eastAsia="仿宋"/>
          <w:kern w:val="0"/>
          <w:sz w:val="30"/>
        </w:rPr>
        <w:t>629.21万元</w:t>
      </w:r>
      <w:r>
        <w:rPr>
          <w:rFonts w:hint="default" w:ascii="Times New Roman" w:hAnsi="Times New Roman" w:eastAsia="仿宋"/>
          <w:kern w:val="0"/>
          <w:sz w:val="30"/>
        </w:rPr>
        <w:t>,</w:t>
      </w:r>
      <w:r>
        <w:rPr>
          <w:rFonts w:hint="eastAsia" w:ascii="仿宋" w:hAnsi="Times New Roman" w:eastAsia="仿宋"/>
          <w:kern w:val="0"/>
          <w:sz w:val="30"/>
        </w:rPr>
        <w:t>占本年支出合计的</w:t>
      </w:r>
      <w:r>
        <w:rPr>
          <w:rFonts w:hint="eastAsia" w:ascii="仿宋" w:hAnsi="Times New Roman" w:eastAsia="仿宋"/>
          <w:sz w:val="30"/>
        </w:rPr>
        <w:t>70.95%</w:t>
      </w:r>
      <w:r>
        <w:rPr>
          <w:rFonts w:hint="eastAsia" w:ascii="仿宋" w:hAnsi="Times New Roman" w:eastAsia="仿宋"/>
          <w:kern w:val="0"/>
          <w:sz w:val="30"/>
        </w:rPr>
        <w:t>。与上年对比</w:t>
      </w:r>
      <w:r>
        <w:rPr>
          <w:rFonts w:hint="eastAsia" w:ascii="仿宋" w:hAnsi="Times New Roman" w:eastAsia="仿宋"/>
          <w:sz w:val="30"/>
        </w:rPr>
        <w:t>一般公共预算财政拨款支出减少560.94万元，下降47.13%。主要原因为教育费附加安排的支出、文化体育与传媒支出缩减。</w:t>
      </w:r>
    </w:p>
    <w:p>
      <w:pPr>
        <w:autoSpaceDE w:val="0"/>
        <w:autoSpaceDN w:val="0"/>
        <w:adjustRightInd w:val="0"/>
        <w:spacing w:before="100" w:beforeLines="0" w:after="100" w:afterLines="0" w:line="600" w:lineRule="exact"/>
        <w:ind w:firstLine="600"/>
        <w:jc w:val="left"/>
        <w:rPr>
          <w:rFonts w:hint="default" w:ascii="Times New Roman" w:hAnsi="Times New Roman" w:eastAsia="楷体"/>
          <w:kern w:val="0"/>
          <w:sz w:val="30"/>
        </w:rPr>
      </w:pPr>
      <w:r>
        <w:rPr>
          <w:rFonts w:hint="eastAsia" w:ascii="楷体" w:hAnsi="Times New Roman" w:eastAsia="楷体"/>
          <w:sz w:val="30"/>
        </w:rPr>
        <w:t>（二）一般公共预算财政拨款支出决算具体情况</w:t>
      </w:r>
    </w:p>
    <w:p>
      <w:pPr>
        <w:autoSpaceDE w:val="0"/>
        <w:autoSpaceDN w:val="0"/>
        <w:adjustRightInd w:val="0"/>
        <w:spacing w:before="100" w:beforeLines="0" w:after="100" w:afterLines="0" w:line="600" w:lineRule="exact"/>
        <w:ind w:firstLine="600"/>
        <w:jc w:val="left"/>
        <w:rPr>
          <w:rFonts w:hint="default" w:ascii="仿宋" w:hAnsi="Times New Roman" w:eastAsia="仿宋"/>
          <w:kern w:val="0"/>
          <w:sz w:val="30"/>
        </w:rPr>
      </w:pPr>
      <w:r>
        <w:rPr>
          <w:rFonts w:hint="eastAsia" w:ascii="仿宋" w:hAnsi="Times New Roman" w:eastAsia="仿宋"/>
          <w:kern w:val="0"/>
          <w:sz w:val="30"/>
        </w:rPr>
        <w:t>1.教育（类）支出27.55万元，占一般公共预算财政拨款总支出的4.38%。主要用于其他教育费附加安排的支出等。</w:t>
      </w:r>
    </w:p>
    <w:p>
      <w:pPr>
        <w:autoSpaceDE w:val="0"/>
        <w:autoSpaceDN w:val="0"/>
        <w:adjustRightInd w:val="0"/>
        <w:spacing w:before="100" w:beforeLines="0" w:after="100" w:afterLines="0" w:line="600" w:lineRule="exact"/>
        <w:ind w:firstLine="600"/>
        <w:jc w:val="left"/>
        <w:rPr>
          <w:rFonts w:hint="default" w:ascii="仿宋" w:hAnsi="Times New Roman" w:eastAsia="仿宋"/>
          <w:color w:val="FF0000"/>
          <w:sz w:val="30"/>
        </w:rPr>
      </w:pPr>
      <w:r>
        <w:rPr>
          <w:rFonts w:hint="eastAsia" w:ascii="仿宋" w:hAnsi="Times New Roman" w:eastAsia="仿宋"/>
          <w:kern w:val="0"/>
          <w:sz w:val="30"/>
          <w:lang w:val="en-US" w:eastAsia="zh-CN"/>
        </w:rPr>
        <w:t>2</w:t>
      </w:r>
      <w:r>
        <w:rPr>
          <w:rFonts w:hint="eastAsia" w:ascii="仿宋" w:hAnsi="Times New Roman" w:eastAsia="仿宋"/>
          <w:kern w:val="0"/>
          <w:sz w:val="30"/>
        </w:rPr>
        <w:t>.科学技术（类）支出18万元，占一般公共预算财政拨款总支出的2.86%。主要用于软件维护、教育信息化建设等支出。</w:t>
      </w:r>
    </w:p>
    <w:p>
      <w:pPr>
        <w:autoSpaceDE w:val="0"/>
        <w:autoSpaceDN w:val="0"/>
        <w:adjustRightInd w:val="0"/>
        <w:spacing w:before="100" w:beforeLines="0" w:after="100" w:afterLines="0" w:line="600" w:lineRule="exact"/>
        <w:ind w:firstLine="600" w:firstLineChars="200"/>
        <w:jc w:val="left"/>
        <w:rPr>
          <w:rFonts w:hint="default" w:ascii="Times New Roman" w:hAnsi="Times New Roman" w:eastAsia="仿宋"/>
          <w:kern w:val="0"/>
          <w:sz w:val="30"/>
        </w:rPr>
      </w:pPr>
      <w:r>
        <w:rPr>
          <w:rFonts w:hint="eastAsia" w:ascii="仿宋" w:hAnsi="Times New Roman" w:eastAsia="仿宋"/>
          <w:kern w:val="0"/>
          <w:sz w:val="30"/>
          <w:lang w:val="en-US" w:eastAsia="zh-CN"/>
        </w:rPr>
        <w:t>3</w:t>
      </w:r>
      <w:r>
        <w:rPr>
          <w:rFonts w:hint="eastAsia" w:ascii="仿宋" w:hAnsi="Times New Roman" w:eastAsia="仿宋"/>
          <w:kern w:val="0"/>
          <w:sz w:val="30"/>
        </w:rPr>
        <w:t>.文化旅游体育与传媒（类）支出549万元，占一般公共预算财政拨款总支出的87.25%。主要用于旅游文化事业发展、涉旅企业诚信评价等支出</w:t>
      </w:r>
      <w:r>
        <w:rPr>
          <w:rFonts w:hint="eastAsia" w:ascii="仿宋" w:hAnsi="Times New Roman" w:eastAsia="仿宋"/>
          <w:sz w:val="30"/>
        </w:rPr>
        <w:t>。</w:t>
      </w:r>
    </w:p>
    <w:p>
      <w:pPr>
        <w:autoSpaceDE w:val="0"/>
        <w:autoSpaceDN w:val="0"/>
        <w:adjustRightInd w:val="0"/>
        <w:spacing w:before="100" w:beforeLines="0" w:after="100" w:afterLines="0" w:line="600" w:lineRule="exact"/>
        <w:ind w:firstLine="600"/>
        <w:jc w:val="left"/>
        <w:rPr>
          <w:rFonts w:hint="default" w:ascii="Times New Roman" w:hAnsi="Times New Roman" w:eastAsia="仿宋"/>
          <w:color w:val="FF0000"/>
          <w:kern w:val="0"/>
          <w:sz w:val="30"/>
        </w:rPr>
      </w:pPr>
      <w:r>
        <w:rPr>
          <w:rFonts w:hint="eastAsia" w:ascii="仿宋" w:hAnsi="Times New Roman" w:eastAsia="仿宋"/>
          <w:kern w:val="0"/>
          <w:sz w:val="30"/>
          <w:lang w:val="en-US" w:eastAsia="zh-CN"/>
        </w:rPr>
        <w:t>4</w:t>
      </w:r>
      <w:r>
        <w:rPr>
          <w:rFonts w:hint="eastAsia" w:ascii="仿宋" w:hAnsi="Times New Roman" w:eastAsia="仿宋"/>
          <w:kern w:val="0"/>
          <w:sz w:val="30"/>
        </w:rPr>
        <w:t>.社会保障和就业（类）支出14.88万元，占一般公共预算财政拨款总支出的2.37%。主要用于职工社会保险、职业年金缴纳等支出。</w:t>
      </w:r>
    </w:p>
    <w:p>
      <w:pPr>
        <w:autoSpaceDE w:val="0"/>
        <w:autoSpaceDN w:val="0"/>
        <w:adjustRightInd w:val="0"/>
        <w:spacing w:before="100" w:beforeLines="0" w:after="100" w:afterLines="0" w:line="600" w:lineRule="exact"/>
        <w:ind w:firstLine="600"/>
        <w:jc w:val="left"/>
        <w:rPr>
          <w:rFonts w:hint="default" w:ascii="Times New Roman" w:hAnsi="Times New Roman" w:eastAsia="仿宋"/>
          <w:color w:val="FF0000"/>
          <w:kern w:val="0"/>
          <w:sz w:val="30"/>
        </w:rPr>
      </w:pPr>
      <w:r>
        <w:rPr>
          <w:rFonts w:hint="eastAsia" w:ascii="仿宋" w:hAnsi="Times New Roman" w:eastAsia="仿宋"/>
          <w:kern w:val="0"/>
          <w:sz w:val="30"/>
          <w:lang w:val="en-US" w:eastAsia="zh-CN"/>
        </w:rPr>
        <w:t>5</w:t>
      </w:r>
      <w:r>
        <w:rPr>
          <w:rFonts w:hint="eastAsia" w:ascii="仿宋" w:hAnsi="Times New Roman" w:eastAsia="仿宋"/>
          <w:kern w:val="0"/>
          <w:sz w:val="30"/>
        </w:rPr>
        <w:t>.卫生健康（类）支出10.44万元，占一般公共预算财政拨款总支出的1.66%。主要用于国家卫生城市创建、爱国卫生、禁毒防艾工作等支出。</w:t>
      </w:r>
    </w:p>
    <w:p>
      <w:pPr>
        <w:autoSpaceDE w:val="0"/>
        <w:autoSpaceDN w:val="0"/>
        <w:adjustRightInd w:val="0"/>
        <w:spacing w:before="100" w:beforeLines="0" w:after="100" w:afterLines="0" w:line="600" w:lineRule="exact"/>
        <w:ind w:firstLine="600"/>
        <w:jc w:val="left"/>
        <w:rPr>
          <w:rFonts w:hint="default" w:ascii="仿宋" w:hAnsi="Times New Roman" w:eastAsia="仿宋"/>
          <w:color w:val="FF0000"/>
          <w:sz w:val="30"/>
        </w:rPr>
      </w:pPr>
      <w:r>
        <w:rPr>
          <w:rFonts w:hint="eastAsia" w:ascii="仿宋" w:hAnsi="Times New Roman" w:eastAsia="仿宋"/>
          <w:kern w:val="0"/>
          <w:sz w:val="30"/>
          <w:lang w:val="en-US" w:eastAsia="zh-CN"/>
        </w:rPr>
        <w:t>6</w:t>
      </w:r>
      <w:r>
        <w:rPr>
          <w:rFonts w:hint="eastAsia" w:ascii="仿宋" w:hAnsi="Times New Roman" w:eastAsia="仿宋"/>
          <w:kern w:val="0"/>
          <w:sz w:val="30"/>
        </w:rPr>
        <w:t>.住房保障（类）支出9.34万元，占一般公共预算财政拨款总支出的1.48%。主要用于职工住房公积金缴纳等支出。</w:t>
      </w:r>
    </w:p>
    <w:p>
      <w:pPr>
        <w:autoSpaceDE w:val="0"/>
        <w:autoSpaceDN w:val="0"/>
        <w:adjustRightInd w:val="0"/>
        <w:spacing w:before="100" w:beforeLines="0" w:after="100" w:afterLines="0" w:line="600" w:lineRule="exact"/>
        <w:ind w:firstLine="600"/>
        <w:jc w:val="left"/>
        <w:rPr>
          <w:rFonts w:hint="default" w:ascii="Times New Roman" w:hAnsi="Times New Roman" w:eastAsia="黑体"/>
          <w:sz w:val="30"/>
        </w:rPr>
      </w:pPr>
      <w:r>
        <w:rPr>
          <w:rFonts w:hint="eastAsia" w:ascii="仿宋" w:hAnsi="Times New Roman" w:eastAsia="仿宋"/>
          <w:kern w:val="0"/>
          <w:sz w:val="30"/>
        </w:rPr>
        <w:t xml:space="preserve">  </w:t>
      </w:r>
      <w:r>
        <w:rPr>
          <w:rFonts w:hint="eastAsia" w:ascii="黑体" w:hAnsi="Times New Roman" w:eastAsia="黑体"/>
          <w:sz w:val="30"/>
        </w:rPr>
        <w:t>四、一般公共预算财政拨款</w:t>
      </w:r>
      <w:r>
        <w:rPr>
          <w:rFonts w:hint="default" w:ascii="Times New Roman" w:hAnsi="Times New Roman" w:eastAsia="黑体"/>
          <w:sz w:val="30"/>
        </w:rPr>
        <w:t>“</w:t>
      </w:r>
      <w:r>
        <w:rPr>
          <w:rFonts w:hint="eastAsia" w:ascii="黑体" w:hAnsi="Times New Roman" w:eastAsia="黑体"/>
          <w:sz w:val="30"/>
        </w:rPr>
        <w:t>三公</w:t>
      </w:r>
      <w:r>
        <w:rPr>
          <w:rFonts w:hint="default" w:ascii="Times New Roman" w:hAnsi="Times New Roman" w:eastAsia="黑体"/>
          <w:sz w:val="30"/>
        </w:rPr>
        <w:t>”</w:t>
      </w:r>
      <w:r>
        <w:rPr>
          <w:rFonts w:hint="eastAsia" w:ascii="黑体" w:hAnsi="Times New Roman" w:eastAsia="黑体"/>
          <w:sz w:val="30"/>
        </w:rPr>
        <w:t>经费支出决算情况说明</w:t>
      </w:r>
    </w:p>
    <w:p>
      <w:pPr>
        <w:autoSpaceDE w:val="0"/>
        <w:autoSpaceDN w:val="0"/>
        <w:adjustRightInd w:val="0"/>
        <w:spacing w:before="100" w:beforeLines="0" w:after="100" w:afterLines="0" w:line="600" w:lineRule="exact"/>
        <w:ind w:firstLine="600"/>
        <w:jc w:val="left"/>
        <w:rPr>
          <w:rFonts w:hint="default" w:ascii="Times New Roman" w:hAnsi="Times New Roman" w:eastAsia="楷体"/>
          <w:sz w:val="30"/>
        </w:rPr>
      </w:pPr>
      <w:r>
        <w:rPr>
          <w:rFonts w:hint="eastAsia" w:ascii="楷体" w:hAnsi="Times New Roman" w:eastAsia="楷体"/>
          <w:sz w:val="30"/>
        </w:rPr>
        <w:t>(一)</w:t>
      </w:r>
      <w:r>
        <w:rPr>
          <w:rFonts w:hint="eastAsia" w:ascii="黑体" w:hAnsi="Times New Roman" w:eastAsia="黑体"/>
          <w:sz w:val="30"/>
        </w:rPr>
        <w:t xml:space="preserve"> </w:t>
      </w:r>
      <w:r>
        <w:rPr>
          <w:rFonts w:hint="eastAsia" w:ascii="楷体" w:hAnsi="Times New Roman" w:eastAsia="楷体"/>
          <w:sz w:val="30"/>
        </w:rPr>
        <w:t>一般公共预算财政拨款</w:t>
      </w:r>
      <w:r>
        <w:rPr>
          <w:rFonts w:hint="default" w:ascii="Times New Roman" w:hAnsi="Times New Roman" w:eastAsia="楷体"/>
          <w:sz w:val="30"/>
        </w:rPr>
        <w:t>“</w:t>
      </w:r>
      <w:r>
        <w:rPr>
          <w:rFonts w:hint="eastAsia" w:ascii="楷体" w:hAnsi="Times New Roman" w:eastAsia="楷体"/>
          <w:sz w:val="30"/>
        </w:rPr>
        <w:t>三公</w:t>
      </w:r>
      <w:r>
        <w:rPr>
          <w:rFonts w:hint="default" w:ascii="Times New Roman" w:hAnsi="Times New Roman" w:eastAsia="楷体"/>
          <w:sz w:val="30"/>
        </w:rPr>
        <w:t>”</w:t>
      </w:r>
      <w:r>
        <w:rPr>
          <w:rFonts w:hint="eastAsia" w:ascii="楷体" w:hAnsi="Times New Roman" w:eastAsia="楷体"/>
          <w:sz w:val="30"/>
        </w:rPr>
        <w:t>经费支出决算总体情况</w:t>
      </w:r>
    </w:p>
    <w:p>
      <w:pPr>
        <w:autoSpaceDE w:val="0"/>
        <w:autoSpaceDN w:val="0"/>
        <w:adjustRightInd w:val="0"/>
        <w:spacing w:beforeLines="0" w:afterLines="0" w:line="600" w:lineRule="exact"/>
        <w:ind w:firstLine="600"/>
        <w:rPr>
          <w:rFonts w:hint="default" w:ascii="仿宋" w:hAnsi="Times New Roman" w:eastAsia="仿宋"/>
          <w:color w:val="002060"/>
          <w:sz w:val="30"/>
        </w:rPr>
      </w:pPr>
      <w:r>
        <w:rPr>
          <w:rFonts w:hint="eastAsia" w:ascii="仿宋" w:hAnsi="Times New Roman" w:eastAsia="仿宋"/>
          <w:sz w:val="30"/>
        </w:rPr>
        <w:t>楚雄开发区社发局部门2019年度一般公共预算财政拨款</w:t>
      </w:r>
      <w:r>
        <w:rPr>
          <w:rFonts w:hint="default" w:ascii="Times New Roman" w:hAnsi="Times New Roman" w:eastAsia="仿宋"/>
          <w:sz w:val="30"/>
        </w:rPr>
        <w:t>“</w:t>
      </w:r>
      <w:r>
        <w:rPr>
          <w:rFonts w:hint="eastAsia" w:ascii="仿宋" w:hAnsi="Times New Roman" w:eastAsia="仿宋"/>
          <w:sz w:val="30"/>
        </w:rPr>
        <w:t>三公</w:t>
      </w:r>
      <w:r>
        <w:rPr>
          <w:rFonts w:hint="default" w:ascii="Times New Roman" w:hAnsi="Times New Roman" w:eastAsia="仿宋"/>
          <w:sz w:val="30"/>
        </w:rPr>
        <w:t>”</w:t>
      </w:r>
      <w:r>
        <w:rPr>
          <w:rFonts w:hint="eastAsia" w:ascii="仿宋" w:hAnsi="Times New Roman" w:eastAsia="仿宋"/>
          <w:sz w:val="30"/>
        </w:rPr>
        <w:t>经费支出预算为1.5万元，支出决算为1.61万元，完成预算的107.33%。其中：因公出国（境）费支出决算为</w:t>
      </w:r>
      <w:r>
        <w:rPr>
          <w:rFonts w:hint="default" w:ascii="仿宋" w:hAnsi="Times New Roman" w:eastAsia="仿宋"/>
          <w:sz w:val="30"/>
        </w:rPr>
        <w:t>0</w:t>
      </w:r>
      <w:r>
        <w:rPr>
          <w:rFonts w:hint="eastAsia" w:ascii="仿宋" w:hAnsi="Times New Roman" w:eastAsia="仿宋"/>
          <w:sz w:val="30"/>
        </w:rPr>
        <w:t>万元，完成预算的0%；公务用车购置及运行费支出决算为</w:t>
      </w:r>
      <w:r>
        <w:rPr>
          <w:rFonts w:hint="default" w:ascii="仿宋" w:hAnsi="Times New Roman" w:eastAsia="仿宋"/>
          <w:sz w:val="30"/>
        </w:rPr>
        <w:t>0</w:t>
      </w:r>
      <w:r>
        <w:rPr>
          <w:rFonts w:hint="eastAsia" w:ascii="仿宋" w:hAnsi="Times New Roman" w:eastAsia="仿宋"/>
          <w:sz w:val="30"/>
        </w:rPr>
        <w:t>万元，完成预算的0%；公务接待费支出决算为1.61万元，完成预算的107.33%。2019年度一般公共预算财政拨款</w:t>
      </w:r>
      <w:r>
        <w:rPr>
          <w:rFonts w:hint="default" w:ascii="Times New Roman" w:hAnsi="Times New Roman" w:eastAsia="仿宋"/>
          <w:sz w:val="30"/>
        </w:rPr>
        <w:t>“</w:t>
      </w:r>
      <w:r>
        <w:rPr>
          <w:rFonts w:hint="eastAsia" w:ascii="仿宋" w:hAnsi="Times New Roman" w:eastAsia="仿宋"/>
          <w:sz w:val="30"/>
        </w:rPr>
        <w:t>三公</w:t>
      </w:r>
      <w:r>
        <w:rPr>
          <w:rFonts w:hint="default" w:ascii="Times New Roman" w:hAnsi="Times New Roman" w:eastAsia="仿宋"/>
          <w:sz w:val="30"/>
        </w:rPr>
        <w:t>”</w:t>
      </w:r>
      <w:r>
        <w:rPr>
          <w:rFonts w:hint="eastAsia" w:ascii="仿宋" w:hAnsi="Times New Roman" w:eastAsia="仿宋"/>
          <w:sz w:val="30"/>
        </w:rPr>
        <w:t>经费支出决算数大于预算数的主要原因为相关业务增多，加强预算管理、接待管理。</w:t>
      </w:r>
    </w:p>
    <w:p>
      <w:pPr>
        <w:autoSpaceDE w:val="0"/>
        <w:autoSpaceDN w:val="0"/>
        <w:adjustRightInd w:val="0"/>
        <w:spacing w:beforeLines="0" w:afterLines="0" w:line="600" w:lineRule="exact"/>
        <w:ind w:firstLine="600"/>
        <w:rPr>
          <w:rFonts w:hint="default" w:ascii="Times New Roman" w:hAnsi="Times New Roman" w:eastAsia="仿宋"/>
          <w:color w:val="FF0000"/>
          <w:sz w:val="30"/>
        </w:rPr>
      </w:pPr>
      <w:r>
        <w:rPr>
          <w:rFonts w:hint="eastAsia" w:ascii="仿宋" w:hAnsi="Times New Roman" w:eastAsia="仿宋"/>
          <w:sz w:val="30"/>
        </w:rPr>
        <w:t>2019年度一般公共预算财政拨款</w:t>
      </w:r>
      <w:r>
        <w:rPr>
          <w:rFonts w:hint="default" w:ascii="Times New Roman" w:hAnsi="Times New Roman" w:eastAsia="仿宋"/>
          <w:sz w:val="30"/>
        </w:rPr>
        <w:t>“</w:t>
      </w:r>
      <w:r>
        <w:rPr>
          <w:rFonts w:hint="eastAsia" w:ascii="仿宋" w:hAnsi="Times New Roman" w:eastAsia="仿宋"/>
          <w:sz w:val="30"/>
        </w:rPr>
        <w:t>三公</w:t>
      </w:r>
      <w:r>
        <w:rPr>
          <w:rFonts w:hint="default" w:ascii="Times New Roman" w:hAnsi="Times New Roman" w:eastAsia="仿宋"/>
          <w:sz w:val="30"/>
        </w:rPr>
        <w:t>”</w:t>
      </w:r>
      <w:r>
        <w:rPr>
          <w:rFonts w:hint="eastAsia" w:ascii="仿宋" w:hAnsi="Times New Roman" w:eastAsia="仿宋"/>
          <w:sz w:val="30"/>
        </w:rPr>
        <w:t>经费支出决算数比2018年减少0.03万元，下降1.7%。其中：因公出国（境）费支出决算增加</w:t>
      </w:r>
      <w:r>
        <w:rPr>
          <w:rFonts w:hint="default" w:ascii="仿宋" w:hAnsi="Times New Roman" w:eastAsia="仿宋"/>
          <w:sz w:val="30"/>
        </w:rPr>
        <w:t>0</w:t>
      </w:r>
      <w:r>
        <w:rPr>
          <w:rFonts w:hint="eastAsia" w:ascii="仿宋" w:hAnsi="Times New Roman" w:eastAsia="仿宋"/>
          <w:sz w:val="30"/>
        </w:rPr>
        <w:t>万元，增长0%；公务用车购置及运行费支出决算增加</w:t>
      </w:r>
      <w:r>
        <w:rPr>
          <w:rFonts w:hint="default" w:ascii="仿宋" w:hAnsi="Times New Roman" w:eastAsia="仿宋"/>
          <w:sz w:val="30"/>
        </w:rPr>
        <w:t>0</w:t>
      </w:r>
      <w:r>
        <w:rPr>
          <w:rFonts w:hint="eastAsia" w:ascii="仿宋" w:hAnsi="Times New Roman" w:eastAsia="仿宋"/>
          <w:sz w:val="30"/>
        </w:rPr>
        <w:t>万元，增长0%；公务接待费支出决算减少0.03万元，</w:t>
      </w:r>
      <w:r>
        <w:rPr>
          <w:rFonts w:hint="eastAsia" w:ascii="仿宋" w:hAnsi="Times New Roman" w:eastAsia="仿宋"/>
          <w:color w:val="000000"/>
          <w:sz w:val="30"/>
        </w:rPr>
        <w:t>下降1.7%</w:t>
      </w:r>
      <w:r>
        <w:rPr>
          <w:rFonts w:hint="eastAsia" w:ascii="仿宋" w:hAnsi="Times New Roman" w:eastAsia="仿宋"/>
          <w:sz w:val="30"/>
        </w:rPr>
        <w:t>。2019年度一般公共预算财政拨款</w:t>
      </w:r>
      <w:r>
        <w:rPr>
          <w:rFonts w:hint="default" w:ascii="Times New Roman" w:hAnsi="Times New Roman" w:eastAsia="仿宋"/>
          <w:sz w:val="30"/>
        </w:rPr>
        <w:t>“</w:t>
      </w:r>
      <w:r>
        <w:rPr>
          <w:rFonts w:hint="eastAsia" w:ascii="仿宋" w:hAnsi="Times New Roman" w:eastAsia="仿宋"/>
          <w:sz w:val="30"/>
        </w:rPr>
        <w:t>三公</w:t>
      </w:r>
      <w:r>
        <w:rPr>
          <w:rFonts w:hint="default" w:ascii="Times New Roman" w:hAnsi="Times New Roman" w:eastAsia="仿宋"/>
          <w:sz w:val="30"/>
        </w:rPr>
        <w:t>”</w:t>
      </w:r>
      <w:r>
        <w:rPr>
          <w:rFonts w:hint="eastAsia" w:ascii="仿宋" w:hAnsi="Times New Roman" w:eastAsia="仿宋"/>
          <w:sz w:val="30"/>
        </w:rPr>
        <w:t>经费支出决算减少的主要原因为加强预算管理、接待管理</w:t>
      </w:r>
      <w:r>
        <w:rPr>
          <w:rFonts w:hint="eastAsia" w:ascii="仿宋_GB2312" w:eastAsia="仿宋_GB2312"/>
          <w:color w:val="000000"/>
          <w:sz w:val="30"/>
        </w:rPr>
        <w:t>，</w:t>
      </w:r>
      <w:r>
        <w:rPr>
          <w:rFonts w:hint="eastAsia" w:ascii="仿宋" w:hAnsi="Times New Roman" w:eastAsia="仿宋"/>
          <w:sz w:val="30"/>
        </w:rPr>
        <w:t>压缩接待标准。</w:t>
      </w:r>
    </w:p>
    <w:p>
      <w:pPr>
        <w:autoSpaceDE w:val="0"/>
        <w:autoSpaceDN w:val="0"/>
        <w:adjustRightInd w:val="0"/>
        <w:spacing w:before="100" w:beforeLines="0" w:after="100" w:afterLines="0" w:line="600" w:lineRule="exact"/>
        <w:ind w:firstLine="600"/>
        <w:jc w:val="left"/>
        <w:rPr>
          <w:rFonts w:hint="default" w:ascii="Times New Roman" w:hAnsi="Times New Roman" w:eastAsia="楷体"/>
          <w:sz w:val="30"/>
        </w:rPr>
      </w:pPr>
      <w:r>
        <w:rPr>
          <w:rFonts w:hint="eastAsia" w:ascii="楷体" w:hAnsi="Times New Roman" w:eastAsia="楷体"/>
          <w:sz w:val="30"/>
        </w:rPr>
        <w:t>(二)</w:t>
      </w:r>
      <w:r>
        <w:rPr>
          <w:rFonts w:hint="eastAsia" w:ascii="仿宋_GB2312" w:hAnsi="Times New Roman" w:eastAsia="仿宋_GB2312"/>
          <w:sz w:val="30"/>
        </w:rPr>
        <w:t xml:space="preserve"> </w:t>
      </w:r>
      <w:r>
        <w:rPr>
          <w:rFonts w:hint="eastAsia" w:ascii="楷体" w:hAnsi="Times New Roman" w:eastAsia="楷体"/>
          <w:sz w:val="30"/>
        </w:rPr>
        <w:t>一般公共预算财政拨款</w:t>
      </w:r>
      <w:r>
        <w:rPr>
          <w:rFonts w:hint="default" w:ascii="Times New Roman" w:hAnsi="Times New Roman" w:eastAsia="楷体"/>
          <w:sz w:val="30"/>
        </w:rPr>
        <w:t>“</w:t>
      </w:r>
      <w:r>
        <w:rPr>
          <w:rFonts w:hint="eastAsia" w:ascii="楷体" w:hAnsi="Times New Roman" w:eastAsia="楷体"/>
          <w:sz w:val="30"/>
        </w:rPr>
        <w:t>三公</w:t>
      </w:r>
      <w:r>
        <w:rPr>
          <w:rFonts w:hint="default" w:ascii="Times New Roman" w:hAnsi="Times New Roman" w:eastAsia="楷体"/>
          <w:sz w:val="30"/>
        </w:rPr>
        <w:t>”</w:t>
      </w:r>
      <w:r>
        <w:rPr>
          <w:rFonts w:hint="eastAsia" w:ascii="楷体" w:hAnsi="Times New Roman" w:eastAsia="楷体"/>
          <w:sz w:val="30"/>
        </w:rPr>
        <w:t>经费支出决算具体情况</w:t>
      </w:r>
    </w:p>
    <w:p>
      <w:pPr>
        <w:autoSpaceDE w:val="0"/>
        <w:autoSpaceDN w:val="0"/>
        <w:adjustRightInd w:val="0"/>
        <w:spacing w:before="100" w:beforeLines="0" w:after="100" w:afterLines="0" w:line="600" w:lineRule="exact"/>
        <w:ind w:firstLine="600"/>
        <w:jc w:val="left"/>
        <w:rPr>
          <w:rFonts w:hint="default" w:ascii="Times New Roman" w:hAnsi="Times New Roman" w:eastAsia="仿宋"/>
          <w:sz w:val="30"/>
        </w:rPr>
      </w:pPr>
      <w:r>
        <w:rPr>
          <w:rFonts w:hint="eastAsia" w:ascii="仿宋" w:hAnsi="Times New Roman" w:eastAsia="仿宋"/>
          <w:sz w:val="30"/>
        </w:rPr>
        <w:t>2019年度一般公共预算财政拨款</w:t>
      </w:r>
      <w:r>
        <w:rPr>
          <w:rFonts w:hint="default" w:ascii="Times New Roman" w:hAnsi="Times New Roman" w:eastAsia="仿宋"/>
          <w:sz w:val="30"/>
        </w:rPr>
        <w:t>“</w:t>
      </w:r>
      <w:r>
        <w:rPr>
          <w:rFonts w:hint="eastAsia" w:ascii="仿宋" w:hAnsi="Times New Roman" w:eastAsia="仿宋"/>
          <w:sz w:val="30"/>
        </w:rPr>
        <w:t>三公</w:t>
      </w:r>
      <w:r>
        <w:rPr>
          <w:rFonts w:hint="default" w:ascii="Times New Roman" w:hAnsi="Times New Roman" w:eastAsia="仿宋"/>
          <w:sz w:val="30"/>
        </w:rPr>
        <w:t>”</w:t>
      </w:r>
      <w:r>
        <w:rPr>
          <w:rFonts w:hint="eastAsia" w:ascii="仿宋" w:hAnsi="Times New Roman" w:eastAsia="仿宋"/>
          <w:sz w:val="30"/>
        </w:rPr>
        <w:t>经费支出决算中，因公出国（境）费支出</w:t>
      </w:r>
      <w:r>
        <w:rPr>
          <w:rFonts w:hint="default" w:ascii="仿宋" w:hAnsi="Times New Roman" w:eastAsia="仿宋"/>
          <w:sz w:val="30"/>
        </w:rPr>
        <w:t>0</w:t>
      </w:r>
      <w:r>
        <w:rPr>
          <w:rFonts w:hint="eastAsia" w:ascii="仿宋" w:hAnsi="Times New Roman" w:eastAsia="仿宋"/>
          <w:sz w:val="30"/>
        </w:rPr>
        <w:t>万元，占0%；公务用车购置及运行维护费支出</w:t>
      </w:r>
      <w:r>
        <w:rPr>
          <w:rFonts w:hint="default" w:ascii="仿宋" w:hAnsi="Times New Roman" w:eastAsia="仿宋"/>
          <w:sz w:val="30"/>
        </w:rPr>
        <w:t>0</w:t>
      </w:r>
      <w:r>
        <w:rPr>
          <w:rFonts w:hint="eastAsia" w:ascii="仿宋" w:hAnsi="Times New Roman" w:eastAsia="仿宋"/>
          <w:sz w:val="30"/>
        </w:rPr>
        <w:t>万元，占0%；公务接待费支出1.61万元，占100%。具体情况如下：</w:t>
      </w:r>
    </w:p>
    <w:p>
      <w:pPr>
        <w:autoSpaceDE w:val="0"/>
        <w:autoSpaceDN w:val="0"/>
        <w:adjustRightInd w:val="0"/>
        <w:spacing w:beforeLines="0" w:afterLines="0" w:line="600" w:lineRule="exact"/>
        <w:ind w:firstLine="600"/>
        <w:rPr>
          <w:rFonts w:hint="default" w:ascii="Times New Roman" w:hAnsi="Times New Roman" w:eastAsia="仿宋"/>
          <w:color w:val="FF0000"/>
          <w:sz w:val="30"/>
        </w:rPr>
      </w:pPr>
      <w:r>
        <w:rPr>
          <w:rFonts w:hint="eastAsia" w:ascii="仿宋" w:hAnsi="Times New Roman" w:eastAsia="仿宋"/>
          <w:b/>
          <w:sz w:val="30"/>
        </w:rPr>
        <w:t>1.因公出国（境）费</w:t>
      </w:r>
      <w:r>
        <w:rPr>
          <w:rFonts w:hint="eastAsia" w:ascii="仿宋" w:hAnsi="Times New Roman" w:eastAsia="仿宋"/>
          <w:sz w:val="30"/>
        </w:rPr>
        <w:t>支出</w:t>
      </w:r>
      <w:r>
        <w:rPr>
          <w:rFonts w:hint="default" w:ascii="仿宋" w:hAnsi="Times New Roman" w:eastAsia="仿宋"/>
          <w:sz w:val="30"/>
        </w:rPr>
        <w:t>0</w:t>
      </w:r>
      <w:r>
        <w:rPr>
          <w:rFonts w:hint="eastAsia" w:ascii="仿宋" w:hAnsi="Times New Roman" w:eastAsia="仿宋"/>
          <w:sz w:val="30"/>
        </w:rPr>
        <w:t>万元，共安排因公出国（境）团组</w:t>
      </w:r>
      <w:r>
        <w:rPr>
          <w:rFonts w:hint="default" w:ascii="仿宋" w:hAnsi="Times New Roman" w:eastAsia="仿宋"/>
          <w:sz w:val="30"/>
        </w:rPr>
        <w:t>0</w:t>
      </w:r>
      <w:r>
        <w:rPr>
          <w:rFonts w:hint="eastAsia" w:ascii="仿宋" w:hAnsi="Times New Roman" w:eastAsia="仿宋"/>
          <w:sz w:val="30"/>
        </w:rPr>
        <w:t>个，累计</w:t>
      </w:r>
      <w:r>
        <w:rPr>
          <w:rFonts w:hint="default" w:ascii="仿宋" w:hAnsi="Times New Roman" w:eastAsia="仿宋"/>
          <w:sz w:val="30"/>
        </w:rPr>
        <w:t>0</w:t>
      </w:r>
      <w:r>
        <w:rPr>
          <w:rFonts w:hint="eastAsia" w:ascii="仿宋" w:hAnsi="Times New Roman" w:eastAsia="仿宋"/>
          <w:sz w:val="30"/>
        </w:rPr>
        <w:t>人次。</w:t>
      </w:r>
    </w:p>
    <w:p>
      <w:pPr>
        <w:autoSpaceDE w:val="0"/>
        <w:autoSpaceDN w:val="0"/>
        <w:adjustRightInd w:val="0"/>
        <w:spacing w:before="100" w:beforeLines="0" w:after="100" w:afterLines="0" w:line="600" w:lineRule="exact"/>
        <w:ind w:firstLine="602"/>
        <w:jc w:val="left"/>
        <w:rPr>
          <w:rFonts w:hint="default" w:ascii="Times New Roman" w:hAnsi="Times New Roman" w:eastAsia="仿宋"/>
          <w:sz w:val="30"/>
        </w:rPr>
      </w:pPr>
      <w:r>
        <w:rPr>
          <w:rFonts w:hint="eastAsia" w:ascii="仿宋" w:hAnsi="Times New Roman" w:eastAsia="仿宋"/>
          <w:b/>
          <w:sz w:val="30"/>
        </w:rPr>
        <w:t>2. 公务用车购置及运行维护费</w:t>
      </w:r>
      <w:r>
        <w:rPr>
          <w:rFonts w:hint="eastAsia" w:ascii="仿宋" w:hAnsi="Times New Roman" w:eastAsia="仿宋"/>
          <w:sz w:val="30"/>
        </w:rPr>
        <w:t>支出</w:t>
      </w:r>
      <w:r>
        <w:rPr>
          <w:rFonts w:hint="default" w:ascii="仿宋" w:hAnsi="Times New Roman" w:eastAsia="仿宋"/>
          <w:sz w:val="30"/>
        </w:rPr>
        <w:t>0</w:t>
      </w:r>
      <w:r>
        <w:rPr>
          <w:rFonts w:hint="eastAsia" w:ascii="仿宋" w:hAnsi="Times New Roman" w:eastAsia="仿宋"/>
          <w:sz w:val="30"/>
        </w:rPr>
        <w:t>万元。其中：</w:t>
      </w:r>
    </w:p>
    <w:p>
      <w:pPr>
        <w:autoSpaceDE w:val="0"/>
        <w:autoSpaceDN w:val="0"/>
        <w:adjustRightInd w:val="0"/>
        <w:spacing w:beforeLines="0" w:afterLines="0" w:line="600" w:lineRule="exact"/>
        <w:ind w:firstLine="600"/>
        <w:rPr>
          <w:rFonts w:hint="default" w:ascii="Times New Roman" w:hAnsi="Times New Roman" w:eastAsia="仿宋"/>
          <w:color w:val="FF0000"/>
          <w:sz w:val="30"/>
        </w:rPr>
      </w:pPr>
      <w:r>
        <w:rPr>
          <w:rFonts w:hint="eastAsia" w:ascii="仿宋" w:hAnsi="Times New Roman" w:eastAsia="仿宋"/>
          <w:b/>
          <w:sz w:val="30"/>
        </w:rPr>
        <w:t>公务用车购置</w:t>
      </w:r>
      <w:r>
        <w:rPr>
          <w:rFonts w:hint="eastAsia" w:ascii="仿宋" w:hAnsi="Times New Roman" w:eastAsia="仿宋"/>
          <w:sz w:val="30"/>
        </w:rPr>
        <w:t>支出</w:t>
      </w:r>
      <w:r>
        <w:rPr>
          <w:rFonts w:hint="default" w:ascii="仿宋" w:hAnsi="Times New Roman" w:eastAsia="仿宋"/>
          <w:sz w:val="30"/>
        </w:rPr>
        <w:t>0</w:t>
      </w:r>
      <w:r>
        <w:rPr>
          <w:rFonts w:hint="eastAsia" w:ascii="仿宋" w:hAnsi="Times New Roman" w:eastAsia="仿宋"/>
          <w:sz w:val="30"/>
        </w:rPr>
        <w:t>万元，购置车辆</w:t>
      </w:r>
      <w:r>
        <w:rPr>
          <w:rFonts w:hint="default" w:ascii="仿宋" w:hAnsi="Times New Roman" w:eastAsia="仿宋"/>
          <w:sz w:val="30"/>
        </w:rPr>
        <w:t>0</w:t>
      </w:r>
      <w:r>
        <w:rPr>
          <w:rFonts w:hint="eastAsia" w:ascii="仿宋" w:hAnsi="Times New Roman" w:eastAsia="仿宋"/>
          <w:sz w:val="30"/>
        </w:rPr>
        <w:t>辆。</w:t>
      </w:r>
    </w:p>
    <w:p>
      <w:pPr>
        <w:autoSpaceDE w:val="0"/>
        <w:autoSpaceDN w:val="0"/>
        <w:adjustRightInd w:val="0"/>
        <w:spacing w:before="100" w:beforeLines="0" w:after="100" w:afterLines="0" w:line="600" w:lineRule="exact"/>
        <w:ind w:firstLine="602"/>
        <w:jc w:val="left"/>
        <w:rPr>
          <w:rFonts w:hint="default" w:ascii="Times New Roman" w:hAnsi="Times New Roman" w:eastAsia="仿宋"/>
          <w:sz w:val="30"/>
        </w:rPr>
      </w:pPr>
      <w:r>
        <w:rPr>
          <w:rFonts w:hint="eastAsia" w:ascii="仿宋" w:hAnsi="Times New Roman" w:eastAsia="仿宋"/>
          <w:b/>
          <w:sz w:val="30"/>
        </w:rPr>
        <w:t>公务用车运行维护</w:t>
      </w:r>
      <w:r>
        <w:rPr>
          <w:rFonts w:hint="eastAsia" w:ascii="仿宋" w:hAnsi="Times New Roman" w:eastAsia="仿宋"/>
          <w:sz w:val="30"/>
        </w:rPr>
        <w:t>支出</w:t>
      </w:r>
      <w:r>
        <w:rPr>
          <w:rFonts w:hint="default" w:ascii="仿宋" w:hAnsi="Times New Roman" w:eastAsia="仿宋"/>
          <w:sz w:val="30"/>
        </w:rPr>
        <w:t>0</w:t>
      </w:r>
      <w:r>
        <w:rPr>
          <w:rFonts w:hint="eastAsia" w:ascii="仿宋" w:hAnsi="Times New Roman" w:eastAsia="仿宋"/>
          <w:sz w:val="30"/>
        </w:rPr>
        <w:t>万元，开支财政拨款的公务用车保有量为</w:t>
      </w:r>
      <w:r>
        <w:rPr>
          <w:rFonts w:hint="default" w:ascii="仿宋" w:hAnsi="Times New Roman" w:eastAsia="仿宋"/>
          <w:sz w:val="30"/>
        </w:rPr>
        <w:t>0</w:t>
      </w:r>
      <w:r>
        <w:rPr>
          <w:rFonts w:hint="eastAsia" w:ascii="仿宋" w:hAnsi="Times New Roman" w:eastAsia="仿宋"/>
          <w:sz w:val="30"/>
        </w:rPr>
        <w:t>辆。主要用于（相关工作范围）所需车辆燃料费、维修费、过路过桥费、保险费等。</w:t>
      </w:r>
    </w:p>
    <w:p>
      <w:pPr>
        <w:autoSpaceDE w:val="0"/>
        <w:autoSpaceDN w:val="0"/>
        <w:adjustRightInd w:val="0"/>
        <w:spacing w:before="100" w:beforeLines="0" w:after="100" w:afterLines="0" w:line="600" w:lineRule="exact"/>
        <w:ind w:firstLine="602"/>
        <w:jc w:val="left"/>
        <w:rPr>
          <w:rFonts w:hint="default" w:ascii="Times New Roman" w:hAnsi="Times New Roman" w:eastAsia="仿宋"/>
          <w:sz w:val="30"/>
        </w:rPr>
      </w:pPr>
      <w:r>
        <w:rPr>
          <w:rFonts w:hint="eastAsia" w:ascii="仿宋" w:hAnsi="Times New Roman" w:eastAsia="仿宋"/>
          <w:b/>
          <w:sz w:val="30"/>
        </w:rPr>
        <w:t>3.公务接待费</w:t>
      </w:r>
      <w:r>
        <w:rPr>
          <w:rFonts w:hint="eastAsia" w:ascii="仿宋" w:hAnsi="Times New Roman" w:eastAsia="仿宋"/>
          <w:sz w:val="30"/>
        </w:rPr>
        <w:t>支出1.61万元。其中：</w:t>
      </w:r>
    </w:p>
    <w:p>
      <w:pPr>
        <w:autoSpaceDE w:val="0"/>
        <w:autoSpaceDN w:val="0"/>
        <w:adjustRightInd w:val="0"/>
        <w:spacing w:beforeLines="0" w:afterLines="0" w:line="600" w:lineRule="exact"/>
        <w:ind w:firstLine="600"/>
        <w:rPr>
          <w:rFonts w:hint="default" w:ascii="Times New Roman" w:hAnsi="Times New Roman" w:eastAsia="仿宋"/>
          <w:color w:val="000000"/>
          <w:sz w:val="30"/>
        </w:rPr>
      </w:pPr>
      <w:r>
        <w:rPr>
          <w:rFonts w:hint="eastAsia" w:ascii="仿宋" w:hAnsi="Times New Roman" w:eastAsia="仿宋"/>
          <w:b/>
          <w:sz w:val="30"/>
        </w:rPr>
        <w:t>国内接待费</w:t>
      </w:r>
      <w:r>
        <w:rPr>
          <w:rFonts w:hint="eastAsia" w:ascii="仿宋" w:hAnsi="Times New Roman" w:eastAsia="仿宋"/>
          <w:sz w:val="30"/>
        </w:rPr>
        <w:t>支出1.61万元（其中：外事接待费支出</w:t>
      </w:r>
      <w:r>
        <w:rPr>
          <w:rFonts w:hint="default" w:ascii="仿宋" w:hAnsi="Times New Roman" w:eastAsia="仿宋"/>
          <w:sz w:val="30"/>
        </w:rPr>
        <w:t>0</w:t>
      </w:r>
      <w:r>
        <w:rPr>
          <w:rFonts w:hint="eastAsia" w:ascii="仿宋" w:hAnsi="Times New Roman" w:eastAsia="仿宋"/>
          <w:sz w:val="30"/>
        </w:rPr>
        <w:t>万元），共安排国内公务接待51批次（其中：外事接待</w:t>
      </w:r>
      <w:r>
        <w:rPr>
          <w:rFonts w:hint="default" w:ascii="仿宋" w:hAnsi="Times New Roman" w:eastAsia="仿宋"/>
          <w:sz w:val="30"/>
        </w:rPr>
        <w:t>0</w:t>
      </w:r>
      <w:r>
        <w:rPr>
          <w:rFonts w:hint="eastAsia" w:ascii="仿宋" w:hAnsi="Times New Roman" w:eastAsia="仿宋"/>
          <w:sz w:val="30"/>
        </w:rPr>
        <w:t>批次），接待人次412人（其中：外事接待人次</w:t>
      </w:r>
      <w:r>
        <w:rPr>
          <w:rFonts w:hint="default" w:ascii="仿宋" w:hAnsi="Times New Roman" w:eastAsia="仿宋"/>
          <w:sz w:val="30"/>
        </w:rPr>
        <w:t>0</w:t>
      </w:r>
      <w:r>
        <w:rPr>
          <w:rFonts w:hint="eastAsia" w:ascii="仿宋" w:hAnsi="Times New Roman" w:eastAsia="仿宋"/>
          <w:sz w:val="30"/>
        </w:rPr>
        <w:t>人）。</w:t>
      </w:r>
      <w:r>
        <w:rPr>
          <w:rFonts w:hint="eastAsia" w:ascii="仿宋" w:hAnsi="Times New Roman" w:eastAsia="仿宋"/>
          <w:color w:val="000000"/>
          <w:sz w:val="30"/>
        </w:rPr>
        <w:t>主要用于公务接待发生的接待支出。</w:t>
      </w:r>
    </w:p>
    <w:p>
      <w:pPr>
        <w:autoSpaceDE w:val="0"/>
        <w:autoSpaceDN w:val="0"/>
        <w:adjustRightInd w:val="0"/>
        <w:spacing w:beforeLines="0" w:afterLines="0" w:line="600" w:lineRule="exact"/>
        <w:ind w:firstLine="600"/>
        <w:rPr>
          <w:rFonts w:hint="default" w:ascii="Times New Roman" w:hAnsi="Times New Roman" w:eastAsia="仿宋"/>
          <w:sz w:val="30"/>
        </w:rPr>
      </w:pPr>
      <w:r>
        <w:rPr>
          <w:rFonts w:hint="eastAsia" w:ascii="仿宋" w:hAnsi="Times New Roman" w:eastAsia="仿宋"/>
          <w:b/>
          <w:sz w:val="30"/>
        </w:rPr>
        <w:t>国（境）外接待费</w:t>
      </w:r>
      <w:r>
        <w:rPr>
          <w:rFonts w:hint="eastAsia" w:ascii="仿宋" w:hAnsi="Times New Roman" w:eastAsia="仿宋"/>
          <w:sz w:val="30"/>
        </w:rPr>
        <w:t>支出</w:t>
      </w:r>
      <w:r>
        <w:rPr>
          <w:rFonts w:hint="default" w:ascii="仿宋" w:hAnsi="Times New Roman" w:eastAsia="仿宋"/>
          <w:sz w:val="30"/>
        </w:rPr>
        <w:t>0</w:t>
      </w:r>
      <w:r>
        <w:rPr>
          <w:rFonts w:hint="eastAsia" w:ascii="仿宋" w:hAnsi="Times New Roman" w:eastAsia="仿宋"/>
          <w:sz w:val="30"/>
        </w:rPr>
        <w:t>万元，共安排国（境）外公务接待</w:t>
      </w:r>
      <w:r>
        <w:rPr>
          <w:rFonts w:hint="default" w:ascii="仿宋" w:hAnsi="Times New Roman" w:eastAsia="仿宋"/>
          <w:sz w:val="30"/>
        </w:rPr>
        <w:t>0</w:t>
      </w:r>
      <w:r>
        <w:rPr>
          <w:rFonts w:hint="eastAsia" w:ascii="仿宋" w:hAnsi="Times New Roman" w:eastAsia="仿宋"/>
          <w:sz w:val="30"/>
        </w:rPr>
        <w:t>批次，接待人次</w:t>
      </w:r>
      <w:r>
        <w:rPr>
          <w:rFonts w:hint="default" w:ascii="仿宋" w:hAnsi="Times New Roman" w:eastAsia="仿宋"/>
          <w:sz w:val="30"/>
        </w:rPr>
        <w:t>0</w:t>
      </w:r>
      <w:r>
        <w:rPr>
          <w:rFonts w:hint="eastAsia" w:ascii="仿宋" w:hAnsi="Times New Roman" w:eastAsia="仿宋"/>
          <w:sz w:val="30"/>
        </w:rPr>
        <w:t>人。</w:t>
      </w:r>
    </w:p>
    <w:p>
      <w:pPr>
        <w:autoSpaceDE w:val="0"/>
        <w:autoSpaceDN w:val="0"/>
        <w:adjustRightInd w:val="0"/>
        <w:spacing w:beforeLines="0" w:afterLines="0" w:line="600" w:lineRule="exact"/>
        <w:ind w:firstLine="640"/>
        <w:jc w:val="center"/>
        <w:rPr>
          <w:rFonts w:hint="default" w:ascii="Times New Roman" w:hAnsi="Times New Roman" w:eastAsia="黑体"/>
          <w:sz w:val="32"/>
        </w:rPr>
      </w:pPr>
      <w:r>
        <w:rPr>
          <w:rFonts w:hint="eastAsia" w:ascii="黑体" w:hAnsi="Times New Roman" w:eastAsia="黑体"/>
          <w:sz w:val="32"/>
        </w:rPr>
        <w:t>第四部分  其他重要事项及相关口径情况说明</w:t>
      </w:r>
    </w:p>
    <w:p>
      <w:pPr>
        <w:autoSpaceDE w:val="0"/>
        <w:autoSpaceDN w:val="0"/>
        <w:adjustRightInd w:val="0"/>
        <w:spacing w:before="100" w:beforeLines="0" w:after="100" w:afterLines="0" w:line="600" w:lineRule="exact"/>
        <w:ind w:firstLine="600"/>
        <w:jc w:val="left"/>
        <w:rPr>
          <w:rFonts w:hint="default" w:ascii="Times New Roman" w:hAnsi="Times New Roman" w:eastAsia="黑体"/>
          <w:sz w:val="30"/>
        </w:rPr>
      </w:pPr>
      <w:r>
        <w:rPr>
          <w:rFonts w:hint="eastAsia" w:ascii="黑体" w:hAnsi="Times New Roman" w:eastAsia="黑体"/>
          <w:sz w:val="30"/>
        </w:rPr>
        <w:t>一、机关运行经费支出情况</w:t>
      </w:r>
    </w:p>
    <w:p>
      <w:pPr>
        <w:autoSpaceDE w:val="0"/>
        <w:autoSpaceDN w:val="0"/>
        <w:adjustRightInd w:val="0"/>
        <w:spacing w:beforeLines="0" w:afterLines="0" w:line="600" w:lineRule="exact"/>
        <w:ind w:firstLine="600"/>
        <w:rPr>
          <w:rFonts w:hint="default" w:ascii="Times New Roman" w:hAnsi="Times New Roman" w:eastAsia="仿宋"/>
          <w:sz w:val="30"/>
        </w:rPr>
      </w:pPr>
      <w:r>
        <w:rPr>
          <w:rFonts w:hint="eastAsia" w:ascii="仿宋" w:hAnsi="Times New Roman" w:eastAsia="仿宋"/>
          <w:sz w:val="30"/>
        </w:rPr>
        <w:t>楚雄开发区社发局部门2019年机关运行经费支出21.73万元，与上年对比减少22.14，下降50.47%。主要原因为加强预算管理。部门机关运行经费主要用于办公费、邮电费、差旅费报销等支出。</w:t>
      </w:r>
    </w:p>
    <w:p>
      <w:pPr>
        <w:autoSpaceDE w:val="0"/>
        <w:autoSpaceDN w:val="0"/>
        <w:adjustRightInd w:val="0"/>
        <w:spacing w:before="100" w:beforeLines="0" w:after="100" w:afterLines="0" w:line="600" w:lineRule="exact"/>
        <w:ind w:firstLine="600"/>
        <w:jc w:val="left"/>
        <w:rPr>
          <w:rFonts w:hint="default" w:ascii="Times New Roman" w:hAnsi="Times New Roman" w:eastAsia="黑体"/>
          <w:sz w:val="30"/>
        </w:rPr>
      </w:pPr>
      <w:r>
        <w:rPr>
          <w:rFonts w:hint="eastAsia" w:ascii="黑体" w:hAnsi="Times New Roman" w:eastAsia="黑体"/>
          <w:sz w:val="30"/>
        </w:rPr>
        <w:t>二、国有资产占用情况</w:t>
      </w:r>
    </w:p>
    <w:p>
      <w:pPr>
        <w:autoSpaceDE w:val="0"/>
        <w:autoSpaceDN w:val="0"/>
        <w:adjustRightInd w:val="0"/>
        <w:spacing w:beforeLines="0" w:afterLines="0" w:line="600" w:lineRule="exact"/>
        <w:ind w:firstLine="600"/>
        <w:jc w:val="left"/>
        <w:rPr>
          <w:rFonts w:hint="default" w:ascii="仿宋_GB2312" w:hAnsi="Times New Roman" w:eastAsia="仿宋_GB2312"/>
          <w:color w:val="FF0000"/>
          <w:sz w:val="30"/>
        </w:rPr>
      </w:pPr>
      <w:r>
        <w:rPr>
          <w:rFonts w:hint="eastAsia" w:ascii="仿宋" w:hAnsi="Times New Roman" w:eastAsia="仿宋"/>
          <w:sz w:val="30"/>
        </w:rPr>
        <w:t>截至2019年12月31日，楚雄开发区社发局部门资产总额100.66</w:t>
      </w:r>
      <w:r>
        <w:rPr>
          <w:rFonts w:hint="eastAsia" w:ascii="仿宋" w:hAnsi="Times New Roman" w:eastAsia="仿宋"/>
          <w:kern w:val="0"/>
          <w:sz w:val="30"/>
        </w:rPr>
        <w:t>万</w:t>
      </w:r>
      <w:r>
        <w:rPr>
          <w:rFonts w:hint="eastAsia" w:ascii="仿宋" w:hAnsi="Times New Roman" w:eastAsia="仿宋"/>
          <w:sz w:val="30"/>
        </w:rPr>
        <w:t>元，其中，流动资产93.10</w:t>
      </w:r>
      <w:r>
        <w:rPr>
          <w:rFonts w:hint="eastAsia" w:ascii="仿宋" w:hAnsi="Times New Roman" w:eastAsia="仿宋"/>
          <w:kern w:val="0"/>
          <w:sz w:val="30"/>
        </w:rPr>
        <w:t>万</w:t>
      </w:r>
      <w:r>
        <w:rPr>
          <w:rFonts w:hint="eastAsia" w:ascii="仿宋" w:hAnsi="Times New Roman" w:eastAsia="仿宋"/>
          <w:sz w:val="30"/>
        </w:rPr>
        <w:t>元，固定资产7.56</w:t>
      </w:r>
      <w:r>
        <w:rPr>
          <w:rFonts w:hint="eastAsia" w:ascii="仿宋" w:hAnsi="Times New Roman" w:eastAsia="仿宋"/>
          <w:kern w:val="0"/>
          <w:sz w:val="30"/>
        </w:rPr>
        <w:t>万</w:t>
      </w:r>
      <w:r>
        <w:rPr>
          <w:rFonts w:hint="eastAsia" w:ascii="仿宋" w:hAnsi="Times New Roman" w:eastAsia="仿宋"/>
          <w:sz w:val="30"/>
        </w:rPr>
        <w:t>元，对外投资及有价证券</w:t>
      </w:r>
      <w:r>
        <w:rPr>
          <w:rFonts w:hint="default" w:ascii="仿宋" w:hAnsi="Times New Roman" w:eastAsia="仿宋"/>
          <w:sz w:val="30"/>
        </w:rPr>
        <w:t>0</w:t>
      </w:r>
      <w:r>
        <w:rPr>
          <w:rFonts w:hint="eastAsia" w:ascii="仿宋" w:hAnsi="Times New Roman" w:eastAsia="仿宋"/>
          <w:kern w:val="0"/>
          <w:sz w:val="30"/>
        </w:rPr>
        <w:t>万</w:t>
      </w:r>
      <w:r>
        <w:rPr>
          <w:rFonts w:hint="eastAsia" w:ascii="仿宋" w:hAnsi="Times New Roman" w:eastAsia="仿宋"/>
          <w:sz w:val="30"/>
        </w:rPr>
        <w:t>元，在建工程</w:t>
      </w:r>
      <w:r>
        <w:rPr>
          <w:rFonts w:hint="default" w:ascii="仿宋" w:hAnsi="Times New Roman" w:eastAsia="仿宋"/>
          <w:sz w:val="30"/>
        </w:rPr>
        <w:t>0</w:t>
      </w:r>
      <w:r>
        <w:rPr>
          <w:rFonts w:hint="eastAsia" w:ascii="仿宋" w:hAnsi="Times New Roman" w:eastAsia="仿宋"/>
          <w:kern w:val="0"/>
          <w:sz w:val="30"/>
        </w:rPr>
        <w:t>万</w:t>
      </w:r>
      <w:r>
        <w:rPr>
          <w:rFonts w:hint="eastAsia" w:ascii="仿宋" w:hAnsi="Times New Roman" w:eastAsia="仿宋"/>
          <w:sz w:val="30"/>
        </w:rPr>
        <w:t>元，无形资产</w:t>
      </w:r>
      <w:r>
        <w:rPr>
          <w:rFonts w:hint="default" w:ascii="仿宋" w:hAnsi="Times New Roman" w:eastAsia="仿宋"/>
          <w:sz w:val="30"/>
        </w:rPr>
        <w:t>0</w:t>
      </w:r>
      <w:r>
        <w:rPr>
          <w:rFonts w:hint="eastAsia" w:ascii="仿宋" w:hAnsi="Times New Roman" w:eastAsia="仿宋"/>
          <w:kern w:val="0"/>
          <w:sz w:val="30"/>
        </w:rPr>
        <w:t>万</w:t>
      </w:r>
      <w:r>
        <w:rPr>
          <w:rFonts w:hint="eastAsia" w:ascii="仿宋" w:hAnsi="Times New Roman" w:eastAsia="仿宋"/>
          <w:sz w:val="30"/>
        </w:rPr>
        <w:t>元，其他资产</w:t>
      </w:r>
      <w:r>
        <w:rPr>
          <w:rFonts w:hint="default" w:ascii="仿宋" w:hAnsi="Times New Roman" w:eastAsia="仿宋"/>
          <w:sz w:val="30"/>
        </w:rPr>
        <w:t>0</w:t>
      </w:r>
      <w:r>
        <w:rPr>
          <w:rFonts w:hint="eastAsia" w:ascii="仿宋" w:hAnsi="Times New Roman" w:eastAsia="仿宋"/>
          <w:kern w:val="0"/>
          <w:sz w:val="30"/>
        </w:rPr>
        <w:t>万</w:t>
      </w:r>
      <w:r>
        <w:rPr>
          <w:rFonts w:hint="eastAsia" w:ascii="仿宋" w:hAnsi="Times New Roman" w:eastAsia="仿宋"/>
          <w:sz w:val="30"/>
        </w:rPr>
        <w:t>元（具体内容详见附表）。与上年相比，本年资产总额减少55.7万元，其中;流动资产减少3.29万元，固定资产减少58.99万元</w:t>
      </w:r>
      <w:r>
        <w:rPr>
          <w:rFonts w:hint="default" w:ascii="Times New Roman" w:hAnsi="Times New Roman" w:eastAsia="仿宋"/>
          <w:sz w:val="30"/>
        </w:rPr>
        <w:t>,</w:t>
      </w:r>
      <w:r>
        <w:rPr>
          <w:rFonts w:hint="eastAsia" w:ascii="仿宋" w:hAnsi="Times New Roman" w:eastAsia="仿宋"/>
          <w:sz w:val="30"/>
        </w:rPr>
        <w:t>对外投资及有价证券增加</w:t>
      </w:r>
      <w:r>
        <w:rPr>
          <w:rFonts w:hint="default" w:ascii="仿宋" w:hAnsi="Times New Roman" w:eastAsia="仿宋"/>
          <w:sz w:val="30"/>
        </w:rPr>
        <w:t>0</w:t>
      </w:r>
      <w:r>
        <w:rPr>
          <w:rFonts w:hint="eastAsia" w:ascii="仿宋" w:hAnsi="Times New Roman" w:eastAsia="仿宋"/>
          <w:sz w:val="30"/>
        </w:rPr>
        <w:t>万元，在建工程增加</w:t>
      </w:r>
      <w:r>
        <w:rPr>
          <w:rFonts w:hint="default" w:ascii="仿宋" w:hAnsi="Times New Roman" w:eastAsia="仿宋"/>
          <w:sz w:val="30"/>
        </w:rPr>
        <w:t>0</w:t>
      </w:r>
      <w:r>
        <w:rPr>
          <w:rFonts w:hint="eastAsia" w:ascii="仿宋" w:hAnsi="Times New Roman" w:eastAsia="仿宋"/>
          <w:sz w:val="30"/>
        </w:rPr>
        <w:t>万元，无形资产增加</w:t>
      </w:r>
      <w:r>
        <w:rPr>
          <w:rFonts w:hint="default" w:ascii="仿宋" w:hAnsi="Times New Roman" w:eastAsia="仿宋"/>
          <w:sz w:val="30"/>
        </w:rPr>
        <w:t>0</w:t>
      </w:r>
      <w:r>
        <w:rPr>
          <w:rFonts w:hint="eastAsia" w:ascii="仿宋" w:hAnsi="Times New Roman" w:eastAsia="仿宋"/>
          <w:sz w:val="30"/>
        </w:rPr>
        <w:t>万元，其他资产增加</w:t>
      </w:r>
      <w:r>
        <w:rPr>
          <w:rFonts w:hint="default" w:ascii="仿宋" w:hAnsi="Times New Roman" w:eastAsia="仿宋"/>
          <w:sz w:val="30"/>
        </w:rPr>
        <w:t>0</w:t>
      </w:r>
      <w:r>
        <w:rPr>
          <w:rFonts w:hint="eastAsia" w:ascii="仿宋" w:hAnsi="Times New Roman" w:eastAsia="仿宋"/>
          <w:sz w:val="30"/>
        </w:rPr>
        <w:t>万元。处置房屋建筑物</w:t>
      </w:r>
      <w:r>
        <w:rPr>
          <w:rFonts w:hint="default" w:ascii="仿宋" w:hAnsi="Times New Roman" w:eastAsia="仿宋"/>
          <w:sz w:val="30"/>
        </w:rPr>
        <w:t>0</w:t>
      </w:r>
      <w:r>
        <w:rPr>
          <w:rFonts w:hint="eastAsia" w:ascii="仿宋" w:hAnsi="Times New Roman" w:eastAsia="仿宋"/>
          <w:sz w:val="30"/>
        </w:rPr>
        <w:t>平方米，账面原值</w:t>
      </w:r>
      <w:r>
        <w:rPr>
          <w:rFonts w:hint="default" w:ascii="仿宋" w:hAnsi="Times New Roman" w:eastAsia="仿宋"/>
          <w:sz w:val="30"/>
        </w:rPr>
        <w:t>0</w:t>
      </w:r>
      <w:r>
        <w:rPr>
          <w:rFonts w:hint="eastAsia" w:ascii="仿宋" w:hAnsi="Times New Roman" w:eastAsia="仿宋"/>
          <w:sz w:val="30"/>
        </w:rPr>
        <w:t>万元；处置车辆</w:t>
      </w:r>
      <w:r>
        <w:rPr>
          <w:rFonts w:hint="default" w:ascii="仿宋" w:hAnsi="Times New Roman" w:eastAsia="仿宋"/>
          <w:sz w:val="30"/>
        </w:rPr>
        <w:t>0</w:t>
      </w:r>
      <w:r>
        <w:rPr>
          <w:rFonts w:hint="eastAsia" w:ascii="仿宋" w:hAnsi="Times New Roman" w:eastAsia="仿宋"/>
          <w:sz w:val="30"/>
        </w:rPr>
        <w:t>辆，账面原值</w:t>
      </w:r>
      <w:r>
        <w:rPr>
          <w:rFonts w:hint="default" w:ascii="仿宋" w:hAnsi="Times New Roman" w:eastAsia="仿宋"/>
          <w:sz w:val="30"/>
        </w:rPr>
        <w:t>0</w:t>
      </w:r>
      <w:r>
        <w:rPr>
          <w:rFonts w:hint="eastAsia" w:ascii="仿宋" w:hAnsi="Times New Roman" w:eastAsia="仿宋"/>
          <w:sz w:val="30"/>
        </w:rPr>
        <w:t>万元；报废报损资产</w:t>
      </w:r>
      <w:r>
        <w:rPr>
          <w:rFonts w:hint="default" w:ascii="仿宋" w:hAnsi="Times New Roman" w:eastAsia="仿宋"/>
          <w:sz w:val="30"/>
        </w:rPr>
        <w:t>0</w:t>
      </w:r>
      <w:r>
        <w:rPr>
          <w:rFonts w:hint="eastAsia" w:ascii="仿宋" w:hAnsi="Times New Roman" w:eastAsia="仿宋"/>
          <w:sz w:val="30"/>
        </w:rPr>
        <w:t>项，账面原值</w:t>
      </w:r>
      <w:r>
        <w:rPr>
          <w:rFonts w:hint="default" w:ascii="仿宋" w:hAnsi="Times New Roman" w:eastAsia="仿宋"/>
          <w:sz w:val="30"/>
        </w:rPr>
        <w:t>0</w:t>
      </w:r>
      <w:r>
        <w:rPr>
          <w:rFonts w:hint="eastAsia" w:ascii="仿宋" w:hAnsi="Times New Roman" w:eastAsia="仿宋"/>
          <w:sz w:val="30"/>
        </w:rPr>
        <w:t>万元，实现资产处置收入</w:t>
      </w:r>
      <w:r>
        <w:rPr>
          <w:rFonts w:hint="default" w:ascii="仿宋" w:hAnsi="Times New Roman" w:eastAsia="仿宋"/>
          <w:sz w:val="30"/>
        </w:rPr>
        <w:t>0</w:t>
      </w:r>
      <w:r>
        <w:rPr>
          <w:rFonts w:hint="eastAsia" w:ascii="仿宋" w:hAnsi="Times New Roman" w:eastAsia="仿宋"/>
          <w:sz w:val="30"/>
        </w:rPr>
        <w:t>万元；出租房屋</w:t>
      </w:r>
      <w:r>
        <w:rPr>
          <w:rFonts w:hint="default" w:ascii="仿宋" w:hAnsi="Times New Roman" w:eastAsia="仿宋"/>
          <w:sz w:val="30"/>
        </w:rPr>
        <w:t>0</w:t>
      </w:r>
      <w:r>
        <w:rPr>
          <w:rFonts w:hint="eastAsia" w:ascii="仿宋" w:hAnsi="Times New Roman" w:eastAsia="仿宋"/>
          <w:sz w:val="30"/>
        </w:rPr>
        <w:t>平方米，账面原值</w:t>
      </w:r>
      <w:r>
        <w:rPr>
          <w:rFonts w:hint="default" w:ascii="仿宋" w:hAnsi="Times New Roman" w:eastAsia="仿宋"/>
          <w:sz w:val="30"/>
        </w:rPr>
        <w:t>0</w:t>
      </w:r>
      <w:r>
        <w:rPr>
          <w:rFonts w:hint="eastAsia" w:ascii="仿宋" w:hAnsi="Times New Roman" w:eastAsia="仿宋"/>
          <w:sz w:val="30"/>
        </w:rPr>
        <w:t>万元，实现资产使用收入</w:t>
      </w:r>
      <w:r>
        <w:rPr>
          <w:rFonts w:hint="default" w:ascii="仿宋" w:hAnsi="Times New Roman" w:eastAsia="仿宋"/>
          <w:sz w:val="30"/>
        </w:rPr>
        <w:t>0</w:t>
      </w:r>
      <w:r>
        <w:rPr>
          <w:rFonts w:hint="eastAsia" w:ascii="仿宋" w:hAnsi="Times New Roman" w:eastAsia="仿宋"/>
          <w:sz w:val="30"/>
        </w:rPr>
        <w:t>万元。</w:t>
      </w:r>
    </w:p>
    <w:tbl>
      <w:tblPr>
        <w:tblStyle w:val="8"/>
        <w:tblpPr w:leftFromText="180" w:rightFromText="180" w:topFromText="100" w:bottomFromText="100" w:vertAnchor="text" w:horzAnchor="page" w:tblpX="534" w:tblpY="490"/>
        <w:tblOverlap w:val="never"/>
        <w:tblW w:w="106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15"/>
        <w:gridCol w:w="546"/>
        <w:gridCol w:w="700"/>
        <w:gridCol w:w="684"/>
        <w:gridCol w:w="616"/>
        <w:gridCol w:w="583"/>
        <w:gridCol w:w="769"/>
        <w:gridCol w:w="67"/>
        <w:gridCol w:w="865"/>
        <w:gridCol w:w="331"/>
        <w:gridCol w:w="643"/>
        <w:gridCol w:w="196"/>
        <w:gridCol w:w="978"/>
        <w:gridCol w:w="979"/>
        <w:gridCol w:w="360"/>
        <w:gridCol w:w="618"/>
        <w:gridCol w:w="360"/>
        <w:gridCol w:w="142"/>
        <w:gridCol w:w="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0628" w:type="dxa"/>
            <w:gridSpan w:val="19"/>
            <w:tcBorders>
              <w:top w:val="nil"/>
              <w:left w:val="nil"/>
              <w:bottom w:val="nil"/>
              <w:right w:val="nil"/>
              <w:tl2br w:val="nil"/>
              <w:tr2bl w:val="nil"/>
            </w:tcBorders>
            <w:shd w:val="clear" w:color="auto" w:fill="FFFFFF"/>
            <w:noWrap w:val="0"/>
            <w:tcMar>
              <w:top w:w="15" w:type="dxa"/>
              <w:left w:w="15" w:type="dxa"/>
              <w:bottom w:w="15" w:type="dxa"/>
              <w:right w:w="15" w:type="dxa"/>
            </w:tcMar>
            <w:vAlign w:val="center"/>
          </w:tcPr>
          <w:p>
            <w:pPr>
              <w:widowControl/>
              <w:spacing w:beforeLines="0" w:afterLines="0"/>
              <w:jc w:val="center"/>
              <w:textAlignment w:val="center"/>
              <w:rPr>
                <w:rFonts w:hint="default" w:ascii="宋体" w:eastAsia="Times New Roman"/>
                <w:color w:val="000000"/>
                <w:kern w:val="0"/>
                <w:sz w:val="24"/>
              </w:rPr>
            </w:pPr>
            <w:r>
              <w:rPr>
                <w:rFonts w:hint="eastAsia" w:ascii="仿宋_GB2312" w:hAnsi="方正小标宋_GBK" w:eastAsia="仿宋_GB2312"/>
                <w:b/>
                <w:color w:val="000000"/>
                <w:kern w:val="0"/>
                <w:sz w:val="30"/>
              </w:rPr>
              <w:t>国有资产占有使用情况表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trPr>
        <w:tc>
          <w:tcPr>
            <w:tcW w:w="4680" w:type="dxa"/>
            <w:gridSpan w:val="8"/>
            <w:tcBorders>
              <w:top w:val="nil"/>
              <w:left w:val="nil"/>
              <w:bottom w:val="single" w:color="808080" w:sz="4" w:space="0"/>
              <w:right w:val="nil"/>
              <w:tl2br w:val="nil"/>
              <w:tr2bl w:val="nil"/>
            </w:tcBorders>
            <w:shd w:val="clear" w:color="auto" w:fill="FFFFFF"/>
            <w:noWrap w:val="0"/>
            <w:tcMar>
              <w:top w:w="15" w:type="dxa"/>
              <w:left w:w="15" w:type="dxa"/>
              <w:bottom w:w="15" w:type="dxa"/>
              <w:right w:w="15" w:type="dxa"/>
            </w:tcMar>
            <w:vAlign w:val="center"/>
          </w:tcPr>
          <w:p>
            <w:pPr>
              <w:widowControl/>
              <w:spacing w:beforeLines="0" w:afterLines="0"/>
              <w:jc w:val="left"/>
              <w:textAlignment w:val="center"/>
              <w:rPr>
                <w:rFonts w:hint="default" w:ascii="宋体" w:eastAsia="Times New Roman"/>
                <w:color w:val="000000"/>
                <w:kern w:val="0"/>
                <w:sz w:val="24"/>
              </w:rPr>
            </w:pPr>
            <w:r>
              <w:rPr>
                <w:rFonts w:hint="default" w:ascii="宋体" w:eastAsia="Times New Roman"/>
                <w:color w:val="000000"/>
                <w:kern w:val="0"/>
                <w:sz w:val="20"/>
              </w:rPr>
              <w:t> </w:t>
            </w:r>
          </w:p>
        </w:tc>
        <w:tc>
          <w:tcPr>
            <w:tcW w:w="865" w:type="dxa"/>
            <w:tcBorders>
              <w:top w:val="nil"/>
              <w:left w:val="nil"/>
              <w:bottom w:val="single" w:color="808080" w:sz="4" w:space="0"/>
              <w:right w:val="nil"/>
              <w:tl2br w:val="nil"/>
              <w:tr2bl w:val="nil"/>
            </w:tcBorders>
            <w:shd w:val="clear" w:color="auto" w:fill="FFFFFF"/>
            <w:noWrap w:val="0"/>
            <w:tcMar>
              <w:top w:w="15" w:type="dxa"/>
              <w:left w:w="15" w:type="dxa"/>
              <w:bottom w:w="15" w:type="dxa"/>
              <w:right w:w="15" w:type="dxa"/>
            </w:tcMar>
            <w:vAlign w:val="center"/>
          </w:tcPr>
          <w:p>
            <w:pPr>
              <w:widowControl/>
              <w:spacing w:beforeLines="0" w:afterLines="0"/>
              <w:jc w:val="left"/>
              <w:rPr>
                <w:rFonts w:hint="default" w:ascii="宋体" w:eastAsia="Times New Roman"/>
                <w:color w:val="000000"/>
                <w:kern w:val="0"/>
                <w:sz w:val="24"/>
              </w:rPr>
            </w:pPr>
            <w:r>
              <w:rPr>
                <w:rFonts w:hint="default" w:ascii="宋体" w:eastAsia="Times New Roman"/>
                <w:color w:val="000000"/>
                <w:kern w:val="0"/>
                <w:sz w:val="20"/>
              </w:rPr>
              <w:t> </w:t>
            </w:r>
          </w:p>
        </w:tc>
        <w:tc>
          <w:tcPr>
            <w:tcW w:w="974" w:type="dxa"/>
            <w:gridSpan w:val="2"/>
            <w:tcBorders>
              <w:top w:val="nil"/>
              <w:left w:val="nil"/>
              <w:bottom w:val="single" w:color="808080" w:sz="4" w:space="0"/>
              <w:right w:val="nil"/>
              <w:tl2br w:val="nil"/>
              <w:tr2bl w:val="nil"/>
            </w:tcBorders>
            <w:shd w:val="clear" w:color="auto" w:fill="FFFFFF"/>
            <w:noWrap w:val="0"/>
            <w:tcMar>
              <w:top w:w="15" w:type="dxa"/>
              <w:left w:w="15" w:type="dxa"/>
              <w:bottom w:w="15" w:type="dxa"/>
              <w:right w:w="15" w:type="dxa"/>
            </w:tcMar>
            <w:vAlign w:val="center"/>
          </w:tcPr>
          <w:p>
            <w:pPr>
              <w:widowControl/>
              <w:spacing w:beforeLines="0" w:afterLines="0"/>
              <w:jc w:val="left"/>
              <w:rPr>
                <w:rFonts w:hint="default" w:ascii="宋体" w:eastAsia="Times New Roman"/>
                <w:color w:val="000000"/>
                <w:kern w:val="0"/>
                <w:sz w:val="24"/>
              </w:rPr>
            </w:pPr>
            <w:r>
              <w:rPr>
                <w:rFonts w:hint="default" w:ascii="宋体" w:eastAsia="Times New Roman"/>
                <w:color w:val="000000"/>
                <w:kern w:val="0"/>
                <w:sz w:val="20"/>
              </w:rPr>
              <w:t> </w:t>
            </w:r>
          </w:p>
        </w:tc>
        <w:tc>
          <w:tcPr>
            <w:tcW w:w="196" w:type="dxa"/>
            <w:tcBorders>
              <w:top w:val="nil"/>
              <w:left w:val="nil"/>
              <w:bottom w:val="single" w:color="808080" w:sz="4" w:space="0"/>
              <w:right w:val="nil"/>
              <w:tl2br w:val="nil"/>
              <w:tr2bl w:val="nil"/>
            </w:tcBorders>
            <w:shd w:val="clear" w:color="auto" w:fill="FFFFFF"/>
            <w:noWrap w:val="0"/>
            <w:tcMar>
              <w:top w:w="15" w:type="dxa"/>
              <w:left w:w="15" w:type="dxa"/>
              <w:bottom w:w="15" w:type="dxa"/>
              <w:right w:w="15" w:type="dxa"/>
            </w:tcMar>
            <w:vAlign w:val="center"/>
          </w:tcPr>
          <w:p>
            <w:pPr>
              <w:widowControl/>
              <w:spacing w:beforeLines="0" w:afterLines="0"/>
              <w:jc w:val="left"/>
              <w:rPr>
                <w:rFonts w:hint="default" w:ascii="宋体" w:eastAsia="Times New Roman"/>
                <w:color w:val="000000"/>
                <w:kern w:val="0"/>
                <w:sz w:val="24"/>
              </w:rPr>
            </w:pPr>
            <w:r>
              <w:rPr>
                <w:rFonts w:hint="default" w:ascii="宋体" w:eastAsia="Times New Roman"/>
                <w:color w:val="000000"/>
                <w:kern w:val="0"/>
                <w:sz w:val="20"/>
              </w:rPr>
              <w:t> </w:t>
            </w:r>
          </w:p>
        </w:tc>
        <w:tc>
          <w:tcPr>
            <w:tcW w:w="978" w:type="dxa"/>
            <w:tcBorders>
              <w:top w:val="nil"/>
              <w:left w:val="nil"/>
              <w:bottom w:val="single" w:color="808080" w:sz="4" w:space="0"/>
              <w:right w:val="nil"/>
              <w:tl2br w:val="nil"/>
              <w:tr2bl w:val="nil"/>
            </w:tcBorders>
            <w:shd w:val="clear" w:color="auto" w:fill="FFFFFF"/>
            <w:noWrap w:val="0"/>
            <w:tcMar>
              <w:top w:w="15" w:type="dxa"/>
              <w:left w:w="15" w:type="dxa"/>
              <w:bottom w:w="15" w:type="dxa"/>
              <w:right w:w="15" w:type="dxa"/>
            </w:tcMar>
            <w:vAlign w:val="center"/>
          </w:tcPr>
          <w:p>
            <w:pPr>
              <w:widowControl/>
              <w:spacing w:beforeLines="0" w:afterLines="0"/>
              <w:jc w:val="left"/>
              <w:rPr>
                <w:rFonts w:hint="default" w:ascii="宋体" w:eastAsia="Times New Roman"/>
                <w:color w:val="000000"/>
                <w:kern w:val="0"/>
                <w:sz w:val="24"/>
              </w:rPr>
            </w:pPr>
            <w:r>
              <w:rPr>
                <w:rFonts w:hint="default" w:ascii="宋体" w:eastAsia="Times New Roman"/>
                <w:color w:val="000000"/>
                <w:kern w:val="0"/>
                <w:sz w:val="20"/>
              </w:rPr>
              <w:t> </w:t>
            </w:r>
          </w:p>
        </w:tc>
        <w:tc>
          <w:tcPr>
            <w:tcW w:w="979" w:type="dxa"/>
            <w:tcBorders>
              <w:top w:val="nil"/>
              <w:left w:val="nil"/>
              <w:bottom w:val="single" w:color="808080" w:sz="4" w:space="0"/>
              <w:right w:val="nil"/>
              <w:tl2br w:val="nil"/>
              <w:tr2bl w:val="nil"/>
            </w:tcBorders>
            <w:shd w:val="clear" w:color="auto" w:fill="FFFFFF"/>
            <w:noWrap w:val="0"/>
            <w:tcMar>
              <w:top w:w="15" w:type="dxa"/>
              <w:left w:w="15" w:type="dxa"/>
              <w:bottom w:w="15" w:type="dxa"/>
              <w:right w:w="15" w:type="dxa"/>
            </w:tcMar>
            <w:vAlign w:val="center"/>
          </w:tcPr>
          <w:p>
            <w:pPr>
              <w:widowControl/>
              <w:spacing w:beforeLines="0" w:afterLines="0"/>
              <w:jc w:val="left"/>
              <w:rPr>
                <w:rFonts w:hint="default" w:ascii="宋体" w:eastAsia="Times New Roman"/>
                <w:color w:val="000000"/>
                <w:kern w:val="0"/>
                <w:sz w:val="24"/>
              </w:rPr>
            </w:pPr>
            <w:r>
              <w:rPr>
                <w:rFonts w:hint="default" w:ascii="宋体" w:eastAsia="Times New Roman"/>
                <w:color w:val="000000"/>
                <w:kern w:val="0"/>
                <w:sz w:val="20"/>
              </w:rPr>
              <w:t> </w:t>
            </w:r>
          </w:p>
        </w:tc>
        <w:tc>
          <w:tcPr>
            <w:tcW w:w="1956" w:type="dxa"/>
            <w:gridSpan w:val="5"/>
            <w:tcBorders>
              <w:top w:val="nil"/>
              <w:left w:val="nil"/>
              <w:bottom w:val="single" w:color="808080" w:sz="4" w:space="0"/>
              <w:right w:val="nil"/>
              <w:tl2br w:val="nil"/>
              <w:tr2bl w:val="nil"/>
            </w:tcBorders>
            <w:shd w:val="clear" w:color="auto" w:fill="FFFFFF"/>
            <w:noWrap w:val="0"/>
            <w:tcMar>
              <w:top w:w="15" w:type="dxa"/>
              <w:left w:w="15" w:type="dxa"/>
              <w:bottom w:w="15" w:type="dxa"/>
              <w:right w:w="15" w:type="dxa"/>
            </w:tcMar>
            <w:vAlign w:val="center"/>
          </w:tcPr>
          <w:p>
            <w:pPr>
              <w:widowControl/>
              <w:spacing w:beforeLines="0" w:afterLines="0"/>
              <w:jc w:val="right"/>
              <w:textAlignment w:val="center"/>
              <w:rPr>
                <w:rFonts w:hint="default" w:ascii="宋体" w:eastAsia="Times New Roman"/>
                <w:color w:val="000000"/>
                <w:kern w:val="0"/>
                <w:sz w:val="24"/>
              </w:rPr>
            </w:pPr>
            <w:r>
              <w:rPr>
                <w:rFonts w:hint="eastAsia" w:ascii="宋体" w:hAnsi="宋体"/>
                <w:color w:val="000000"/>
                <w:kern w:val="0"/>
                <w:sz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atLeast"/>
        </w:trPr>
        <w:tc>
          <w:tcPr>
            <w:tcW w:w="715"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宋体" w:eastAsia="Times New Roman"/>
                <w:color w:val="000000"/>
                <w:kern w:val="0"/>
                <w:sz w:val="24"/>
              </w:rPr>
            </w:pPr>
            <w:r>
              <w:rPr>
                <w:rFonts w:hint="eastAsia" w:ascii="宋体" w:hAnsi="宋体"/>
                <w:color w:val="000000"/>
                <w:kern w:val="0"/>
                <w:sz w:val="20"/>
              </w:rPr>
              <w:t>项目</w:t>
            </w:r>
          </w:p>
        </w:tc>
        <w:tc>
          <w:tcPr>
            <w:tcW w:w="546"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宋体" w:eastAsia="Times New Roman"/>
                <w:color w:val="000000"/>
                <w:kern w:val="0"/>
                <w:sz w:val="24"/>
              </w:rPr>
            </w:pPr>
            <w:r>
              <w:rPr>
                <w:rFonts w:hint="eastAsia" w:ascii="宋体" w:hAnsi="宋体"/>
                <w:color w:val="000000"/>
                <w:kern w:val="0"/>
                <w:sz w:val="20"/>
              </w:rPr>
              <w:t>行次</w:t>
            </w:r>
          </w:p>
        </w:tc>
        <w:tc>
          <w:tcPr>
            <w:tcW w:w="70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宋体" w:eastAsia="Times New Roman"/>
                <w:color w:val="000000"/>
                <w:kern w:val="0"/>
                <w:sz w:val="24"/>
              </w:rPr>
            </w:pPr>
            <w:r>
              <w:rPr>
                <w:rFonts w:hint="eastAsia" w:ascii="宋体" w:hAnsi="宋体"/>
                <w:color w:val="000000"/>
                <w:kern w:val="0"/>
                <w:sz w:val="20"/>
              </w:rPr>
              <w:t>资产总额</w:t>
            </w:r>
          </w:p>
        </w:tc>
        <w:tc>
          <w:tcPr>
            <w:tcW w:w="684"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宋体" w:eastAsia="Times New Roman"/>
                <w:color w:val="000000"/>
                <w:kern w:val="0"/>
                <w:sz w:val="24"/>
              </w:rPr>
            </w:pPr>
            <w:r>
              <w:rPr>
                <w:rFonts w:hint="eastAsia" w:ascii="宋体" w:hAnsi="宋体"/>
                <w:color w:val="000000"/>
                <w:kern w:val="0"/>
                <w:sz w:val="20"/>
              </w:rPr>
              <w:t>流动资产</w:t>
            </w:r>
          </w:p>
        </w:tc>
        <w:tc>
          <w:tcPr>
            <w:tcW w:w="4070" w:type="dxa"/>
            <w:gridSpan w:val="8"/>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宋体" w:eastAsia="Times New Roman"/>
                <w:color w:val="000000"/>
                <w:kern w:val="0"/>
                <w:sz w:val="24"/>
              </w:rPr>
            </w:pPr>
            <w:r>
              <w:rPr>
                <w:rFonts w:hint="eastAsia" w:ascii="宋体" w:hAnsi="宋体"/>
                <w:color w:val="000000"/>
                <w:kern w:val="0"/>
                <w:sz w:val="20"/>
              </w:rPr>
              <w:t>固定资产</w:t>
            </w:r>
          </w:p>
        </w:tc>
        <w:tc>
          <w:tcPr>
            <w:tcW w:w="978"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宋体" w:eastAsia="Times New Roman"/>
                <w:color w:val="000000"/>
                <w:kern w:val="0"/>
                <w:sz w:val="24"/>
              </w:rPr>
            </w:pPr>
            <w:r>
              <w:rPr>
                <w:rFonts w:hint="eastAsia" w:ascii="宋体" w:hAnsi="宋体"/>
                <w:color w:val="000000"/>
                <w:kern w:val="0"/>
                <w:sz w:val="20"/>
              </w:rPr>
              <w:t>对外投资/有价证券</w:t>
            </w:r>
          </w:p>
        </w:tc>
        <w:tc>
          <w:tcPr>
            <w:tcW w:w="979"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宋体" w:eastAsia="Times New Roman"/>
                <w:color w:val="000000"/>
                <w:kern w:val="0"/>
                <w:sz w:val="24"/>
              </w:rPr>
            </w:pPr>
            <w:r>
              <w:rPr>
                <w:rFonts w:hint="eastAsia" w:ascii="宋体" w:hAnsi="宋体"/>
                <w:color w:val="000000"/>
                <w:kern w:val="0"/>
                <w:sz w:val="20"/>
              </w:rPr>
              <w:t>在建工程</w:t>
            </w:r>
          </w:p>
        </w:tc>
        <w:tc>
          <w:tcPr>
            <w:tcW w:w="978" w:type="dxa"/>
            <w:gridSpan w:val="2"/>
            <w:vMerge w:val="restart"/>
            <w:tcBorders>
              <w:top w:val="nil"/>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宋体" w:eastAsia="Times New Roman"/>
                <w:color w:val="000000"/>
                <w:kern w:val="0"/>
                <w:sz w:val="24"/>
              </w:rPr>
            </w:pPr>
            <w:r>
              <w:rPr>
                <w:rFonts w:hint="eastAsia" w:ascii="宋体" w:hAnsi="宋体"/>
                <w:color w:val="000000"/>
                <w:kern w:val="0"/>
                <w:sz w:val="20"/>
              </w:rPr>
              <w:t>无形资产</w:t>
            </w:r>
          </w:p>
        </w:tc>
        <w:tc>
          <w:tcPr>
            <w:tcW w:w="978" w:type="dxa"/>
            <w:gridSpan w:val="3"/>
            <w:vMerge w:val="restart"/>
            <w:tcBorders>
              <w:top w:val="nil"/>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宋体" w:eastAsia="Times New Roman"/>
                <w:color w:val="000000"/>
                <w:kern w:val="0"/>
                <w:sz w:val="24"/>
              </w:rPr>
            </w:pPr>
            <w:r>
              <w:rPr>
                <w:rFonts w:hint="eastAsia" w:ascii="宋体" w:hAnsi="宋体"/>
                <w:color w:val="000000"/>
                <w:kern w:val="0"/>
                <w:sz w:val="20"/>
              </w:rPr>
              <w:t>其他资产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71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宋体" w:eastAsia="Times New Roman"/>
                <w:color w:val="000000"/>
                <w:kern w:val="0"/>
                <w:sz w:val="24"/>
              </w:rPr>
            </w:pPr>
          </w:p>
        </w:tc>
        <w:tc>
          <w:tcPr>
            <w:tcW w:w="54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宋体" w:eastAsia="Times New Roman"/>
                <w:color w:val="000000"/>
                <w:kern w:val="0"/>
                <w:sz w:val="24"/>
              </w:rPr>
            </w:pPr>
          </w:p>
        </w:tc>
        <w:tc>
          <w:tcPr>
            <w:tcW w:w="70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宋体" w:eastAsia="Times New Roman"/>
                <w:color w:val="000000"/>
                <w:kern w:val="0"/>
                <w:sz w:val="24"/>
              </w:rPr>
            </w:pPr>
          </w:p>
        </w:tc>
        <w:tc>
          <w:tcPr>
            <w:tcW w:w="68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宋体" w:eastAsia="Times New Roman"/>
                <w:color w:val="000000"/>
                <w:kern w:val="0"/>
                <w:sz w:val="24"/>
              </w:rPr>
            </w:pPr>
          </w:p>
        </w:tc>
        <w:tc>
          <w:tcPr>
            <w:tcW w:w="616"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宋体" w:eastAsia="Times New Roman"/>
                <w:color w:val="000000"/>
                <w:kern w:val="0"/>
                <w:sz w:val="24"/>
              </w:rPr>
            </w:pPr>
            <w:r>
              <w:rPr>
                <w:rFonts w:hint="eastAsia" w:ascii="宋体" w:hAnsi="宋体"/>
                <w:color w:val="000000"/>
                <w:kern w:val="0"/>
                <w:sz w:val="20"/>
              </w:rPr>
              <w:t>小计</w:t>
            </w:r>
          </w:p>
        </w:tc>
        <w:tc>
          <w:tcPr>
            <w:tcW w:w="583"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宋体" w:eastAsia="Times New Roman"/>
                <w:color w:val="000000"/>
                <w:kern w:val="0"/>
                <w:sz w:val="24"/>
              </w:rPr>
            </w:pPr>
            <w:r>
              <w:rPr>
                <w:rFonts w:hint="eastAsia" w:ascii="宋体" w:hAnsi="宋体"/>
                <w:color w:val="000000"/>
                <w:kern w:val="0"/>
                <w:sz w:val="20"/>
              </w:rPr>
              <w:t>房屋构筑物</w:t>
            </w:r>
          </w:p>
        </w:tc>
        <w:tc>
          <w:tcPr>
            <w:tcW w:w="769"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宋体" w:eastAsia="Times New Roman"/>
                <w:color w:val="000000"/>
                <w:kern w:val="0"/>
                <w:sz w:val="24"/>
              </w:rPr>
            </w:pPr>
            <w:r>
              <w:rPr>
                <w:rFonts w:hint="eastAsia" w:ascii="宋体" w:hAnsi="宋体"/>
                <w:color w:val="000000"/>
                <w:kern w:val="0"/>
                <w:sz w:val="20"/>
              </w:rPr>
              <w:t>车辆</w:t>
            </w:r>
          </w:p>
        </w:tc>
        <w:tc>
          <w:tcPr>
            <w:tcW w:w="1263" w:type="dxa"/>
            <w:gridSpan w:val="3"/>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宋体" w:eastAsia="Times New Roman"/>
                <w:color w:val="000000"/>
                <w:kern w:val="0"/>
                <w:sz w:val="24"/>
              </w:rPr>
            </w:pPr>
            <w:r>
              <w:rPr>
                <w:rFonts w:hint="eastAsia" w:ascii="宋体" w:hAnsi="宋体"/>
                <w:color w:val="000000"/>
                <w:kern w:val="0"/>
                <w:sz w:val="20"/>
              </w:rPr>
              <w:t>单价200万以上大型设备</w:t>
            </w:r>
          </w:p>
        </w:tc>
        <w:tc>
          <w:tcPr>
            <w:tcW w:w="839" w:type="dxa"/>
            <w:gridSpan w:val="2"/>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宋体" w:eastAsia="Times New Roman"/>
                <w:color w:val="000000"/>
                <w:kern w:val="0"/>
                <w:sz w:val="24"/>
              </w:rPr>
            </w:pPr>
            <w:r>
              <w:rPr>
                <w:rFonts w:hint="eastAsia" w:ascii="宋体" w:hAnsi="宋体"/>
                <w:color w:val="000000"/>
                <w:kern w:val="0"/>
                <w:sz w:val="20"/>
              </w:rPr>
              <w:t>其他固定资产</w:t>
            </w:r>
          </w:p>
        </w:tc>
        <w:tc>
          <w:tcPr>
            <w:tcW w:w="97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宋体" w:eastAsia="Times New Roman"/>
                <w:color w:val="000000"/>
                <w:kern w:val="0"/>
                <w:sz w:val="24"/>
              </w:rPr>
            </w:pPr>
          </w:p>
        </w:tc>
        <w:tc>
          <w:tcPr>
            <w:tcW w:w="97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宋体" w:eastAsia="Times New Roman"/>
                <w:color w:val="000000"/>
                <w:kern w:val="0"/>
                <w:sz w:val="24"/>
              </w:rPr>
            </w:pPr>
          </w:p>
        </w:tc>
        <w:tc>
          <w:tcPr>
            <w:tcW w:w="978" w:type="dxa"/>
            <w:gridSpan w:val="2"/>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宋体" w:eastAsia="Times New Roman"/>
                <w:color w:val="000000"/>
                <w:kern w:val="0"/>
                <w:sz w:val="24"/>
              </w:rPr>
            </w:pPr>
          </w:p>
        </w:tc>
        <w:tc>
          <w:tcPr>
            <w:tcW w:w="978" w:type="dxa"/>
            <w:gridSpan w:val="3"/>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宋体" w:eastAsia="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71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宋体" w:eastAsia="Times New Roman"/>
                <w:color w:val="000000"/>
                <w:kern w:val="0"/>
                <w:sz w:val="24"/>
              </w:rPr>
            </w:pPr>
          </w:p>
        </w:tc>
        <w:tc>
          <w:tcPr>
            <w:tcW w:w="54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宋体" w:eastAsia="Times New Roman"/>
                <w:color w:val="000000"/>
                <w:kern w:val="0"/>
                <w:sz w:val="24"/>
              </w:rPr>
            </w:pPr>
          </w:p>
        </w:tc>
        <w:tc>
          <w:tcPr>
            <w:tcW w:w="70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宋体" w:eastAsia="Times New Roman"/>
                <w:color w:val="000000"/>
                <w:kern w:val="0"/>
                <w:sz w:val="24"/>
              </w:rPr>
            </w:pPr>
          </w:p>
        </w:tc>
        <w:tc>
          <w:tcPr>
            <w:tcW w:w="68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宋体" w:eastAsia="Times New Roman"/>
                <w:color w:val="000000"/>
                <w:kern w:val="0"/>
                <w:sz w:val="24"/>
              </w:rPr>
            </w:pPr>
          </w:p>
        </w:tc>
        <w:tc>
          <w:tcPr>
            <w:tcW w:w="61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宋体" w:eastAsia="Times New Roman"/>
                <w:color w:val="000000"/>
                <w:kern w:val="0"/>
                <w:sz w:val="24"/>
              </w:rPr>
            </w:pPr>
          </w:p>
        </w:tc>
        <w:tc>
          <w:tcPr>
            <w:tcW w:w="58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宋体" w:eastAsia="Times New Roman"/>
                <w:color w:val="000000"/>
                <w:kern w:val="0"/>
                <w:sz w:val="24"/>
              </w:rPr>
            </w:pPr>
          </w:p>
        </w:tc>
        <w:tc>
          <w:tcPr>
            <w:tcW w:w="7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宋体" w:eastAsia="Times New Roman"/>
                <w:color w:val="000000"/>
                <w:kern w:val="0"/>
                <w:sz w:val="24"/>
              </w:rPr>
            </w:pPr>
          </w:p>
        </w:tc>
        <w:tc>
          <w:tcPr>
            <w:tcW w:w="1263"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宋体" w:eastAsia="Times New Roman"/>
                <w:color w:val="000000"/>
                <w:kern w:val="0"/>
                <w:sz w:val="24"/>
              </w:rPr>
            </w:pPr>
          </w:p>
        </w:tc>
        <w:tc>
          <w:tcPr>
            <w:tcW w:w="839" w:type="dxa"/>
            <w:gridSpan w:val="2"/>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宋体" w:eastAsia="Times New Roman"/>
                <w:color w:val="000000"/>
                <w:kern w:val="0"/>
                <w:sz w:val="24"/>
              </w:rPr>
            </w:pPr>
          </w:p>
        </w:tc>
        <w:tc>
          <w:tcPr>
            <w:tcW w:w="97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宋体" w:eastAsia="Times New Roman"/>
                <w:color w:val="000000"/>
                <w:kern w:val="0"/>
                <w:sz w:val="24"/>
              </w:rPr>
            </w:pPr>
          </w:p>
        </w:tc>
        <w:tc>
          <w:tcPr>
            <w:tcW w:w="97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宋体" w:eastAsia="Times New Roman"/>
                <w:color w:val="000000"/>
                <w:kern w:val="0"/>
                <w:sz w:val="24"/>
              </w:rPr>
            </w:pPr>
          </w:p>
        </w:tc>
        <w:tc>
          <w:tcPr>
            <w:tcW w:w="978" w:type="dxa"/>
            <w:gridSpan w:val="2"/>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宋体" w:eastAsia="Times New Roman"/>
                <w:color w:val="000000"/>
                <w:kern w:val="0"/>
                <w:sz w:val="24"/>
              </w:rPr>
            </w:pPr>
          </w:p>
        </w:tc>
        <w:tc>
          <w:tcPr>
            <w:tcW w:w="978" w:type="dxa"/>
            <w:gridSpan w:val="3"/>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宋体" w:eastAsia="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71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宋体" w:eastAsia="Times New Roman"/>
                <w:color w:val="000000"/>
                <w:kern w:val="0"/>
                <w:sz w:val="24"/>
              </w:rPr>
            </w:pPr>
            <w:r>
              <w:rPr>
                <w:rFonts w:hint="eastAsia" w:ascii="宋体" w:hAnsi="宋体"/>
                <w:color w:val="000000"/>
                <w:kern w:val="0"/>
                <w:sz w:val="20"/>
              </w:rPr>
              <w:t>栏次</w:t>
            </w:r>
          </w:p>
        </w:tc>
        <w:tc>
          <w:tcPr>
            <w:tcW w:w="54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left"/>
              <w:rPr>
                <w:rFonts w:hint="default" w:ascii="宋体" w:eastAsia="Times New Roman"/>
                <w:color w:val="000000"/>
                <w:kern w:val="0"/>
                <w:sz w:val="24"/>
              </w:rPr>
            </w:pPr>
            <w:r>
              <w:rPr>
                <w:rFonts w:hint="default" w:ascii="宋体" w:eastAsia="Times New Roman"/>
                <w:color w:val="000000"/>
                <w:kern w:val="0"/>
                <w:sz w:val="20"/>
              </w:rPr>
              <w:t> </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宋体" w:eastAsia="Times New Roman"/>
                <w:color w:val="000000"/>
                <w:kern w:val="0"/>
                <w:sz w:val="24"/>
              </w:rPr>
            </w:pPr>
            <w:r>
              <w:rPr>
                <w:rFonts w:hint="eastAsia" w:ascii="宋体" w:hAnsi="宋体"/>
                <w:color w:val="000000"/>
                <w:kern w:val="0"/>
                <w:sz w:val="20"/>
              </w:rPr>
              <w:t>1</w:t>
            </w:r>
          </w:p>
        </w:tc>
        <w:tc>
          <w:tcPr>
            <w:tcW w:w="68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宋体" w:eastAsia="Times New Roman"/>
                <w:color w:val="000000"/>
                <w:kern w:val="0"/>
                <w:sz w:val="24"/>
              </w:rPr>
            </w:pPr>
            <w:r>
              <w:rPr>
                <w:rFonts w:hint="eastAsia" w:ascii="宋体" w:hAnsi="宋体"/>
                <w:color w:val="000000"/>
                <w:kern w:val="0"/>
                <w:sz w:val="20"/>
              </w:rPr>
              <w:t>2</w:t>
            </w:r>
          </w:p>
        </w:tc>
        <w:tc>
          <w:tcPr>
            <w:tcW w:w="61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宋体" w:eastAsia="Times New Roman"/>
                <w:color w:val="000000"/>
                <w:kern w:val="0"/>
                <w:sz w:val="24"/>
              </w:rPr>
            </w:pPr>
            <w:r>
              <w:rPr>
                <w:rFonts w:hint="eastAsia" w:ascii="宋体" w:hAnsi="宋体"/>
                <w:color w:val="000000"/>
                <w:kern w:val="0"/>
                <w:sz w:val="20"/>
              </w:rPr>
              <w:t>3</w:t>
            </w: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宋体" w:eastAsia="Times New Roman"/>
                <w:color w:val="000000"/>
                <w:kern w:val="0"/>
                <w:sz w:val="24"/>
              </w:rPr>
            </w:pPr>
            <w:r>
              <w:rPr>
                <w:rFonts w:hint="eastAsia" w:ascii="宋体" w:hAnsi="宋体"/>
                <w:color w:val="000000"/>
                <w:kern w:val="0"/>
                <w:sz w:val="20"/>
              </w:rPr>
              <w:t>4</w:t>
            </w:r>
          </w:p>
        </w:tc>
        <w:tc>
          <w:tcPr>
            <w:tcW w:w="76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宋体" w:eastAsia="Times New Roman"/>
                <w:color w:val="000000"/>
                <w:kern w:val="0"/>
                <w:sz w:val="24"/>
              </w:rPr>
            </w:pPr>
            <w:r>
              <w:rPr>
                <w:rFonts w:hint="eastAsia" w:ascii="宋体" w:hAnsi="宋体"/>
                <w:color w:val="000000"/>
                <w:kern w:val="0"/>
                <w:sz w:val="20"/>
              </w:rPr>
              <w:t>5</w:t>
            </w:r>
          </w:p>
        </w:tc>
        <w:tc>
          <w:tcPr>
            <w:tcW w:w="1263"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宋体" w:eastAsia="Times New Roman"/>
                <w:color w:val="000000"/>
                <w:kern w:val="0"/>
                <w:sz w:val="24"/>
              </w:rPr>
            </w:pPr>
            <w:r>
              <w:rPr>
                <w:rFonts w:hint="eastAsia" w:ascii="宋体" w:hAnsi="宋体"/>
                <w:color w:val="000000"/>
                <w:kern w:val="0"/>
                <w:sz w:val="20"/>
              </w:rPr>
              <w:t>6</w:t>
            </w:r>
          </w:p>
        </w:tc>
        <w:tc>
          <w:tcPr>
            <w:tcW w:w="839"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宋体" w:eastAsia="Times New Roman"/>
                <w:color w:val="000000"/>
                <w:kern w:val="0"/>
                <w:sz w:val="24"/>
              </w:rPr>
            </w:pPr>
            <w:r>
              <w:rPr>
                <w:rFonts w:hint="eastAsia" w:ascii="宋体" w:hAnsi="宋体"/>
                <w:color w:val="000000"/>
                <w:kern w:val="0"/>
                <w:sz w:val="20"/>
              </w:rPr>
              <w:t>7</w:t>
            </w:r>
          </w:p>
        </w:tc>
        <w:tc>
          <w:tcPr>
            <w:tcW w:w="97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宋体" w:eastAsia="Times New Roman"/>
                <w:color w:val="000000"/>
                <w:kern w:val="0"/>
                <w:sz w:val="24"/>
              </w:rPr>
            </w:pPr>
            <w:r>
              <w:rPr>
                <w:rFonts w:hint="eastAsia" w:ascii="宋体" w:hAnsi="宋体"/>
                <w:color w:val="000000"/>
                <w:kern w:val="0"/>
                <w:sz w:val="20"/>
              </w:rPr>
              <w:t>8</w:t>
            </w:r>
          </w:p>
        </w:tc>
        <w:tc>
          <w:tcPr>
            <w:tcW w:w="97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宋体" w:eastAsia="Times New Roman"/>
                <w:color w:val="000000"/>
                <w:kern w:val="0"/>
                <w:sz w:val="24"/>
              </w:rPr>
            </w:pPr>
            <w:r>
              <w:rPr>
                <w:rFonts w:hint="eastAsia" w:ascii="宋体" w:hAnsi="宋体"/>
                <w:color w:val="000000"/>
                <w:kern w:val="0"/>
                <w:sz w:val="20"/>
              </w:rPr>
              <w:t>9</w:t>
            </w:r>
          </w:p>
        </w:tc>
        <w:tc>
          <w:tcPr>
            <w:tcW w:w="97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宋体" w:eastAsia="Times New Roman"/>
                <w:color w:val="000000"/>
                <w:kern w:val="0"/>
                <w:sz w:val="24"/>
              </w:rPr>
            </w:pPr>
            <w:r>
              <w:rPr>
                <w:rFonts w:hint="eastAsia" w:ascii="宋体" w:hAnsi="宋体"/>
                <w:color w:val="000000"/>
                <w:kern w:val="0"/>
                <w:sz w:val="20"/>
              </w:rPr>
              <w:t>10</w:t>
            </w:r>
          </w:p>
        </w:tc>
        <w:tc>
          <w:tcPr>
            <w:tcW w:w="978"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宋体" w:eastAsia="Times New Roman"/>
                <w:color w:val="000000"/>
                <w:kern w:val="0"/>
                <w:sz w:val="24"/>
              </w:rPr>
            </w:pPr>
            <w:r>
              <w:rPr>
                <w:rFonts w:hint="eastAsia" w:ascii="宋体" w:hAnsi="宋体"/>
                <w:color w:val="000000"/>
                <w:kern w:val="0"/>
                <w:sz w:val="20"/>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715"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宋体" w:eastAsia="Times New Roman"/>
                <w:color w:val="000000"/>
                <w:kern w:val="0"/>
                <w:sz w:val="24"/>
              </w:rPr>
            </w:pPr>
            <w:r>
              <w:rPr>
                <w:rFonts w:hint="eastAsia" w:ascii="宋体" w:hAnsi="宋体"/>
                <w:color w:val="000000"/>
                <w:kern w:val="0"/>
                <w:sz w:val="20"/>
              </w:rPr>
              <w:t>合计</w:t>
            </w:r>
          </w:p>
        </w:tc>
        <w:tc>
          <w:tcPr>
            <w:tcW w:w="54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宋体" w:eastAsia="Times New Roman"/>
                <w:color w:val="000000"/>
                <w:kern w:val="0"/>
                <w:sz w:val="24"/>
              </w:rPr>
            </w:pPr>
            <w:r>
              <w:rPr>
                <w:rFonts w:hint="eastAsia" w:ascii="宋体" w:hAnsi="宋体"/>
                <w:color w:val="000000"/>
                <w:kern w:val="0"/>
                <w:sz w:val="20"/>
              </w:rPr>
              <w:t>1</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rPr>
                <w:rFonts w:hint="default" w:ascii="宋体" w:eastAsia="Times New Roman"/>
                <w:color w:val="000000"/>
                <w:kern w:val="0"/>
                <w:sz w:val="24"/>
              </w:rPr>
            </w:pPr>
            <w:r>
              <w:rPr>
                <w:rFonts w:hint="eastAsia" w:ascii="宋体" w:hAnsi="宋体"/>
                <w:color w:val="000000"/>
                <w:kern w:val="0"/>
                <w:sz w:val="20"/>
              </w:rPr>
              <w:t>100.66</w:t>
            </w:r>
          </w:p>
        </w:tc>
        <w:tc>
          <w:tcPr>
            <w:tcW w:w="68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rPr>
                <w:rFonts w:hint="default" w:ascii="宋体" w:eastAsia="Times New Roman"/>
                <w:color w:val="000000"/>
                <w:kern w:val="0"/>
                <w:sz w:val="24"/>
              </w:rPr>
            </w:pPr>
            <w:r>
              <w:rPr>
                <w:rFonts w:hint="eastAsia" w:ascii="宋体" w:hAnsi="宋体"/>
                <w:color w:val="000000"/>
                <w:kern w:val="0"/>
                <w:sz w:val="20"/>
              </w:rPr>
              <w:t>93.10</w:t>
            </w:r>
          </w:p>
        </w:tc>
        <w:tc>
          <w:tcPr>
            <w:tcW w:w="61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rPr>
                <w:rFonts w:hint="eastAsia" w:ascii="宋体" w:hAnsi="宋体"/>
                <w:color w:val="000000"/>
                <w:kern w:val="0"/>
                <w:sz w:val="24"/>
              </w:rPr>
            </w:pPr>
            <w:r>
              <w:rPr>
                <w:rFonts w:hint="eastAsia" w:ascii="宋体" w:hAnsi="宋体"/>
                <w:color w:val="000000"/>
                <w:kern w:val="0"/>
                <w:sz w:val="24"/>
              </w:rPr>
              <w:t>7.56</w:t>
            </w:r>
          </w:p>
        </w:tc>
        <w:tc>
          <w:tcPr>
            <w:tcW w:w="583"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rPr>
                <w:rFonts w:hint="eastAsia" w:ascii="宋体" w:hAnsi="宋体"/>
                <w:color w:val="000000"/>
                <w:kern w:val="0"/>
                <w:sz w:val="24"/>
              </w:rPr>
            </w:pPr>
          </w:p>
        </w:tc>
        <w:tc>
          <w:tcPr>
            <w:tcW w:w="76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rPr>
                <w:rFonts w:hint="eastAsia" w:ascii="宋体" w:hAnsi="宋体"/>
                <w:color w:val="000000"/>
                <w:kern w:val="0"/>
                <w:sz w:val="24"/>
              </w:rPr>
            </w:pPr>
          </w:p>
        </w:tc>
        <w:tc>
          <w:tcPr>
            <w:tcW w:w="1263"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rPr>
                <w:rFonts w:hint="eastAsia" w:ascii="宋体" w:hAnsi="宋体"/>
                <w:color w:val="000000"/>
                <w:kern w:val="0"/>
                <w:sz w:val="24"/>
              </w:rPr>
            </w:pPr>
          </w:p>
        </w:tc>
        <w:tc>
          <w:tcPr>
            <w:tcW w:w="839"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rPr>
                <w:rFonts w:hint="default" w:ascii="宋体" w:eastAsia="Times New Roman"/>
                <w:color w:val="000000"/>
                <w:kern w:val="0"/>
                <w:sz w:val="24"/>
              </w:rPr>
            </w:pPr>
            <w:r>
              <w:rPr>
                <w:rFonts w:hint="eastAsia" w:ascii="宋体" w:hAnsi="宋体"/>
                <w:color w:val="000000"/>
                <w:kern w:val="0"/>
                <w:sz w:val="20"/>
              </w:rPr>
              <w:t>7.56</w:t>
            </w:r>
          </w:p>
        </w:tc>
        <w:tc>
          <w:tcPr>
            <w:tcW w:w="97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rPr>
                <w:rFonts w:hint="default" w:ascii="宋体" w:eastAsia="Times New Roman"/>
                <w:color w:val="000000"/>
                <w:kern w:val="0"/>
                <w:sz w:val="24"/>
              </w:rPr>
            </w:pPr>
          </w:p>
        </w:tc>
        <w:tc>
          <w:tcPr>
            <w:tcW w:w="97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rPr>
                <w:rFonts w:hint="default" w:ascii="宋体" w:eastAsia="Times New Roman"/>
                <w:color w:val="000000"/>
                <w:kern w:val="0"/>
                <w:sz w:val="24"/>
              </w:rPr>
            </w:pPr>
          </w:p>
        </w:tc>
        <w:tc>
          <w:tcPr>
            <w:tcW w:w="97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rPr>
                <w:rFonts w:hint="default" w:ascii="宋体" w:eastAsia="Times New Roman"/>
                <w:color w:val="000000"/>
                <w:kern w:val="0"/>
                <w:sz w:val="24"/>
              </w:rPr>
            </w:pPr>
          </w:p>
        </w:tc>
        <w:tc>
          <w:tcPr>
            <w:tcW w:w="978"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rPr>
                <w:rFonts w:hint="default" w:ascii="宋体" w:eastAsia="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76" w:type="dxa"/>
          <w:trHeight w:val="259" w:hRule="atLeast"/>
        </w:trPr>
        <w:tc>
          <w:tcPr>
            <w:tcW w:w="8672" w:type="dxa"/>
            <w:gridSpan w:val="14"/>
            <w:tcBorders>
              <w:top w:val="nil"/>
              <w:left w:val="nil"/>
              <w:bottom w:val="nil"/>
              <w:right w:val="nil"/>
              <w:tl2br w:val="nil"/>
              <w:tr2bl w:val="nil"/>
            </w:tcBorders>
            <w:noWrap w:val="0"/>
            <w:tcMar>
              <w:top w:w="15" w:type="dxa"/>
              <w:left w:w="15" w:type="dxa"/>
              <w:bottom w:w="15" w:type="dxa"/>
              <w:right w:w="15" w:type="dxa"/>
            </w:tcMar>
            <w:vAlign w:val="bottom"/>
          </w:tcPr>
          <w:p>
            <w:pPr>
              <w:widowControl/>
              <w:spacing w:beforeLines="0" w:afterLines="0"/>
              <w:rPr>
                <w:rFonts w:hint="default" w:ascii="宋体" w:eastAsia="Times New Roman"/>
                <w:color w:val="000000"/>
                <w:kern w:val="0"/>
                <w:sz w:val="24"/>
              </w:rPr>
            </w:pPr>
          </w:p>
        </w:tc>
        <w:tc>
          <w:tcPr>
            <w:tcW w:w="360" w:type="dxa"/>
            <w:tcBorders>
              <w:top w:val="nil"/>
              <w:left w:val="nil"/>
              <w:bottom w:val="nil"/>
              <w:right w:val="nil"/>
              <w:tl2br w:val="nil"/>
              <w:tr2bl w:val="nil"/>
            </w:tcBorders>
            <w:noWrap w:val="0"/>
            <w:tcMar>
              <w:top w:w="15" w:type="dxa"/>
              <w:left w:w="15" w:type="dxa"/>
              <w:bottom w:w="15" w:type="dxa"/>
              <w:right w:w="15" w:type="dxa"/>
            </w:tcMar>
            <w:vAlign w:val="bottom"/>
          </w:tcPr>
          <w:p>
            <w:pPr>
              <w:widowControl/>
              <w:spacing w:beforeLines="0" w:afterLines="0"/>
              <w:rPr>
                <w:rFonts w:hint="default" w:ascii="宋体" w:eastAsia="Times New Roman"/>
                <w:color w:val="000000"/>
                <w:kern w:val="0"/>
                <w:sz w:val="20"/>
              </w:rPr>
            </w:pPr>
          </w:p>
        </w:tc>
        <w:tc>
          <w:tcPr>
            <w:tcW w:w="978" w:type="dxa"/>
            <w:gridSpan w:val="2"/>
            <w:tcBorders>
              <w:top w:val="nil"/>
              <w:left w:val="nil"/>
              <w:bottom w:val="nil"/>
              <w:right w:val="nil"/>
              <w:tl2br w:val="nil"/>
              <w:tr2bl w:val="nil"/>
            </w:tcBorders>
            <w:noWrap w:val="0"/>
            <w:tcMar>
              <w:top w:w="15" w:type="dxa"/>
              <w:left w:w="15" w:type="dxa"/>
              <w:bottom w:w="15" w:type="dxa"/>
              <w:right w:w="15" w:type="dxa"/>
            </w:tcMar>
            <w:vAlign w:val="bottom"/>
          </w:tcPr>
          <w:p>
            <w:pPr>
              <w:widowControl/>
              <w:spacing w:beforeLines="0" w:afterLines="0"/>
              <w:jc w:val="left"/>
              <w:rPr>
                <w:rFonts w:hint="default" w:ascii="宋体" w:eastAsia="Times New Roman"/>
                <w:color w:val="000000"/>
                <w:kern w:val="0"/>
                <w:sz w:val="24"/>
              </w:rPr>
            </w:pPr>
          </w:p>
        </w:tc>
        <w:tc>
          <w:tcPr>
            <w:tcW w:w="142" w:type="dxa"/>
            <w:tcBorders>
              <w:top w:val="nil"/>
              <w:left w:val="nil"/>
              <w:bottom w:val="nil"/>
              <w:right w:val="nil"/>
              <w:tl2br w:val="nil"/>
              <w:tr2bl w:val="nil"/>
            </w:tcBorders>
            <w:noWrap w:val="0"/>
            <w:vAlign w:val="center"/>
          </w:tcPr>
          <w:p>
            <w:pPr>
              <w:widowControl/>
              <w:spacing w:beforeLines="0" w:afterLines="0"/>
              <w:jc w:val="left"/>
              <w:rPr>
                <w:rFonts w:hint="default" w:ascii="宋体" w:eastAsia="Times New Roman"/>
                <w:color w:val="000000"/>
                <w:kern w:val="0"/>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9650" w:type="dxa"/>
            <w:gridSpan w:val="16"/>
            <w:tcBorders>
              <w:top w:val="nil"/>
              <w:left w:val="nil"/>
              <w:bottom w:val="nil"/>
              <w:right w:val="nil"/>
              <w:tl2br w:val="nil"/>
              <w:tr2bl w:val="nil"/>
            </w:tcBorders>
            <w:noWrap w:val="0"/>
            <w:tcMar>
              <w:top w:w="15" w:type="dxa"/>
              <w:left w:w="15" w:type="dxa"/>
              <w:bottom w:w="15" w:type="dxa"/>
              <w:right w:w="15" w:type="dxa"/>
            </w:tcMar>
            <w:vAlign w:val="bottom"/>
          </w:tcPr>
          <w:p>
            <w:pPr>
              <w:widowControl/>
              <w:spacing w:beforeLines="0" w:afterLines="0"/>
              <w:rPr>
                <w:rFonts w:hint="default" w:ascii="宋体" w:eastAsia="Times New Roman"/>
                <w:color w:val="000000"/>
                <w:kern w:val="0"/>
                <w:sz w:val="20"/>
              </w:rPr>
            </w:pPr>
            <w:r>
              <w:rPr>
                <w:rFonts w:hint="eastAsia" w:ascii="宋体" w:hAnsi="宋体"/>
                <w:color w:val="000000"/>
                <w:kern w:val="0"/>
                <w:sz w:val="20"/>
              </w:rPr>
              <w:t>填报说明：1.资产总额＝流动资产＋固定资产＋对外投资+有价证券＋在建工程＋无形资产＋其他资产</w:t>
            </w:r>
          </w:p>
          <w:p>
            <w:pPr>
              <w:widowControl/>
              <w:spacing w:beforeLines="0" w:afterLines="0"/>
              <w:ind w:firstLine="1000" w:firstLineChars="500"/>
              <w:rPr>
                <w:rFonts w:hint="default" w:ascii="宋体" w:eastAsia="Times New Roman"/>
                <w:color w:val="000000"/>
                <w:kern w:val="0"/>
                <w:sz w:val="20"/>
              </w:rPr>
            </w:pPr>
            <w:r>
              <w:rPr>
                <w:rFonts w:hint="eastAsia" w:ascii="宋体" w:hAnsi="宋体"/>
                <w:color w:val="000000"/>
                <w:kern w:val="0"/>
                <w:sz w:val="20"/>
              </w:rPr>
              <w:t>2.固定资产＝房屋构筑物＋车辆＋单价200万元以上大型设备＋其他固定资产</w:t>
            </w:r>
          </w:p>
        </w:tc>
        <w:tc>
          <w:tcPr>
            <w:tcW w:w="978" w:type="dxa"/>
            <w:gridSpan w:val="3"/>
            <w:tcBorders>
              <w:top w:val="nil"/>
              <w:left w:val="nil"/>
              <w:bottom w:val="nil"/>
              <w:right w:val="nil"/>
              <w:tl2br w:val="nil"/>
              <w:tr2bl w:val="nil"/>
            </w:tcBorders>
            <w:noWrap w:val="0"/>
            <w:tcMar>
              <w:top w:w="15" w:type="dxa"/>
              <w:left w:w="15" w:type="dxa"/>
              <w:bottom w:w="15" w:type="dxa"/>
              <w:right w:w="15" w:type="dxa"/>
            </w:tcMar>
            <w:vAlign w:val="bottom"/>
          </w:tcPr>
          <w:p>
            <w:pPr>
              <w:widowControl/>
              <w:spacing w:beforeLines="0" w:afterLines="0"/>
              <w:jc w:val="left"/>
              <w:rPr>
                <w:rFonts w:hint="default" w:ascii="宋体" w:eastAsia="Times New Roman"/>
                <w:color w:val="000000"/>
                <w:kern w:val="0"/>
                <w:sz w:val="24"/>
              </w:rPr>
            </w:pPr>
            <w:r>
              <w:rPr>
                <w:rFonts w:hint="default" w:ascii="Arial" w:eastAsia="Times New Roman"/>
                <w:color w:val="000000"/>
                <w:kern w:val="0"/>
                <w:sz w:val="20"/>
              </w:rPr>
              <w:t> </w:t>
            </w:r>
          </w:p>
        </w:tc>
      </w:tr>
    </w:tbl>
    <w:p>
      <w:pPr>
        <w:autoSpaceDE w:val="0"/>
        <w:autoSpaceDN w:val="0"/>
        <w:adjustRightInd w:val="0"/>
        <w:spacing w:beforeLines="0" w:afterLines="0"/>
        <w:rPr>
          <w:rFonts w:hint="default" w:ascii="仿宋_GB2312" w:hAnsi="Times New Roman" w:eastAsia="仿宋_GB2312"/>
          <w:color w:val="FF0000"/>
          <w:sz w:val="30"/>
        </w:rPr>
      </w:pPr>
    </w:p>
    <w:p>
      <w:pPr>
        <w:autoSpaceDE w:val="0"/>
        <w:autoSpaceDN w:val="0"/>
        <w:adjustRightInd w:val="0"/>
        <w:spacing w:before="100" w:beforeLines="0" w:after="100" w:afterLines="0" w:line="600" w:lineRule="exact"/>
        <w:ind w:firstLine="600"/>
        <w:jc w:val="left"/>
        <w:rPr>
          <w:rFonts w:hint="default" w:ascii="Times New Roman" w:hAnsi="Times New Roman" w:eastAsia="黑体"/>
          <w:sz w:val="30"/>
        </w:rPr>
      </w:pPr>
      <w:r>
        <w:rPr>
          <w:rFonts w:hint="eastAsia" w:ascii="黑体" w:hAnsi="Times New Roman" w:eastAsia="黑体"/>
          <w:sz w:val="30"/>
        </w:rPr>
        <w:t>三、政府采购支出情况</w:t>
      </w:r>
    </w:p>
    <w:p>
      <w:pPr>
        <w:autoSpaceDE w:val="0"/>
        <w:autoSpaceDN w:val="0"/>
        <w:adjustRightInd w:val="0"/>
        <w:spacing w:beforeLines="0" w:afterLines="0" w:line="600" w:lineRule="exact"/>
        <w:ind w:firstLine="600"/>
        <w:jc w:val="left"/>
        <w:rPr>
          <w:rFonts w:hint="default" w:ascii="Times New Roman" w:hAnsi="Times New Roman" w:eastAsia="仿宋"/>
          <w:sz w:val="30"/>
        </w:rPr>
      </w:pPr>
      <w:r>
        <w:rPr>
          <w:rFonts w:hint="eastAsia" w:ascii="仿宋" w:hAnsi="Times New Roman" w:eastAsia="仿宋"/>
          <w:sz w:val="30"/>
        </w:rPr>
        <w:t>2019年度，部门政府采购支出总额</w:t>
      </w:r>
      <w:r>
        <w:rPr>
          <w:rFonts w:hint="default" w:ascii="仿宋" w:hAnsi="Times New Roman" w:eastAsia="仿宋"/>
          <w:sz w:val="30"/>
        </w:rPr>
        <w:t>0</w:t>
      </w:r>
      <w:r>
        <w:rPr>
          <w:rFonts w:hint="eastAsia" w:ascii="仿宋" w:hAnsi="Times New Roman" w:eastAsia="仿宋"/>
          <w:sz w:val="30"/>
        </w:rPr>
        <w:t>万元</w:t>
      </w:r>
      <w:r>
        <w:rPr>
          <w:rFonts w:hint="default" w:ascii="Times New Roman" w:hAnsi="Times New Roman" w:eastAsia="仿宋"/>
          <w:sz w:val="30"/>
        </w:rPr>
        <w:t>,</w:t>
      </w:r>
      <w:r>
        <w:rPr>
          <w:rFonts w:hint="eastAsia" w:ascii="仿宋" w:hAnsi="Times New Roman" w:eastAsia="仿宋"/>
          <w:sz w:val="30"/>
        </w:rPr>
        <w:t>其中：政府采购货物支出</w:t>
      </w:r>
      <w:r>
        <w:rPr>
          <w:rFonts w:hint="default" w:ascii="仿宋" w:hAnsi="Times New Roman" w:eastAsia="仿宋"/>
          <w:sz w:val="30"/>
        </w:rPr>
        <w:t>0</w:t>
      </w:r>
      <w:r>
        <w:rPr>
          <w:rFonts w:hint="eastAsia" w:ascii="仿宋" w:hAnsi="Times New Roman" w:eastAsia="仿宋"/>
          <w:sz w:val="30"/>
        </w:rPr>
        <w:t>万元;政府采购工程支出</w:t>
      </w:r>
      <w:r>
        <w:rPr>
          <w:rFonts w:hint="default" w:ascii="仿宋" w:hAnsi="Times New Roman" w:eastAsia="仿宋"/>
          <w:sz w:val="30"/>
        </w:rPr>
        <w:t>0</w:t>
      </w:r>
      <w:r>
        <w:rPr>
          <w:rFonts w:hint="eastAsia" w:ascii="仿宋" w:hAnsi="Times New Roman" w:eastAsia="仿宋"/>
          <w:sz w:val="30"/>
        </w:rPr>
        <w:t>万元;政府采购服务支出</w:t>
      </w:r>
      <w:r>
        <w:rPr>
          <w:rFonts w:hint="default" w:ascii="仿宋" w:hAnsi="Times New Roman" w:eastAsia="仿宋"/>
          <w:sz w:val="30"/>
        </w:rPr>
        <w:t>0</w:t>
      </w:r>
      <w:r>
        <w:rPr>
          <w:rFonts w:hint="eastAsia" w:ascii="仿宋" w:hAnsi="Times New Roman" w:eastAsia="仿宋"/>
          <w:sz w:val="30"/>
        </w:rPr>
        <w:t>万元;授予中小企业合同金额</w:t>
      </w:r>
      <w:r>
        <w:rPr>
          <w:rFonts w:hint="default" w:ascii="仿宋" w:hAnsi="Times New Roman" w:eastAsia="仿宋"/>
          <w:sz w:val="30"/>
        </w:rPr>
        <w:t>0</w:t>
      </w:r>
      <w:r>
        <w:rPr>
          <w:rFonts w:hint="eastAsia" w:ascii="仿宋" w:hAnsi="Times New Roman" w:eastAsia="仿宋"/>
          <w:sz w:val="30"/>
        </w:rPr>
        <w:t>万元，占政府采购支出总额的</w:t>
      </w:r>
      <w:r>
        <w:rPr>
          <w:rFonts w:hint="default" w:ascii="仿宋" w:hAnsi="Times New Roman" w:eastAsia="仿宋"/>
          <w:sz w:val="30"/>
        </w:rPr>
        <w:t>0</w:t>
      </w:r>
      <w:r>
        <w:rPr>
          <w:rFonts w:hint="eastAsia" w:ascii="仿宋" w:hAnsi="Times New Roman" w:eastAsia="仿宋"/>
          <w:sz w:val="30"/>
        </w:rPr>
        <w:t>%。</w:t>
      </w:r>
    </w:p>
    <w:p>
      <w:pPr>
        <w:autoSpaceDE w:val="0"/>
        <w:autoSpaceDN w:val="0"/>
        <w:adjustRightInd w:val="0"/>
        <w:spacing w:before="100" w:beforeLines="0" w:after="100" w:afterLines="0" w:line="600" w:lineRule="exact"/>
        <w:ind w:firstLine="600"/>
        <w:jc w:val="left"/>
        <w:rPr>
          <w:rFonts w:hint="default" w:ascii="Times New Roman" w:hAnsi="Times New Roman" w:eastAsia="黑体"/>
          <w:sz w:val="30"/>
        </w:rPr>
      </w:pPr>
      <w:r>
        <w:rPr>
          <w:rFonts w:hint="eastAsia" w:ascii="黑体" w:hAnsi="Times New Roman" w:eastAsia="黑体"/>
          <w:color w:val="000000"/>
          <w:sz w:val="30"/>
        </w:rPr>
        <w:t>四、部门绩效自评情况</w:t>
      </w:r>
    </w:p>
    <w:p>
      <w:pPr>
        <w:autoSpaceDE w:val="0"/>
        <w:autoSpaceDN w:val="0"/>
        <w:adjustRightInd w:val="0"/>
        <w:spacing w:before="100" w:beforeLines="0" w:after="100" w:afterLines="0" w:line="600" w:lineRule="exact"/>
        <w:ind w:firstLine="600"/>
        <w:jc w:val="left"/>
        <w:rPr>
          <w:rFonts w:hint="default" w:ascii="仿宋" w:hAnsi="Times New Roman" w:eastAsia="仿宋"/>
          <w:sz w:val="30"/>
        </w:rPr>
      </w:pPr>
      <w:r>
        <w:rPr>
          <w:rFonts w:hint="eastAsia" w:ascii="仿宋" w:hAnsi="Times New Roman" w:eastAsia="仿宋"/>
          <w:sz w:val="30"/>
        </w:rPr>
        <w:t>楚雄经济开发区社发局2019年未开展绩效评价工作</w:t>
      </w:r>
    </w:p>
    <w:p>
      <w:pPr>
        <w:autoSpaceDE w:val="0"/>
        <w:autoSpaceDN w:val="0"/>
        <w:adjustRightInd w:val="0"/>
        <w:spacing w:before="100" w:beforeLines="0" w:after="100" w:afterLines="0" w:line="600" w:lineRule="exact"/>
        <w:ind w:firstLine="600"/>
        <w:jc w:val="left"/>
        <w:rPr>
          <w:rFonts w:hint="default" w:ascii="Times New Roman" w:hAnsi="Times New Roman" w:eastAsia="黑体"/>
          <w:sz w:val="30"/>
        </w:rPr>
      </w:pPr>
      <w:r>
        <w:rPr>
          <w:rFonts w:hint="eastAsia" w:ascii="黑体" w:hAnsi="Times New Roman" w:eastAsia="黑体"/>
          <w:sz w:val="30"/>
        </w:rPr>
        <w:t>五、其他重要事项情况说明</w:t>
      </w:r>
    </w:p>
    <w:p>
      <w:pPr>
        <w:autoSpaceDE w:val="0"/>
        <w:autoSpaceDN w:val="0"/>
        <w:adjustRightInd w:val="0"/>
        <w:spacing w:beforeLines="0" w:afterLines="0" w:line="600" w:lineRule="exact"/>
        <w:ind w:firstLine="600"/>
        <w:jc w:val="left"/>
        <w:rPr>
          <w:rFonts w:hint="default" w:ascii="Times New Roman" w:hAnsi="Times New Roman" w:eastAsia="仿宋"/>
          <w:color w:val="000000"/>
          <w:sz w:val="30"/>
        </w:rPr>
      </w:pPr>
      <w:r>
        <w:rPr>
          <w:rFonts w:hint="eastAsia" w:ascii="仿宋" w:hAnsi="Times New Roman" w:eastAsia="仿宋"/>
          <w:color w:val="000000"/>
          <w:sz w:val="30"/>
        </w:rPr>
        <w:t>无</w:t>
      </w:r>
    </w:p>
    <w:p>
      <w:pPr>
        <w:autoSpaceDE w:val="0"/>
        <w:autoSpaceDN w:val="0"/>
        <w:adjustRightInd w:val="0"/>
        <w:spacing w:before="100" w:beforeLines="0" w:after="100" w:afterLines="0" w:line="600" w:lineRule="exact"/>
        <w:ind w:firstLine="600"/>
        <w:jc w:val="left"/>
        <w:rPr>
          <w:rFonts w:hint="default" w:ascii="Times New Roman" w:hAnsi="Times New Roman" w:eastAsia="黑体"/>
          <w:sz w:val="30"/>
        </w:rPr>
      </w:pPr>
      <w:r>
        <w:rPr>
          <w:rFonts w:hint="eastAsia" w:ascii="黑体" w:hAnsi="Times New Roman" w:eastAsia="黑体"/>
          <w:sz w:val="30"/>
        </w:rPr>
        <w:t>六、相关口径说明</w:t>
      </w:r>
    </w:p>
    <w:p>
      <w:pPr>
        <w:autoSpaceDE w:val="0"/>
        <w:autoSpaceDN w:val="0"/>
        <w:adjustRightInd w:val="0"/>
        <w:spacing w:beforeLines="0" w:afterLines="0" w:line="600" w:lineRule="exact"/>
        <w:ind w:firstLine="600"/>
        <w:jc w:val="left"/>
        <w:rPr>
          <w:rFonts w:hint="default" w:ascii="Times New Roman" w:hAnsi="Times New Roman" w:eastAsia="仿宋"/>
          <w:sz w:val="30"/>
        </w:rPr>
      </w:pPr>
      <w:r>
        <w:rPr>
          <w:rFonts w:hint="eastAsia" w:ascii="仿宋" w:hAnsi="Times New Roman" w:eastAsia="仿宋"/>
          <w:sz w:val="30"/>
        </w:rPr>
        <w:t>（一）基本支出中人员经费包括工资福利支出和对个人和家庭的补助，日常公用支出包括商品和服务支出、资本性支出等人员经费以外的支出。</w:t>
      </w:r>
    </w:p>
    <w:p>
      <w:pPr>
        <w:autoSpaceDE w:val="0"/>
        <w:autoSpaceDN w:val="0"/>
        <w:adjustRightInd w:val="0"/>
        <w:spacing w:beforeLines="0" w:afterLines="0" w:line="600" w:lineRule="exact"/>
        <w:ind w:firstLine="600"/>
        <w:jc w:val="left"/>
        <w:rPr>
          <w:rFonts w:hint="default" w:ascii="Times New Roman" w:hAnsi="Times New Roman" w:eastAsia="仿宋"/>
          <w:sz w:val="30"/>
        </w:rPr>
      </w:pPr>
      <w:r>
        <w:rPr>
          <w:rFonts w:hint="eastAsia" w:ascii="仿宋" w:hAnsi="Times New Roman" w:eastAsia="仿宋"/>
          <w:sz w:val="30"/>
        </w:rPr>
        <w:t>（二）机关运行经费指行政单位和参照公务员法管理的事业单位使用一般公共预算财政拨款安排的基本支出中的日常公用经费支出。</w:t>
      </w:r>
    </w:p>
    <w:p>
      <w:pPr>
        <w:autoSpaceDE w:val="0"/>
        <w:autoSpaceDN w:val="0"/>
        <w:adjustRightInd w:val="0"/>
        <w:spacing w:beforeLines="0" w:afterLines="0" w:line="600" w:lineRule="exact"/>
        <w:ind w:firstLine="600"/>
        <w:jc w:val="left"/>
        <w:rPr>
          <w:rFonts w:hint="default" w:ascii="Times New Roman" w:hAnsi="Times New Roman" w:eastAsia="仿宋"/>
          <w:sz w:val="30"/>
        </w:rPr>
      </w:pPr>
      <w:r>
        <w:rPr>
          <w:rFonts w:hint="eastAsia" w:ascii="仿宋" w:hAnsi="Times New Roman" w:eastAsia="仿宋"/>
          <w:sz w:val="30"/>
        </w:rPr>
        <w:t>（三）按照党中央、国务院有关文件及部门预算管理有关规定，</w:t>
      </w:r>
      <w:r>
        <w:rPr>
          <w:rFonts w:hint="default" w:ascii="Times New Roman" w:hAnsi="Times New Roman" w:eastAsia="仿宋"/>
          <w:sz w:val="30"/>
        </w:rPr>
        <w:t>“</w:t>
      </w:r>
      <w:r>
        <w:rPr>
          <w:rFonts w:hint="eastAsia" w:ascii="仿宋" w:hAnsi="Times New Roman" w:eastAsia="仿宋"/>
          <w:sz w:val="30"/>
        </w:rPr>
        <w:t>三公</w:t>
      </w:r>
      <w:r>
        <w:rPr>
          <w:rFonts w:hint="default" w:ascii="Times New Roman" w:hAnsi="Times New Roman" w:eastAsia="仿宋"/>
          <w:sz w:val="30"/>
        </w:rPr>
        <w:t>”</w:t>
      </w:r>
      <w:r>
        <w:rPr>
          <w:rFonts w:hint="eastAsia" w:ascii="仿宋" w:hAnsi="Times New Roman" w:eastAsia="仿宋"/>
          <w:sz w:val="30"/>
        </w:rPr>
        <w:t>经费包括因公出国（境）费、公务用车购置及运行维护费、公务接待费。其中：因公出国（境）费，指单位公务出国（境）的国际旅费、国外城市间交通费、住宿费、伙食费、培训费、公杂费等支出；公务用车购置费，指公务用车购置支出（含车辆购置税、牌照费）；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autoSpaceDE w:val="0"/>
        <w:autoSpaceDN w:val="0"/>
        <w:adjustRightInd w:val="0"/>
        <w:spacing w:beforeLines="0" w:afterLines="0" w:line="600" w:lineRule="exact"/>
        <w:ind w:firstLine="600"/>
        <w:jc w:val="left"/>
        <w:rPr>
          <w:rFonts w:hint="default" w:ascii="Times New Roman" w:hAnsi="Times New Roman" w:eastAsia="仿宋"/>
          <w:sz w:val="30"/>
        </w:rPr>
      </w:pPr>
      <w:r>
        <w:rPr>
          <w:rFonts w:hint="eastAsia" w:ascii="仿宋" w:hAnsi="Times New Roman" w:eastAsia="仿宋"/>
          <w:sz w:val="30"/>
        </w:rPr>
        <w:t>（四）</w:t>
      </w:r>
      <w:r>
        <w:rPr>
          <w:rFonts w:hint="default" w:ascii="Times New Roman" w:hAnsi="Times New Roman" w:eastAsia="仿宋"/>
          <w:sz w:val="30"/>
        </w:rPr>
        <w:t>“</w:t>
      </w:r>
      <w:r>
        <w:rPr>
          <w:rFonts w:hint="eastAsia" w:ascii="仿宋" w:hAnsi="Times New Roman" w:eastAsia="仿宋"/>
          <w:sz w:val="30"/>
        </w:rPr>
        <w:t>三公</w:t>
      </w:r>
      <w:r>
        <w:rPr>
          <w:rFonts w:hint="default" w:ascii="Times New Roman" w:hAnsi="Times New Roman" w:eastAsia="仿宋"/>
          <w:sz w:val="30"/>
        </w:rPr>
        <w:t>”</w:t>
      </w:r>
      <w:r>
        <w:rPr>
          <w:rFonts w:hint="eastAsia" w:ascii="仿宋" w:hAnsi="Times New Roman" w:eastAsia="仿宋"/>
          <w:sz w:val="30"/>
        </w:rPr>
        <w:t>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pPr>
        <w:autoSpaceDE w:val="0"/>
        <w:autoSpaceDN w:val="0"/>
        <w:adjustRightInd w:val="0"/>
        <w:spacing w:beforeLines="0" w:afterLines="0" w:line="600" w:lineRule="exact"/>
        <w:ind w:firstLine="640"/>
        <w:jc w:val="center"/>
        <w:rPr>
          <w:rFonts w:hint="default" w:ascii="Times New Roman" w:hAnsi="Times New Roman" w:eastAsia="黑体"/>
          <w:sz w:val="32"/>
        </w:rPr>
      </w:pPr>
      <w:r>
        <w:rPr>
          <w:rFonts w:hint="eastAsia" w:ascii="黑体" w:hAnsi="Times New Roman" w:eastAsia="黑体"/>
          <w:sz w:val="32"/>
        </w:rPr>
        <w:t>第五部分  名词解释</w:t>
      </w:r>
    </w:p>
    <w:p>
      <w:pPr>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1.工资福利支出：费用单位开支的在职职工和编制外长期聘用人员的各类劳动报酬</w:t>
      </w:r>
      <w:r>
        <w:rPr>
          <w:rFonts w:hint="default" w:ascii="仿宋" w:hAnsi="Times New Roman" w:eastAsia="仿宋"/>
          <w:sz w:val="30"/>
        </w:rPr>
        <w:t>,</w:t>
      </w:r>
      <w:r>
        <w:rPr>
          <w:rFonts w:hint="eastAsia" w:ascii="仿宋" w:hAnsi="Times New Roman" w:eastAsia="仿宋"/>
          <w:sz w:val="30"/>
        </w:rPr>
        <w:t>以及为上述人员缴纳的各项社会保险费等。</w:t>
      </w:r>
    </w:p>
    <w:p>
      <w:pPr>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2.商品和服务的支出：反映单位购买商品和服务的支出（不包括用于购置固定资产的支出）</w:t>
      </w:r>
      <w:r>
        <w:rPr>
          <w:rFonts w:hint="default" w:ascii="仿宋" w:hAnsi="Times New Roman" w:eastAsia="仿宋"/>
          <w:sz w:val="30"/>
        </w:rPr>
        <w:t>,</w:t>
      </w:r>
      <w:r>
        <w:rPr>
          <w:rFonts w:hint="eastAsia" w:ascii="仿宋" w:hAnsi="Times New Roman" w:eastAsia="仿宋"/>
          <w:sz w:val="30"/>
        </w:rPr>
        <w:t>具体支出为办公费、水费、电费、邮电费、维修费、会议费、接待费等。</w:t>
      </w:r>
    </w:p>
    <w:p>
      <w:pPr>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3.对个人和家庭的补助：反映政府用于对个人和家庭的补助支出。</w:t>
      </w:r>
    </w:p>
    <w:p>
      <w:pPr>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4.其他资本性支出：反映非各级发展与改革部门集中安排的用于购置固定资产所发生的支出。</w:t>
      </w:r>
    </w:p>
    <w:p>
      <w:pPr>
        <w:spacing w:beforeLines="0" w:afterLines="0" w:line="600" w:lineRule="exact"/>
        <w:ind w:firstLine="5100" w:firstLineChars="1700"/>
        <w:jc w:val="both"/>
        <w:rPr>
          <w:rFonts w:hint="eastAsia" w:ascii="仿宋" w:hAnsi="仿宋" w:eastAsia="仿宋"/>
          <w:color w:val="auto"/>
          <w:sz w:val="30"/>
          <w:lang w:val="en-US" w:eastAsia="zh-CN"/>
        </w:rPr>
      </w:pPr>
      <w:r>
        <w:rPr>
          <w:rFonts w:hint="eastAsia" w:ascii="仿宋" w:hAnsi="仿宋" w:eastAsia="仿宋"/>
          <w:color w:val="auto"/>
          <w:sz w:val="30"/>
          <w:lang w:val="en-US" w:eastAsia="zh-CN"/>
        </w:rPr>
        <w:t>楚雄经济开发区社发局</w:t>
      </w:r>
    </w:p>
    <w:p>
      <w:pPr>
        <w:spacing w:line="600" w:lineRule="exact"/>
        <w:ind w:firstLine="600"/>
        <w:jc w:val="center"/>
        <w:rPr>
          <w:rFonts w:hint="eastAsia" w:ascii="仿宋" w:hAnsi="仿宋" w:eastAsia="仿宋"/>
          <w:color w:val="auto"/>
          <w:sz w:val="30"/>
          <w:lang w:val="en-US" w:eastAsia="zh-CN"/>
        </w:rPr>
      </w:pPr>
      <w:r>
        <w:rPr>
          <w:rFonts w:hint="eastAsia" w:ascii="仿宋" w:hAnsi="仿宋" w:eastAsia="仿宋"/>
          <w:color w:val="auto"/>
          <w:sz w:val="30"/>
          <w:lang w:val="en-US" w:eastAsia="zh-CN"/>
        </w:rPr>
        <w:t xml:space="preserve">                            2020年10月29日</w:t>
      </w:r>
    </w:p>
    <w:p>
      <w:pPr>
        <w:spacing w:beforeLines="0" w:afterLines="0" w:line="600" w:lineRule="exact"/>
        <w:jc w:val="center"/>
        <w:rPr>
          <w:rFonts w:hint="default" w:ascii="Times New Roman" w:hAnsi="Times New Roman" w:eastAsia="Times New Roman"/>
          <w:sz w:val="36"/>
        </w:rPr>
      </w:pPr>
      <w:r>
        <w:rPr>
          <w:rFonts w:hint="eastAsia" w:ascii="宋体" w:hAnsi="宋体" w:eastAsia="宋体" w:cs="宋体"/>
          <w:b/>
          <w:bCs/>
          <w:sz w:val="36"/>
          <w:szCs w:val="36"/>
        </w:rPr>
        <w:t>楚雄经济开发区党政办公室</w:t>
      </w:r>
      <w:r>
        <w:rPr>
          <w:rFonts w:hint="eastAsia" w:ascii="方正小标宋简体" w:hAnsi="方正小标宋简体" w:eastAsia="方正小标宋简体"/>
          <w:sz w:val="36"/>
        </w:rPr>
        <w:t>2019年度部门决算</w:t>
      </w:r>
    </w:p>
    <w:p>
      <w:pPr>
        <w:spacing w:beforeLines="0" w:afterLines="0" w:line="600" w:lineRule="exact"/>
        <w:jc w:val="center"/>
        <w:rPr>
          <w:rFonts w:hint="default" w:ascii="Times New Roman" w:hAnsi="Times New Roman" w:eastAsia="Times New Roman"/>
          <w:sz w:val="36"/>
        </w:rPr>
      </w:pPr>
    </w:p>
    <w:p>
      <w:pPr>
        <w:spacing w:beforeLines="0" w:afterLines="0" w:line="600" w:lineRule="exact"/>
        <w:jc w:val="center"/>
        <w:rPr>
          <w:rFonts w:hint="default" w:ascii="Times New Roman" w:hAnsi="Times New Roman" w:eastAsia="Times New Roman"/>
          <w:sz w:val="36"/>
        </w:rPr>
      </w:pPr>
      <w:r>
        <w:rPr>
          <w:rFonts w:hint="eastAsia" w:ascii="黑体" w:hAnsi="黑体" w:eastAsia="黑体"/>
          <w:sz w:val="36"/>
        </w:rPr>
        <w:t>目录</w:t>
      </w:r>
    </w:p>
    <w:p>
      <w:pPr>
        <w:spacing w:beforeLines="0" w:afterLines="0" w:line="600" w:lineRule="exact"/>
        <w:jc w:val="left"/>
        <w:rPr>
          <w:rFonts w:hint="default" w:ascii="Times New Roman" w:hAnsi="Times New Roman" w:eastAsia="Times New Roman"/>
          <w:sz w:val="30"/>
        </w:rPr>
      </w:pPr>
      <w:r>
        <w:rPr>
          <w:rFonts w:hint="eastAsia" w:ascii="黑体" w:hAnsi="黑体" w:eastAsia="黑体"/>
          <w:sz w:val="30"/>
        </w:rPr>
        <w:t xml:space="preserve">   第一部分  </w:t>
      </w:r>
      <w:r>
        <w:rPr>
          <w:rFonts w:hint="eastAsia" w:ascii="宋体" w:hAnsi="宋体" w:eastAsia="宋体" w:cs="宋体"/>
          <w:b/>
          <w:bCs/>
          <w:sz w:val="30"/>
          <w:szCs w:val="30"/>
        </w:rPr>
        <w:t>楚雄经济开发区党政办公室</w:t>
      </w:r>
      <w:r>
        <w:rPr>
          <w:rFonts w:hint="eastAsia" w:ascii="黑体" w:hAnsi="黑体" w:eastAsia="黑体"/>
          <w:sz w:val="30"/>
        </w:rPr>
        <w:t>概况</w:t>
      </w:r>
    </w:p>
    <w:p>
      <w:pPr>
        <w:spacing w:beforeLines="0" w:afterLines="0" w:line="600" w:lineRule="exact"/>
        <w:jc w:val="left"/>
        <w:rPr>
          <w:rFonts w:hint="default" w:ascii="Times New Roman" w:hAnsi="Times New Roman" w:eastAsia="Times New Roman"/>
          <w:sz w:val="30"/>
        </w:rPr>
      </w:pPr>
      <w:r>
        <w:rPr>
          <w:rFonts w:hint="eastAsia" w:ascii="楷体" w:hAnsi="楷体" w:eastAsia="楷体"/>
          <w:sz w:val="30"/>
        </w:rPr>
        <w:t xml:space="preserve">   一、主要职能</w:t>
      </w:r>
    </w:p>
    <w:p>
      <w:pPr>
        <w:spacing w:beforeLines="0" w:afterLines="0" w:line="600" w:lineRule="exact"/>
        <w:jc w:val="left"/>
        <w:rPr>
          <w:rFonts w:hint="default" w:ascii="Times New Roman" w:hAnsi="Times New Roman" w:eastAsia="Times New Roman"/>
          <w:sz w:val="30"/>
        </w:rPr>
      </w:pPr>
      <w:r>
        <w:rPr>
          <w:rFonts w:hint="eastAsia" w:ascii="黑体" w:hAnsi="黑体" w:eastAsia="黑体"/>
          <w:sz w:val="30"/>
        </w:rPr>
        <w:t xml:space="preserve">   </w:t>
      </w:r>
      <w:r>
        <w:rPr>
          <w:rFonts w:hint="eastAsia" w:ascii="楷体" w:hAnsi="楷体" w:eastAsia="楷体"/>
          <w:sz w:val="30"/>
        </w:rPr>
        <w:t>二、部门基本情况</w:t>
      </w:r>
    </w:p>
    <w:p>
      <w:pPr>
        <w:spacing w:beforeLines="0" w:afterLines="0" w:line="600" w:lineRule="exact"/>
        <w:jc w:val="left"/>
        <w:rPr>
          <w:rFonts w:hint="default" w:ascii="Times New Roman" w:hAnsi="Times New Roman" w:eastAsia="Times New Roman"/>
          <w:sz w:val="30"/>
        </w:rPr>
      </w:pPr>
      <w:r>
        <w:rPr>
          <w:rFonts w:hint="eastAsia" w:ascii="黑体" w:hAnsi="黑体" w:eastAsia="黑体"/>
          <w:sz w:val="30"/>
        </w:rPr>
        <w:t xml:space="preserve">   第二部分  2019年度部门决算表</w:t>
      </w:r>
    </w:p>
    <w:p>
      <w:pPr>
        <w:spacing w:beforeLines="0" w:afterLines="0" w:line="600" w:lineRule="exact"/>
        <w:jc w:val="left"/>
        <w:rPr>
          <w:rFonts w:hint="default" w:ascii="Times New Roman" w:hAnsi="Times New Roman" w:eastAsia="Times New Roman"/>
          <w:sz w:val="30"/>
        </w:rPr>
      </w:pPr>
      <w:r>
        <w:rPr>
          <w:rFonts w:hint="eastAsia" w:ascii="黑体" w:hAnsi="黑体" w:eastAsia="黑体"/>
          <w:sz w:val="30"/>
        </w:rPr>
        <w:t xml:space="preserve">   </w:t>
      </w:r>
      <w:r>
        <w:rPr>
          <w:rFonts w:hint="eastAsia" w:ascii="楷体" w:hAnsi="楷体" w:eastAsia="楷体"/>
          <w:sz w:val="30"/>
        </w:rPr>
        <w:t>一、收入支出决算总表</w:t>
      </w:r>
    </w:p>
    <w:p>
      <w:pPr>
        <w:spacing w:beforeLines="0" w:afterLines="0" w:line="600" w:lineRule="exact"/>
        <w:jc w:val="left"/>
        <w:rPr>
          <w:rFonts w:hint="default" w:ascii="Times New Roman" w:hAnsi="Times New Roman" w:eastAsia="Times New Roman"/>
          <w:sz w:val="30"/>
        </w:rPr>
      </w:pPr>
      <w:r>
        <w:rPr>
          <w:rFonts w:hint="eastAsia" w:ascii="黑体" w:hAnsi="黑体" w:eastAsia="黑体"/>
          <w:sz w:val="30"/>
        </w:rPr>
        <w:t xml:space="preserve">   </w:t>
      </w:r>
      <w:r>
        <w:rPr>
          <w:rFonts w:hint="eastAsia" w:ascii="楷体" w:hAnsi="楷体" w:eastAsia="楷体"/>
          <w:sz w:val="30"/>
        </w:rPr>
        <w:t>二、收入决算表</w:t>
      </w:r>
    </w:p>
    <w:p>
      <w:pPr>
        <w:spacing w:beforeLines="0" w:afterLines="0" w:line="600" w:lineRule="exact"/>
        <w:jc w:val="left"/>
        <w:rPr>
          <w:rFonts w:hint="default" w:ascii="Times New Roman" w:hAnsi="Times New Roman" w:eastAsia="Times New Roman"/>
          <w:sz w:val="30"/>
        </w:rPr>
      </w:pPr>
      <w:r>
        <w:rPr>
          <w:rFonts w:hint="eastAsia" w:ascii="黑体" w:hAnsi="黑体" w:eastAsia="黑体"/>
          <w:sz w:val="30"/>
        </w:rPr>
        <w:t xml:space="preserve">   </w:t>
      </w:r>
      <w:r>
        <w:rPr>
          <w:rFonts w:hint="eastAsia" w:ascii="楷体" w:hAnsi="楷体" w:eastAsia="楷体"/>
          <w:sz w:val="30"/>
        </w:rPr>
        <w:t>三、支出决算表</w:t>
      </w:r>
    </w:p>
    <w:p>
      <w:pPr>
        <w:spacing w:beforeLines="0" w:afterLines="0" w:line="600" w:lineRule="exact"/>
        <w:jc w:val="left"/>
        <w:rPr>
          <w:rFonts w:hint="default" w:ascii="Times New Roman" w:hAnsi="Times New Roman" w:eastAsia="Times New Roman"/>
          <w:sz w:val="30"/>
        </w:rPr>
      </w:pPr>
      <w:r>
        <w:rPr>
          <w:rFonts w:hint="eastAsia" w:ascii="黑体" w:hAnsi="黑体" w:eastAsia="黑体"/>
          <w:sz w:val="30"/>
        </w:rPr>
        <w:t xml:space="preserve">   </w:t>
      </w:r>
      <w:r>
        <w:rPr>
          <w:rFonts w:hint="eastAsia" w:ascii="楷体" w:hAnsi="楷体" w:eastAsia="楷体"/>
          <w:sz w:val="30"/>
        </w:rPr>
        <w:t>四、财政拨款收入支出决算总表</w:t>
      </w:r>
    </w:p>
    <w:p>
      <w:pPr>
        <w:spacing w:beforeLines="0" w:afterLines="0" w:line="600" w:lineRule="exact"/>
        <w:jc w:val="left"/>
        <w:rPr>
          <w:rFonts w:hint="default" w:ascii="Times New Roman" w:hAnsi="Times New Roman" w:eastAsia="Times New Roman"/>
          <w:sz w:val="30"/>
        </w:rPr>
      </w:pPr>
      <w:r>
        <w:rPr>
          <w:rFonts w:hint="eastAsia" w:ascii="黑体" w:hAnsi="黑体" w:eastAsia="黑体"/>
          <w:sz w:val="30"/>
        </w:rPr>
        <w:t xml:space="preserve">   </w:t>
      </w:r>
      <w:r>
        <w:rPr>
          <w:rFonts w:hint="eastAsia" w:ascii="楷体" w:hAnsi="楷体" w:eastAsia="楷体"/>
          <w:sz w:val="30"/>
        </w:rPr>
        <w:t>五、一般公共预算财政拨款收入支出决算表</w:t>
      </w:r>
    </w:p>
    <w:p>
      <w:pPr>
        <w:spacing w:beforeLines="0" w:afterLines="0" w:line="600" w:lineRule="exact"/>
        <w:jc w:val="left"/>
        <w:rPr>
          <w:rFonts w:hint="default" w:ascii="Times New Roman" w:hAnsi="Times New Roman" w:eastAsia="Times New Roman"/>
          <w:sz w:val="30"/>
        </w:rPr>
      </w:pPr>
      <w:r>
        <w:rPr>
          <w:rFonts w:hint="eastAsia" w:ascii="黑体" w:hAnsi="黑体" w:eastAsia="黑体"/>
          <w:sz w:val="30"/>
        </w:rPr>
        <w:t xml:space="preserve">   </w:t>
      </w:r>
      <w:r>
        <w:rPr>
          <w:rFonts w:hint="eastAsia" w:ascii="楷体" w:hAnsi="楷体" w:eastAsia="楷体"/>
          <w:sz w:val="30"/>
        </w:rPr>
        <w:t>六、一般公共预算财政拨款基本支出决算表</w:t>
      </w:r>
    </w:p>
    <w:p>
      <w:pPr>
        <w:spacing w:beforeLines="0" w:afterLines="0" w:line="600" w:lineRule="exact"/>
        <w:jc w:val="left"/>
        <w:rPr>
          <w:rFonts w:hint="default" w:ascii="Times New Roman" w:hAnsi="Times New Roman" w:eastAsia="Times New Roman"/>
          <w:sz w:val="30"/>
        </w:rPr>
      </w:pPr>
      <w:r>
        <w:rPr>
          <w:rFonts w:hint="eastAsia" w:ascii="黑体" w:hAnsi="黑体" w:eastAsia="黑体"/>
          <w:sz w:val="30"/>
        </w:rPr>
        <w:t xml:space="preserve">   </w:t>
      </w:r>
      <w:r>
        <w:rPr>
          <w:rFonts w:hint="eastAsia" w:ascii="楷体" w:hAnsi="楷体" w:eastAsia="楷体"/>
          <w:sz w:val="30"/>
        </w:rPr>
        <w:t>七、政府性基金预算财政拨款收入支出决算表</w:t>
      </w:r>
    </w:p>
    <w:p>
      <w:pPr>
        <w:spacing w:beforeLines="0" w:afterLines="0" w:line="600" w:lineRule="exact"/>
        <w:jc w:val="left"/>
        <w:rPr>
          <w:rFonts w:hint="default" w:ascii="Times New Roman" w:hAnsi="Times New Roman" w:eastAsia="Times New Roman"/>
          <w:sz w:val="30"/>
        </w:rPr>
      </w:pPr>
      <w:r>
        <w:rPr>
          <w:rFonts w:hint="eastAsia" w:ascii="黑体" w:hAnsi="黑体" w:eastAsia="黑体"/>
          <w:sz w:val="30"/>
        </w:rPr>
        <w:t xml:space="preserve">   </w:t>
      </w:r>
      <w:r>
        <w:rPr>
          <w:rFonts w:hint="eastAsia" w:ascii="楷体" w:hAnsi="楷体" w:eastAsia="楷体"/>
          <w:sz w:val="30"/>
        </w:rPr>
        <w:t>八、</w:t>
      </w:r>
      <w:r>
        <w:rPr>
          <w:rFonts w:hint="default" w:ascii="Times New Roman" w:hAnsi="Times New Roman" w:eastAsia="Times New Roman"/>
          <w:sz w:val="30"/>
        </w:rPr>
        <w:t>“</w:t>
      </w:r>
      <w:r>
        <w:rPr>
          <w:rFonts w:hint="eastAsia" w:ascii="楷体" w:hAnsi="楷体" w:eastAsia="楷体"/>
          <w:sz w:val="30"/>
        </w:rPr>
        <w:t>三公</w:t>
      </w:r>
      <w:r>
        <w:rPr>
          <w:rFonts w:hint="default" w:ascii="Times New Roman" w:hAnsi="Times New Roman" w:eastAsia="Times New Roman"/>
          <w:sz w:val="30"/>
        </w:rPr>
        <w:t>”</w:t>
      </w:r>
      <w:r>
        <w:rPr>
          <w:rFonts w:hint="eastAsia" w:ascii="楷体" w:hAnsi="楷体" w:eastAsia="楷体"/>
          <w:sz w:val="30"/>
        </w:rPr>
        <w:t>经费、行政参公单位机关运行经费情况表</w:t>
      </w:r>
    </w:p>
    <w:p>
      <w:pPr>
        <w:spacing w:beforeLines="0" w:afterLines="0" w:line="600" w:lineRule="exact"/>
        <w:jc w:val="left"/>
        <w:rPr>
          <w:rFonts w:hint="default" w:ascii="Times New Roman" w:hAnsi="Times New Roman" w:eastAsia="Times New Roman"/>
          <w:sz w:val="30"/>
        </w:rPr>
      </w:pPr>
      <w:r>
        <w:rPr>
          <w:rFonts w:hint="eastAsia" w:ascii="黑体" w:hAnsi="黑体" w:eastAsia="黑体"/>
          <w:sz w:val="30"/>
        </w:rPr>
        <w:t xml:space="preserve">   第三部分  2019年度部门决算情况说明</w:t>
      </w:r>
    </w:p>
    <w:p>
      <w:pPr>
        <w:spacing w:beforeLines="0" w:afterLines="0" w:line="600" w:lineRule="exact"/>
        <w:jc w:val="left"/>
        <w:rPr>
          <w:rFonts w:hint="default" w:ascii="Times New Roman" w:hAnsi="Times New Roman" w:eastAsia="Times New Roman"/>
          <w:sz w:val="30"/>
        </w:rPr>
      </w:pPr>
      <w:r>
        <w:rPr>
          <w:rFonts w:hint="eastAsia" w:ascii="黑体" w:hAnsi="黑体" w:eastAsia="黑体"/>
          <w:sz w:val="30"/>
        </w:rPr>
        <w:t xml:space="preserve">   </w:t>
      </w:r>
      <w:r>
        <w:rPr>
          <w:rFonts w:hint="eastAsia" w:ascii="楷体" w:hAnsi="楷体" w:eastAsia="楷体"/>
          <w:sz w:val="30"/>
        </w:rPr>
        <w:t>一、收入决算情况说明</w:t>
      </w:r>
    </w:p>
    <w:p>
      <w:pPr>
        <w:spacing w:beforeLines="0" w:afterLines="0" w:line="600" w:lineRule="exact"/>
        <w:jc w:val="left"/>
        <w:rPr>
          <w:rFonts w:hint="default" w:ascii="Times New Roman" w:hAnsi="Times New Roman" w:eastAsia="Times New Roman"/>
          <w:sz w:val="30"/>
        </w:rPr>
      </w:pPr>
      <w:r>
        <w:rPr>
          <w:rFonts w:hint="eastAsia" w:ascii="黑体" w:hAnsi="黑体" w:eastAsia="黑体"/>
          <w:sz w:val="30"/>
        </w:rPr>
        <w:t xml:space="preserve">   </w:t>
      </w:r>
      <w:r>
        <w:rPr>
          <w:rFonts w:hint="eastAsia" w:ascii="楷体" w:hAnsi="楷体" w:eastAsia="楷体"/>
          <w:sz w:val="30"/>
        </w:rPr>
        <w:t>二、支出决算情况说明</w:t>
      </w:r>
    </w:p>
    <w:p>
      <w:pPr>
        <w:spacing w:beforeLines="0" w:afterLines="0" w:line="600" w:lineRule="exact"/>
        <w:jc w:val="left"/>
        <w:rPr>
          <w:rFonts w:hint="default" w:ascii="Times New Roman" w:hAnsi="Times New Roman" w:eastAsia="Times New Roman"/>
          <w:sz w:val="30"/>
        </w:rPr>
      </w:pPr>
      <w:r>
        <w:rPr>
          <w:rFonts w:hint="eastAsia" w:ascii="黑体" w:hAnsi="黑体" w:eastAsia="黑体"/>
          <w:sz w:val="30"/>
        </w:rPr>
        <w:t xml:space="preserve">   </w:t>
      </w:r>
      <w:r>
        <w:rPr>
          <w:rFonts w:hint="eastAsia" w:ascii="楷体" w:hAnsi="楷体" w:eastAsia="楷体"/>
          <w:sz w:val="30"/>
        </w:rPr>
        <w:t>三、一般公共预算财政拨款支出决算情况说明</w:t>
      </w:r>
    </w:p>
    <w:p>
      <w:pPr>
        <w:spacing w:beforeLines="0" w:afterLines="0" w:line="600" w:lineRule="exact"/>
        <w:jc w:val="left"/>
        <w:rPr>
          <w:rFonts w:hint="default" w:ascii="Times New Roman" w:hAnsi="Times New Roman" w:eastAsia="Times New Roman"/>
          <w:sz w:val="30"/>
        </w:rPr>
      </w:pPr>
      <w:r>
        <w:rPr>
          <w:rFonts w:hint="eastAsia" w:ascii="黑体" w:hAnsi="黑体" w:eastAsia="黑体"/>
          <w:sz w:val="30"/>
        </w:rPr>
        <w:t xml:space="preserve">   </w:t>
      </w:r>
      <w:r>
        <w:rPr>
          <w:rFonts w:hint="eastAsia" w:ascii="楷体" w:hAnsi="楷体" w:eastAsia="楷体"/>
          <w:sz w:val="30"/>
        </w:rPr>
        <w:t>四、一般公共预算财政拨款</w:t>
      </w:r>
      <w:r>
        <w:rPr>
          <w:rFonts w:hint="default" w:ascii="Times New Roman" w:hAnsi="Times New Roman" w:eastAsia="Times New Roman"/>
          <w:sz w:val="30"/>
        </w:rPr>
        <w:t>“</w:t>
      </w:r>
      <w:r>
        <w:rPr>
          <w:rFonts w:hint="eastAsia" w:ascii="楷体" w:hAnsi="楷体" w:eastAsia="楷体"/>
          <w:sz w:val="30"/>
        </w:rPr>
        <w:t>三公</w:t>
      </w:r>
      <w:r>
        <w:rPr>
          <w:rFonts w:hint="default" w:ascii="Times New Roman" w:hAnsi="Times New Roman" w:eastAsia="Times New Roman"/>
          <w:sz w:val="30"/>
        </w:rPr>
        <w:t>”</w:t>
      </w:r>
      <w:r>
        <w:rPr>
          <w:rFonts w:hint="eastAsia" w:ascii="楷体" w:hAnsi="楷体" w:eastAsia="楷体"/>
          <w:sz w:val="30"/>
        </w:rPr>
        <w:t>经费支出决算情况说明</w:t>
      </w:r>
    </w:p>
    <w:p>
      <w:pPr>
        <w:spacing w:beforeLines="0" w:afterLines="0" w:line="600" w:lineRule="exact"/>
        <w:jc w:val="left"/>
        <w:rPr>
          <w:rFonts w:hint="default" w:ascii="Times New Roman" w:hAnsi="Times New Roman" w:eastAsia="Times New Roman"/>
          <w:sz w:val="30"/>
        </w:rPr>
      </w:pPr>
      <w:r>
        <w:rPr>
          <w:rFonts w:hint="eastAsia" w:ascii="黑体" w:hAnsi="黑体" w:eastAsia="黑体"/>
          <w:sz w:val="30"/>
        </w:rPr>
        <w:t xml:space="preserve">   第四部分  其他重要事项及相关口径情况说明</w:t>
      </w:r>
    </w:p>
    <w:p>
      <w:pPr>
        <w:spacing w:beforeLines="0" w:afterLines="0" w:line="600" w:lineRule="exact"/>
        <w:jc w:val="left"/>
        <w:rPr>
          <w:rFonts w:hint="default" w:ascii="Times New Roman" w:hAnsi="Times New Roman" w:eastAsia="Times New Roman"/>
          <w:sz w:val="30"/>
        </w:rPr>
      </w:pPr>
      <w:r>
        <w:rPr>
          <w:rFonts w:hint="eastAsia" w:ascii="楷体" w:hAnsi="楷体" w:eastAsia="楷体"/>
          <w:sz w:val="30"/>
        </w:rPr>
        <w:t xml:space="preserve">   一、机关运行经费支出情况</w:t>
      </w:r>
    </w:p>
    <w:p>
      <w:pPr>
        <w:spacing w:beforeLines="0" w:afterLines="0" w:line="600" w:lineRule="exact"/>
        <w:jc w:val="left"/>
        <w:rPr>
          <w:rFonts w:hint="default" w:ascii="Times New Roman" w:hAnsi="Times New Roman" w:eastAsia="Times New Roman"/>
          <w:sz w:val="30"/>
        </w:rPr>
      </w:pPr>
      <w:r>
        <w:rPr>
          <w:rFonts w:hint="eastAsia" w:ascii="楷体" w:hAnsi="楷体" w:eastAsia="楷体"/>
          <w:sz w:val="30"/>
        </w:rPr>
        <w:t xml:space="preserve">   二、国有资产占有情况</w:t>
      </w:r>
    </w:p>
    <w:p>
      <w:pPr>
        <w:spacing w:beforeLines="0" w:afterLines="0" w:line="600" w:lineRule="exact"/>
        <w:jc w:val="left"/>
        <w:rPr>
          <w:rFonts w:hint="default" w:ascii="Times New Roman" w:hAnsi="Times New Roman" w:eastAsia="Times New Roman"/>
          <w:sz w:val="30"/>
        </w:rPr>
      </w:pPr>
      <w:r>
        <w:rPr>
          <w:rFonts w:hint="eastAsia" w:ascii="楷体" w:hAnsi="楷体" w:eastAsia="楷体"/>
          <w:sz w:val="30"/>
        </w:rPr>
        <w:t xml:space="preserve">   三、政府采购支出情况</w:t>
      </w:r>
    </w:p>
    <w:p>
      <w:pPr>
        <w:spacing w:beforeLines="0" w:afterLines="0" w:line="600" w:lineRule="exact"/>
        <w:jc w:val="left"/>
        <w:rPr>
          <w:rFonts w:hint="default" w:ascii="Times New Roman" w:hAnsi="Times New Roman" w:eastAsia="Times New Roman"/>
          <w:sz w:val="30"/>
        </w:rPr>
      </w:pPr>
      <w:r>
        <w:rPr>
          <w:rFonts w:hint="eastAsia" w:ascii="楷体" w:hAnsi="楷体" w:eastAsia="楷体"/>
          <w:sz w:val="30"/>
        </w:rPr>
        <w:t xml:space="preserve">   四、部门绩效自评情况</w:t>
      </w:r>
    </w:p>
    <w:p>
      <w:pPr>
        <w:spacing w:beforeLines="0" w:afterLines="0" w:line="600" w:lineRule="exact"/>
        <w:jc w:val="left"/>
        <w:rPr>
          <w:rFonts w:hint="default" w:ascii="Times New Roman" w:hAnsi="Times New Roman" w:eastAsia="Times New Roman"/>
          <w:sz w:val="30"/>
        </w:rPr>
      </w:pPr>
      <w:r>
        <w:rPr>
          <w:rFonts w:hint="eastAsia" w:ascii="楷体" w:hAnsi="楷体" w:eastAsia="楷体"/>
          <w:sz w:val="30"/>
        </w:rPr>
        <w:t xml:space="preserve">   （一）项目支出绩效自评/项目支出绩效自评报告（表）</w:t>
      </w:r>
    </w:p>
    <w:p>
      <w:pPr>
        <w:spacing w:beforeLines="0" w:afterLines="0" w:line="600" w:lineRule="exact"/>
        <w:jc w:val="left"/>
        <w:rPr>
          <w:rFonts w:hint="default" w:ascii="Times New Roman" w:hAnsi="Times New Roman" w:eastAsia="Times New Roman"/>
          <w:sz w:val="30"/>
        </w:rPr>
      </w:pPr>
      <w:r>
        <w:rPr>
          <w:rFonts w:hint="eastAsia" w:ascii="楷体" w:hAnsi="楷体" w:eastAsia="楷体"/>
          <w:sz w:val="30"/>
        </w:rPr>
        <w:t xml:space="preserve">   （二）部门整体支出绩效自评报告</w:t>
      </w:r>
    </w:p>
    <w:p>
      <w:pPr>
        <w:spacing w:beforeLines="0" w:afterLines="0" w:line="600" w:lineRule="exact"/>
        <w:jc w:val="left"/>
        <w:rPr>
          <w:rFonts w:hint="default" w:ascii="Times New Roman" w:hAnsi="Times New Roman" w:eastAsia="Times New Roman"/>
          <w:sz w:val="30"/>
        </w:rPr>
      </w:pPr>
      <w:r>
        <w:rPr>
          <w:rFonts w:hint="eastAsia" w:ascii="楷体" w:hAnsi="楷体" w:eastAsia="楷体"/>
          <w:sz w:val="30"/>
        </w:rPr>
        <w:t xml:space="preserve">   （三）部门整体支出绩效自评表</w:t>
      </w:r>
    </w:p>
    <w:p>
      <w:pPr>
        <w:spacing w:beforeLines="0" w:afterLines="0" w:line="600" w:lineRule="exact"/>
        <w:jc w:val="left"/>
        <w:rPr>
          <w:rFonts w:hint="default" w:ascii="Times New Roman" w:hAnsi="Times New Roman" w:eastAsia="Times New Roman"/>
          <w:sz w:val="30"/>
        </w:rPr>
      </w:pPr>
      <w:r>
        <w:rPr>
          <w:rFonts w:hint="eastAsia" w:ascii="楷体" w:hAnsi="楷体" w:eastAsia="楷体"/>
          <w:sz w:val="30"/>
        </w:rPr>
        <w:t xml:space="preserve">   五、其他重要事项情况说明</w:t>
      </w:r>
    </w:p>
    <w:p>
      <w:pPr>
        <w:spacing w:beforeLines="0" w:afterLines="0" w:line="600" w:lineRule="exact"/>
        <w:jc w:val="left"/>
        <w:rPr>
          <w:rFonts w:hint="default" w:ascii="Times New Roman" w:hAnsi="Times New Roman" w:eastAsia="Times New Roman"/>
          <w:sz w:val="30"/>
        </w:rPr>
      </w:pPr>
      <w:r>
        <w:rPr>
          <w:rFonts w:hint="eastAsia" w:ascii="楷体" w:hAnsi="楷体" w:eastAsia="楷体"/>
          <w:sz w:val="30"/>
        </w:rPr>
        <w:t xml:space="preserve">   六、相关口径说明</w:t>
      </w:r>
    </w:p>
    <w:p>
      <w:pPr>
        <w:spacing w:beforeLines="0" w:afterLines="0" w:line="600" w:lineRule="exact"/>
        <w:jc w:val="left"/>
        <w:rPr>
          <w:rFonts w:hint="default" w:ascii="Times New Roman" w:hAnsi="Times New Roman" w:eastAsia="Times New Roman"/>
          <w:sz w:val="30"/>
        </w:rPr>
      </w:pPr>
      <w:r>
        <w:rPr>
          <w:rFonts w:hint="eastAsia" w:ascii="楷体" w:hAnsi="楷体" w:eastAsia="楷体"/>
          <w:sz w:val="30"/>
        </w:rPr>
        <w:t xml:space="preserve">   </w:t>
      </w:r>
      <w:r>
        <w:rPr>
          <w:rFonts w:hint="eastAsia" w:ascii="黑体" w:hAnsi="黑体" w:eastAsia="黑体"/>
          <w:sz w:val="30"/>
        </w:rPr>
        <w:t>第五部分  名词解释</w:t>
      </w:r>
    </w:p>
    <w:p>
      <w:pPr>
        <w:spacing w:beforeLines="0" w:afterLines="0" w:line="600" w:lineRule="exact"/>
        <w:jc w:val="left"/>
        <w:rPr>
          <w:rFonts w:hint="default" w:ascii="Times New Roman" w:hAnsi="Times New Roman" w:eastAsia="Times New Roman"/>
          <w:sz w:val="30"/>
        </w:rPr>
      </w:pPr>
    </w:p>
    <w:p>
      <w:pPr>
        <w:spacing w:beforeLines="0" w:afterLines="0" w:line="600" w:lineRule="exact"/>
        <w:jc w:val="center"/>
        <w:rPr>
          <w:rFonts w:hint="default" w:ascii="Times New Roman" w:hAnsi="Times New Roman" w:eastAsia="Times New Roman"/>
          <w:sz w:val="32"/>
        </w:rPr>
      </w:pPr>
      <w:r>
        <w:rPr>
          <w:rFonts w:hint="eastAsia" w:ascii="黑体" w:hAnsi="黑体" w:eastAsia="黑体"/>
          <w:sz w:val="32"/>
        </w:rPr>
        <w:t xml:space="preserve">第一部分  </w:t>
      </w:r>
      <w:r>
        <w:rPr>
          <w:rFonts w:hint="eastAsia" w:ascii="宋体" w:hAnsi="宋体" w:eastAsia="宋体" w:cs="宋体"/>
          <w:b/>
          <w:bCs/>
          <w:sz w:val="32"/>
          <w:szCs w:val="32"/>
        </w:rPr>
        <w:t>楚雄经济开发区党政办公室</w:t>
      </w:r>
      <w:r>
        <w:rPr>
          <w:rFonts w:hint="eastAsia" w:ascii="黑体" w:hAnsi="黑体" w:eastAsia="黑体"/>
          <w:sz w:val="32"/>
        </w:rPr>
        <w:t>概况</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601"/>
        <w:textAlignment w:val="auto"/>
        <w:rPr>
          <w:rFonts w:hint="default" w:ascii="Times New Roman" w:hAnsi="Times New Roman" w:eastAsia="Times New Roman"/>
          <w:sz w:val="30"/>
        </w:rPr>
      </w:pPr>
      <w:r>
        <w:rPr>
          <w:rFonts w:hint="eastAsia" w:ascii="黑体" w:hAnsi="黑体" w:eastAsia="黑体"/>
          <w:sz w:val="30"/>
        </w:rPr>
        <w:t>一、主要职能</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300" w:firstLineChars="100"/>
        <w:textAlignment w:val="auto"/>
        <w:rPr>
          <w:rFonts w:hint="eastAsia" w:ascii="楷体" w:hAnsi="楷体" w:eastAsia="楷体"/>
          <w:sz w:val="30"/>
        </w:rPr>
      </w:pPr>
      <w:r>
        <w:rPr>
          <w:rFonts w:hint="eastAsia" w:ascii="楷体" w:hAnsi="楷体" w:eastAsia="楷体"/>
          <w:sz w:val="30"/>
        </w:rPr>
        <w:t>（一）主要职能</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1．主要职能</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楚雄</w:t>
      </w:r>
      <w:r>
        <w:rPr>
          <w:rFonts w:hint="eastAsia" w:ascii="仿宋_GB2312" w:hAnsi="仿宋_GB2312" w:eastAsia="仿宋_GB2312" w:cs="仿宋_GB2312"/>
          <w:sz w:val="30"/>
          <w:szCs w:val="30"/>
        </w:rPr>
        <w:t>开发区党政办公作为开发区综合行政部门，承担着开发区党委办公室和管委办公室两项行政职能，其中管委办公室主要承担开发区管委会办文办会、调查研究、保密管理、信息传递、普法及法制、综治及来信来访处理、安全维稳、网络安全、督查督导、议案提案办理、档案管理、管委后勤保障、机关安全保卫、机关绿化卫生、公务用车管理、管委会接待工作等职能。开发区党委办公室主要承担开发区全区党建工作、开发区党委办文办会工作、开发区党委各专题教育活动组织开展、党史及统战工作、开发区扶贫工作、开发区党风廉政建设工作、开发区干部人事工作、开发区人才工作、老干部工作等职能。</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2．机构情况</w:t>
      </w:r>
    </w:p>
    <w:p>
      <w:pPr>
        <w:widowControl/>
        <w:spacing w:line="56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开发区</w:t>
      </w:r>
      <w:r>
        <w:rPr>
          <w:rFonts w:hint="eastAsia" w:ascii="仿宋_GB2312" w:hAnsi="仿宋_GB2312" w:eastAsia="仿宋_GB2312" w:cs="仿宋_GB2312"/>
          <w:sz w:val="30"/>
          <w:szCs w:val="30"/>
          <w:lang w:eastAsia="zh-CN"/>
        </w:rPr>
        <w:t>党政</w:t>
      </w:r>
      <w:r>
        <w:rPr>
          <w:rFonts w:hint="eastAsia" w:ascii="仿宋_GB2312" w:hAnsi="仿宋_GB2312" w:eastAsia="仿宋_GB2312" w:cs="仿宋_GB2312"/>
          <w:sz w:val="30"/>
          <w:szCs w:val="30"/>
        </w:rPr>
        <w:t>办公室是个综合的政府管理职能部门，其中行政单位2个：开发区管理委员会办公室、开发区党委办公室；其他机构2个：纪委、综治办</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内设综合科、行政科、纪检监察科、组织人事科、信息督查科、调研科、信访办等7科室；</w:t>
      </w:r>
      <w:r>
        <w:rPr>
          <w:rFonts w:hint="eastAsia" w:ascii="仿宋_GB2312" w:hAnsi="仿宋_GB2312" w:eastAsia="仿宋_GB2312" w:cs="仿宋_GB2312"/>
          <w:sz w:val="30"/>
          <w:szCs w:val="30"/>
        </w:rPr>
        <w:t>其中纪委、综治办，没有组织机构代码、没有专职人员，属于有机构无人员，因此按行政单位编制决算报表并入，与上年一致。</w:t>
      </w:r>
    </w:p>
    <w:p>
      <w:pPr>
        <w:keepNext w:val="0"/>
        <w:keepLines w:val="0"/>
        <w:pageBreakBefore w:val="0"/>
        <w:widowControl/>
        <w:numPr>
          <w:ilvl w:val="0"/>
          <w:numId w:val="7"/>
        </w:numPr>
        <w:kinsoku/>
        <w:wordWrap/>
        <w:overflowPunct/>
        <w:topLinePunct w:val="0"/>
        <w:autoSpaceDE/>
        <w:autoSpaceDN/>
        <w:bidi w:val="0"/>
        <w:adjustRightIn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人员情况</w:t>
      </w:r>
    </w:p>
    <w:p>
      <w:pPr>
        <w:keepNext w:val="0"/>
        <w:keepLines w:val="0"/>
        <w:pageBreakBefore w:val="0"/>
        <w:widowControl/>
        <w:numPr>
          <w:ilvl w:val="0"/>
          <w:numId w:val="0"/>
        </w:numPr>
        <w:kinsoku/>
        <w:wordWrap/>
        <w:overflowPunct/>
        <w:topLinePunct w:val="0"/>
        <w:autoSpaceDE/>
        <w:autoSpaceDN/>
        <w:bidi w:val="0"/>
        <w:adjustRightInd/>
        <w:spacing w:line="360" w:lineRule="auto"/>
        <w:ind w:firstLine="600" w:firstLineChars="200"/>
        <w:textAlignment w:val="auto"/>
        <w:rPr>
          <w:rFonts w:hint="eastAsia" w:ascii="仿宋_GB2312" w:hAnsi="仿宋_GB2312" w:eastAsia="仿宋_GB2312" w:cs="仿宋_GB2312"/>
          <w:sz w:val="30"/>
        </w:rPr>
      </w:pPr>
      <w:r>
        <w:rPr>
          <w:rFonts w:hint="eastAsia" w:ascii="仿宋_GB2312" w:hAnsi="仿宋_GB2312" w:eastAsia="仿宋_GB2312" w:cs="仿宋_GB2312"/>
          <w:sz w:val="30"/>
          <w:szCs w:val="30"/>
        </w:rPr>
        <w:t>201</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年在职人数为</w:t>
      </w:r>
      <w:r>
        <w:rPr>
          <w:rFonts w:hint="eastAsia" w:ascii="仿宋_GB2312" w:hAnsi="仿宋_GB2312" w:eastAsia="仿宋_GB2312" w:cs="仿宋_GB2312"/>
          <w:sz w:val="30"/>
          <w:szCs w:val="30"/>
          <w:lang w:val="en-US" w:eastAsia="zh-CN"/>
        </w:rPr>
        <w:t>25</w:t>
      </w:r>
      <w:r>
        <w:rPr>
          <w:rFonts w:hint="eastAsia" w:ascii="仿宋_GB2312" w:hAnsi="仿宋_GB2312" w:eastAsia="仿宋_GB2312" w:cs="仿宋_GB2312"/>
          <w:sz w:val="30"/>
          <w:szCs w:val="30"/>
        </w:rPr>
        <w:t>人，201</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年在职人数为</w:t>
      </w:r>
      <w:r>
        <w:rPr>
          <w:rFonts w:hint="eastAsia" w:ascii="仿宋_GB2312" w:hAnsi="仿宋_GB2312" w:eastAsia="仿宋_GB2312" w:cs="仿宋_GB2312"/>
          <w:sz w:val="30"/>
          <w:szCs w:val="30"/>
          <w:lang w:val="en-US" w:eastAsia="zh-CN"/>
        </w:rPr>
        <w:t>25</w:t>
      </w:r>
      <w:r>
        <w:rPr>
          <w:rFonts w:hint="eastAsia" w:ascii="仿宋_GB2312" w:hAnsi="仿宋_GB2312" w:eastAsia="仿宋_GB2312" w:cs="仿宋_GB2312"/>
          <w:sz w:val="30"/>
          <w:szCs w:val="30"/>
        </w:rPr>
        <w:t>人，退休职工</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人，</w:t>
      </w:r>
      <w:r>
        <w:rPr>
          <w:rFonts w:hint="eastAsia" w:ascii="仿宋_GB2312" w:hAnsi="仿宋_GB2312" w:eastAsia="仿宋_GB2312" w:cs="仿宋_GB2312"/>
          <w:sz w:val="30"/>
          <w:szCs w:val="30"/>
          <w:lang w:eastAsia="zh-CN"/>
        </w:rPr>
        <w:t>调出</w:t>
      </w:r>
      <w:r>
        <w:rPr>
          <w:rFonts w:hint="eastAsia" w:ascii="仿宋_GB2312" w:hAnsi="仿宋_GB2312" w:eastAsia="仿宋_GB2312" w:cs="仿宋_GB2312"/>
          <w:sz w:val="30"/>
          <w:szCs w:val="30"/>
          <w:lang w:val="en-US" w:eastAsia="zh-CN"/>
        </w:rPr>
        <w:t>0人，</w:t>
      </w:r>
      <w:r>
        <w:rPr>
          <w:rFonts w:hint="eastAsia" w:ascii="仿宋_GB2312" w:hAnsi="仿宋_GB2312" w:eastAsia="仿宋_GB2312" w:cs="仿宋_GB2312"/>
          <w:sz w:val="30"/>
          <w:szCs w:val="30"/>
        </w:rPr>
        <w:t>在职人员比上年</w:t>
      </w:r>
      <w:r>
        <w:rPr>
          <w:rFonts w:hint="eastAsia" w:ascii="仿宋_GB2312" w:hAnsi="仿宋_GB2312" w:eastAsia="仿宋_GB2312" w:cs="仿宋_GB2312"/>
          <w:sz w:val="30"/>
          <w:szCs w:val="30"/>
          <w:lang w:eastAsia="zh-CN"/>
        </w:rPr>
        <w:t>减少</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人。</w:t>
      </w:r>
    </w:p>
    <w:p>
      <w:pPr>
        <w:spacing w:before="93" w:beforeLines="0" w:afterLines="0" w:line="600" w:lineRule="exact"/>
        <w:ind w:firstLine="630"/>
        <w:rPr>
          <w:rFonts w:hint="eastAsia" w:ascii="楷体" w:hAnsi="楷体" w:eastAsia="楷体" w:cs="楷体"/>
          <w:sz w:val="30"/>
        </w:rPr>
      </w:pPr>
      <w:r>
        <w:rPr>
          <w:rFonts w:hint="eastAsia" w:ascii="楷体" w:hAnsi="楷体" w:eastAsia="楷体" w:cs="楷体"/>
          <w:sz w:val="30"/>
        </w:rPr>
        <w:t>（二）2019年度重点工作任务介绍</w:t>
      </w:r>
    </w:p>
    <w:p>
      <w:pPr>
        <w:spacing w:line="592" w:lineRule="exact"/>
        <w:ind w:firstLine="600" w:firstLineChars="200"/>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2019年，开发区党政办公室在区党委管委的坚强领导下，充分发挥承上启下、协调左右的作用，不断优化服务、完善制度，圆满完成了年初既定的各项目标任务。</w:t>
      </w:r>
    </w:p>
    <w:p>
      <w:pPr>
        <w:spacing w:line="592" w:lineRule="exact"/>
        <w:ind w:firstLine="600" w:firstLineChars="200"/>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一）综合协调保障工作高质高效。一是办文办会严谨细致。严格执行中央和省、州、市关于解决形式主义突出问题为基层减负的通知要求，精简压缩文件会议，规范发文程序，不断提高办文办会的质量。严控会议次数和规模，认真做好会前通知、会中服务、会后督查各项工作，对区党委会、常务会，严格议题审核把关，从源头上确保会议的权威性和高效性。一年来，成功筹备组织了2019年经济工作会议、党建暨党风廉政建设工作会议等各类会议230余场次，</w:t>
      </w:r>
      <w:r>
        <w:rPr>
          <w:rFonts w:hint="eastAsia" w:ascii="仿宋_GB2312" w:hAnsi="仿宋_GB2312" w:eastAsia="仿宋_GB2312" w:cs="仿宋_GB2312"/>
          <w:b w:val="0"/>
          <w:bCs/>
          <w:sz w:val="30"/>
          <w:szCs w:val="30"/>
          <w:u w:val="none"/>
        </w:rPr>
        <w:t>以区党委、管委和区党办、管办办名义印发各类文件</w:t>
      </w:r>
      <w:r>
        <w:rPr>
          <w:rFonts w:hint="eastAsia" w:ascii="仿宋_GB2312" w:hAnsi="仿宋_GB2312" w:eastAsia="仿宋_GB2312" w:cs="仿宋_GB2312"/>
          <w:b w:val="0"/>
          <w:bCs/>
          <w:sz w:val="30"/>
          <w:szCs w:val="30"/>
          <w:u w:val="none"/>
          <w:lang w:val="en-US" w:eastAsia="zh-CN"/>
        </w:rPr>
        <w:t>400余</w:t>
      </w:r>
      <w:r>
        <w:rPr>
          <w:rFonts w:hint="eastAsia" w:ascii="仿宋_GB2312" w:hAnsi="仿宋_GB2312" w:eastAsia="仿宋_GB2312" w:cs="仿宋_GB2312"/>
          <w:b w:val="0"/>
          <w:bCs/>
          <w:sz w:val="30"/>
          <w:szCs w:val="30"/>
          <w:u w:val="none"/>
        </w:rPr>
        <w:t>件。</w:t>
      </w:r>
      <w:r>
        <w:rPr>
          <w:rFonts w:hint="eastAsia" w:ascii="仿宋_GB2312" w:hAnsi="仿宋_GB2312" w:eastAsia="仿宋_GB2312" w:cs="仿宋_GB2312"/>
          <w:b w:val="0"/>
          <w:bCs/>
          <w:sz w:val="30"/>
          <w:szCs w:val="30"/>
        </w:rPr>
        <w:t>二是综合协调及时到位。充分发挥好党政办公室联系内外、沟通上下、协调左右的作用，做好上传下达、下情上报等工作，每日汇总区领导工作安排，协调统筹好全局工作；积极协调州、市、区各部门工作，全年共联系对接8300余次，接待来访人员730余人。认真做好文件流转，全年电子政务协同办公系统收文8240份，流转65920次；登记办理请示报告730份，流转5100次，没有发生因文件传送或办理不及时而被上级通报的现象。三是应急值守责任到位。制定出台了《楚雄经开区（高新区）值班工作制度》，专门设立了值班办公室，设置专用值班电话，确保了节假日期间相关工作正常运转，并能及时妥善高效处置突发事件和紧急公务，特别是在“6.24”地震应急处置工作中，充分发挥了区应急办的综合协调作用。牵头草拟了《楚雄开发区应急处置方案》，明确了地震、重特大火灾事故、安全生产事故、突发环境事件、危险化学品事故、处理突发群体性事件、重特大刑事案件、重大疫情、重大舆情、地质灾害、城市防洪排涝等11方面的应急处置工作，应急管理水平进一步提升。</w:t>
      </w:r>
    </w:p>
    <w:p>
      <w:pPr>
        <w:spacing w:line="592" w:lineRule="exact"/>
        <w:ind w:firstLine="600" w:firstLineChars="200"/>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二）参谋助手作用充分发挥。一是以文辅政能力明显提升。坚持把党中央国务院和上级党委、政府的重要会议精神和文件作为常委会议报告学习内容，高质量撰写了2019年经济工作会报告、经济运行分析会发言等各类汇报材料170余份。出台了《楚雄经开区（高新区）管委会工作规则（修订稿）》，结合开发区实际，修改完善了管委会组成人员及职责、工作职能、会议制度、决策制度、公文制度、政务公开、应急工作制度、效能制度、工作纪律、廉政和作风建设等内容，进一步提升工作效率，为全区科学发展、转型发展、跨越发展提供了有效的职能保障。加强与各部门的对接联系，及时收集全区经济建设、社会发展和重点产业、重点项目等情况，及时为领导提供参考。二是督查工作深入有力。围绕区党委和管委重点工作、区党委会常务会、区领导交办的重要事项、重点项目等内容进行督查和通报，做到事事有督查、件件有回音，全年共开展专项督查10次，发出督查通报9期，</w:t>
      </w:r>
      <w:r>
        <w:rPr>
          <w:rFonts w:hint="eastAsia" w:ascii="仿宋_GB2312" w:hAnsi="仿宋_GB2312" w:eastAsia="仿宋_GB2312" w:cs="仿宋_GB2312"/>
          <w:b w:val="0"/>
          <w:bCs/>
          <w:sz w:val="30"/>
          <w:szCs w:val="30"/>
          <w:u w:val="none"/>
        </w:rPr>
        <w:t>完成督查事项</w:t>
      </w:r>
      <w:r>
        <w:rPr>
          <w:rFonts w:hint="eastAsia" w:ascii="仿宋_GB2312" w:hAnsi="仿宋_GB2312" w:eastAsia="仿宋_GB2312" w:cs="仿宋_GB2312"/>
          <w:b w:val="0"/>
          <w:bCs/>
          <w:sz w:val="30"/>
          <w:szCs w:val="30"/>
          <w:u w:val="none"/>
          <w:lang w:val="en-US" w:eastAsia="zh-CN"/>
        </w:rPr>
        <w:t>58</w:t>
      </w:r>
      <w:r>
        <w:rPr>
          <w:rFonts w:hint="eastAsia" w:ascii="仿宋_GB2312" w:hAnsi="仿宋_GB2312" w:eastAsia="仿宋_GB2312" w:cs="仿宋_GB2312"/>
          <w:b w:val="0"/>
          <w:bCs/>
          <w:sz w:val="30"/>
          <w:szCs w:val="30"/>
          <w:u w:val="none"/>
        </w:rPr>
        <w:t>个</w:t>
      </w:r>
      <w:r>
        <w:rPr>
          <w:rFonts w:hint="eastAsia" w:ascii="仿宋_GB2312" w:hAnsi="仿宋_GB2312" w:eastAsia="仿宋_GB2312" w:cs="仿宋_GB2312"/>
          <w:b w:val="0"/>
          <w:bCs/>
          <w:sz w:val="30"/>
          <w:szCs w:val="30"/>
        </w:rPr>
        <w:t>。三是政务信息质量不断提升。时刻围绕全区的中心工作，增强信息工作的敏锐性，多角度挖掘信息，有效拓展信息源，全年编辑《楚雄高新区信息》17期、</w:t>
      </w:r>
      <w:r>
        <w:rPr>
          <w:rFonts w:hint="eastAsia" w:ascii="仿宋_GB2312" w:hAnsi="仿宋_GB2312" w:eastAsia="仿宋_GB2312" w:cs="仿宋_GB2312"/>
          <w:b w:val="0"/>
          <w:bCs/>
          <w:sz w:val="30"/>
          <w:szCs w:val="30"/>
          <w:u w:val="single"/>
        </w:rPr>
        <w:t>开</w:t>
      </w:r>
      <w:r>
        <w:rPr>
          <w:rFonts w:hint="eastAsia" w:ascii="仿宋_GB2312" w:hAnsi="仿宋_GB2312" w:eastAsia="仿宋_GB2312" w:cs="仿宋_GB2312"/>
          <w:b w:val="0"/>
          <w:bCs/>
          <w:sz w:val="30"/>
          <w:szCs w:val="30"/>
          <w:u w:val="none"/>
        </w:rPr>
        <w:t>发区党建信息</w:t>
      </w:r>
      <w:r>
        <w:rPr>
          <w:rFonts w:hint="eastAsia" w:ascii="仿宋_GB2312" w:hAnsi="仿宋_GB2312" w:eastAsia="仿宋_GB2312" w:cs="仿宋_GB2312"/>
          <w:b w:val="0"/>
          <w:bCs/>
          <w:sz w:val="30"/>
          <w:szCs w:val="30"/>
          <w:u w:val="none"/>
          <w:lang w:val="en-US" w:eastAsia="zh-CN"/>
        </w:rPr>
        <w:t>4</w:t>
      </w:r>
      <w:r>
        <w:rPr>
          <w:rFonts w:hint="eastAsia" w:ascii="仿宋_GB2312" w:hAnsi="仿宋_GB2312" w:eastAsia="仿宋_GB2312" w:cs="仿宋_GB2312"/>
          <w:b w:val="0"/>
          <w:bCs/>
          <w:sz w:val="30"/>
          <w:szCs w:val="30"/>
          <w:u w:val="none"/>
        </w:rPr>
        <w:t>期，</w:t>
      </w:r>
      <w:r>
        <w:rPr>
          <w:rFonts w:hint="eastAsia" w:ascii="仿宋_GB2312" w:hAnsi="仿宋_GB2312" w:eastAsia="仿宋_GB2312" w:cs="仿宋_GB2312"/>
          <w:b w:val="0"/>
          <w:bCs/>
          <w:sz w:val="30"/>
          <w:szCs w:val="30"/>
          <w:lang w:eastAsia="zh-CN"/>
        </w:rPr>
        <w:t>主题教育简报</w:t>
      </w:r>
      <w:r>
        <w:rPr>
          <w:rFonts w:hint="eastAsia" w:ascii="仿宋_GB2312" w:hAnsi="仿宋_GB2312" w:eastAsia="仿宋_GB2312" w:cs="仿宋_GB2312"/>
          <w:b w:val="0"/>
          <w:bCs/>
          <w:sz w:val="30"/>
          <w:szCs w:val="30"/>
          <w:lang w:val="en-US" w:eastAsia="zh-CN"/>
        </w:rPr>
        <w:t>14期，</w:t>
      </w:r>
      <w:r>
        <w:rPr>
          <w:rFonts w:hint="eastAsia" w:ascii="仿宋_GB2312" w:hAnsi="仿宋_GB2312" w:eastAsia="仿宋_GB2312" w:cs="仿宋_GB2312"/>
          <w:b w:val="0"/>
          <w:bCs/>
          <w:sz w:val="30"/>
          <w:szCs w:val="30"/>
        </w:rPr>
        <w:t>向省、州党报党刊党媒报送宣传稿件107条，其中被省部级报刊《中国高新技术产业导报》采编1条，被州级党报《楚雄日报》采编34条；牵头拍摄《我和我</w:t>
      </w:r>
      <w:r>
        <w:rPr>
          <w:rFonts w:hint="eastAsia" w:ascii="仿宋_GB2312" w:hAnsi="仿宋_GB2312" w:eastAsia="仿宋_GB2312" w:cs="仿宋_GB2312"/>
          <w:b w:val="0"/>
          <w:bCs/>
          <w:sz w:val="30"/>
          <w:szCs w:val="30"/>
          <w:lang w:val="en-US" w:eastAsia="zh-CN"/>
        </w:rPr>
        <w:t xml:space="preserve">  </w:t>
      </w:r>
      <w:r>
        <w:rPr>
          <w:rFonts w:hint="eastAsia" w:ascii="仿宋_GB2312" w:hAnsi="仿宋_GB2312" w:eastAsia="仿宋_GB2312" w:cs="仿宋_GB2312"/>
          <w:b w:val="0"/>
          <w:bCs/>
          <w:sz w:val="30"/>
          <w:szCs w:val="30"/>
        </w:rPr>
        <w:t>的祖国》快闪短视频，营造浓厚的节日氛围。</w:t>
      </w:r>
    </w:p>
    <w:p>
      <w:pPr>
        <w:spacing w:line="592" w:lineRule="exact"/>
        <w:ind w:firstLine="600" w:firstLineChars="200"/>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三）专项业务工作有序开展。一是保密工作基础不断夯实。切实履行好全区保密工作领导小组办公室工作职责，认真按照国家和省、州、市保密有关规定，统筹协调好全区保密工作，加强保密教育宣传，举行保密知识培训，对全区涉密计算机、非涉密计算机、专网机、移动储存介质等进行检查，全年开发区保密工作无重大失误。二是扎实做好综合绩效考核工作。全面统筹好州对区综合绩效考核、开发区综合绩效考核工作，认真研究并制定开发区综合绩效考核方案，在认真牵头做好州对区综合绩效考核的同时，及时完成了区内综合绩效考核工作。2018年，州对区综合绩效考核为优秀等次。三是法治建设工作更加规范。牵头统筹推进全区依法行政工作，</w:t>
      </w:r>
      <w:r>
        <w:rPr>
          <w:rFonts w:hint="eastAsia" w:ascii="仿宋_GB2312" w:hAnsi="仿宋_GB2312" w:eastAsia="仿宋_GB2312" w:cs="仿宋_GB2312"/>
          <w:b w:val="0"/>
          <w:bCs/>
          <w:sz w:val="30"/>
          <w:szCs w:val="30"/>
          <w:u w:val="none"/>
        </w:rPr>
        <w:t>开展法律宣传活动</w:t>
      </w:r>
      <w:r>
        <w:rPr>
          <w:rFonts w:hint="eastAsia" w:ascii="仿宋_GB2312" w:hAnsi="仿宋_GB2312" w:eastAsia="仿宋_GB2312" w:cs="仿宋_GB2312"/>
          <w:b w:val="0"/>
          <w:bCs/>
          <w:sz w:val="30"/>
          <w:szCs w:val="30"/>
          <w:u w:val="none"/>
          <w:lang w:val="en-US" w:eastAsia="zh-CN"/>
        </w:rPr>
        <w:t>3</w:t>
      </w:r>
      <w:r>
        <w:rPr>
          <w:rFonts w:hint="eastAsia" w:ascii="仿宋_GB2312" w:hAnsi="仿宋_GB2312" w:eastAsia="仿宋_GB2312" w:cs="仿宋_GB2312"/>
          <w:b w:val="0"/>
          <w:bCs/>
          <w:sz w:val="30"/>
          <w:szCs w:val="30"/>
          <w:u w:val="none"/>
        </w:rPr>
        <w:t>次，案件评审</w:t>
      </w:r>
      <w:r>
        <w:rPr>
          <w:rFonts w:hint="eastAsia" w:ascii="仿宋_GB2312" w:hAnsi="仿宋_GB2312" w:eastAsia="仿宋_GB2312" w:cs="仿宋_GB2312"/>
          <w:b w:val="0"/>
          <w:bCs/>
          <w:sz w:val="30"/>
          <w:szCs w:val="30"/>
          <w:u w:val="none"/>
          <w:lang w:val="en-US" w:eastAsia="zh-CN"/>
        </w:rPr>
        <w:t>1</w:t>
      </w:r>
      <w:r>
        <w:rPr>
          <w:rFonts w:hint="eastAsia" w:ascii="仿宋_GB2312" w:hAnsi="仿宋_GB2312" w:eastAsia="仿宋_GB2312" w:cs="仿宋_GB2312"/>
          <w:b w:val="0"/>
          <w:bCs/>
          <w:sz w:val="30"/>
          <w:szCs w:val="30"/>
          <w:u w:val="none"/>
        </w:rPr>
        <w:t>00件；</w:t>
      </w:r>
      <w:r>
        <w:rPr>
          <w:rFonts w:hint="eastAsia" w:ascii="仿宋_GB2312" w:hAnsi="仿宋_GB2312" w:eastAsia="仿宋_GB2312" w:cs="仿宋_GB2312"/>
          <w:b w:val="0"/>
          <w:bCs/>
          <w:sz w:val="30"/>
          <w:szCs w:val="30"/>
        </w:rPr>
        <w:t>加强法律顾问日常管理，出台了《法律顾问管理考核办法》，邀请区法律顾问参加区常务会议、主任办公会议、专题办公会议等会议，对重大决策、重大行政行为、重大项目、重要合同、区级重要规章制度和管理办法进行审议，全年提供法律咨询意见81次，参与合同谈判7次，审核各类合同61份，参与信访接待18次，协商解决重大纠纷5起，法律培训2次，保障了区党委管委决策的科学化、民主化、法治化。四是综治信访维稳工作不断加强。牵头做好全区综治信访维稳工作，积极做好群众来信来访工作，协调各单位集中攻坚信访积案和“四大重点”案件，全年共办理各类信访件612件；积极开展访案件评查工作，牵头持续开展矛盾纠纷大排查大化解，信访维稳工作水平有效提高。五是政务公开和政府热线管理不断强化。依法做好政务</w:t>
      </w:r>
      <w:r>
        <w:rPr>
          <w:rFonts w:hint="eastAsia" w:ascii="仿宋_GB2312" w:hAnsi="仿宋_GB2312" w:eastAsia="仿宋_GB2312" w:cs="仿宋_GB2312"/>
          <w:b w:val="0"/>
          <w:bCs/>
          <w:sz w:val="30"/>
          <w:szCs w:val="30"/>
          <w:lang w:eastAsia="zh-CN"/>
        </w:rPr>
        <w:t>公开</w:t>
      </w:r>
      <w:r>
        <w:rPr>
          <w:rFonts w:hint="eastAsia" w:ascii="仿宋_GB2312" w:hAnsi="仿宋_GB2312" w:eastAsia="仿宋_GB2312" w:cs="仿宋_GB2312"/>
          <w:b w:val="0"/>
          <w:bCs/>
          <w:sz w:val="30"/>
          <w:szCs w:val="30"/>
        </w:rPr>
        <w:t>工作，</w:t>
      </w:r>
      <w:r>
        <w:rPr>
          <w:rFonts w:hint="eastAsia" w:ascii="仿宋_GB2312" w:hAnsi="仿宋_GB2312" w:eastAsia="仿宋_GB2312" w:cs="仿宋_GB2312"/>
          <w:b w:val="0"/>
          <w:bCs/>
          <w:sz w:val="30"/>
          <w:szCs w:val="30"/>
          <w:u w:val="none"/>
        </w:rPr>
        <w:t>主动公开政府信息</w:t>
      </w:r>
      <w:r>
        <w:rPr>
          <w:rFonts w:hint="eastAsia" w:ascii="仿宋_GB2312" w:hAnsi="仿宋_GB2312" w:eastAsia="仿宋_GB2312" w:cs="仿宋_GB2312"/>
          <w:b w:val="0"/>
          <w:bCs/>
          <w:sz w:val="30"/>
          <w:szCs w:val="30"/>
          <w:u w:val="none"/>
          <w:lang w:val="en-US" w:eastAsia="zh-CN"/>
        </w:rPr>
        <w:t>25</w:t>
      </w:r>
      <w:r>
        <w:rPr>
          <w:rFonts w:hint="eastAsia" w:ascii="仿宋_GB2312" w:hAnsi="仿宋_GB2312" w:eastAsia="仿宋_GB2312" w:cs="仿宋_GB2312"/>
          <w:b w:val="0"/>
          <w:bCs/>
          <w:sz w:val="30"/>
          <w:szCs w:val="30"/>
          <w:u w:val="none"/>
        </w:rPr>
        <w:t>项</w:t>
      </w:r>
      <w:r>
        <w:rPr>
          <w:rFonts w:hint="eastAsia" w:ascii="仿宋_GB2312" w:hAnsi="仿宋_GB2312" w:eastAsia="仿宋_GB2312" w:cs="仿宋_GB2312"/>
          <w:b w:val="0"/>
          <w:bCs/>
          <w:sz w:val="30"/>
          <w:szCs w:val="30"/>
        </w:rPr>
        <w:t>；加强对各单位办理“12345”政府热线平台转办件的督促检查，有效提升办结时限和质量，接收州、市“12345”政府热线平台转办件255件，督促各单位按时按质完成回复253件，办结率达100%。六是规范管理干部人事工作。统筹做好行政职务的确定审批和年度公务员考核工作，加强聘用人员管理，配合开发区综合行政执法局完成80名聘用人员社会化管理。七是强化后勤保障工作。强化日常财务管理，配合完成了楚雄州委第九轮巡查和楚雄州审计局审查整改工作；合理调度安排车辆470次，为日常工作开展提供强有力的支持；加强对机关办公区的安全管理，对管委会办公大楼外围灯光亮化系统进行维修及二楼报告厅进行提升改造，建设了应急指挥中心电子大屏。</w:t>
      </w:r>
    </w:p>
    <w:p>
      <w:pPr>
        <w:spacing w:line="592" w:lineRule="exact"/>
        <w:ind w:firstLine="600" w:firstLineChars="200"/>
        <w:rPr>
          <w:rFonts w:hint="eastAsia" w:ascii="楷体" w:hAnsi="楷体" w:eastAsia="楷体" w:cs="楷体"/>
          <w:sz w:val="30"/>
        </w:rPr>
      </w:pPr>
      <w:r>
        <w:rPr>
          <w:rFonts w:hint="eastAsia" w:ascii="仿宋_GB2312" w:hAnsi="仿宋_GB2312" w:eastAsia="仿宋_GB2312" w:cs="仿宋_GB2312"/>
          <w:b w:val="0"/>
          <w:bCs/>
          <w:sz w:val="30"/>
          <w:szCs w:val="30"/>
        </w:rPr>
        <w:t>（四）重点工作深入扎实开展。一是全力保障升级转型。全面履行高新区升级转型工作领导小组办公室各项工作，配合州级部门，筹备好2次州推进高新区升级转型工作领导小组会议和省领导、省级有关部门调研高新区升级转型工作，并参与修改完善“一规划两方案”和专题汇报材料；组织了高新区“新经济大讲堂”培训，拓宽培训渠道，不断提升干部职工的创新意识和综合素质。二是坚决打好精准脱贫攻坚战。为确保党政办“挂包帮”的苍岭镇西云村委会整村脱贫出列，在产业扶贫、就业扶贫、基础设施改善等方面着力，筹集12.6万元帮扶建档立卡户解决住房、饮水、产业发展及五查五看等“两不愁三保障”突出问题，并协调辖区企业捐赠了价值4万元日常生活用品；筹集4万元扶持西云农业专业合作社做大做强，积极协调马大泡、云泉酱园等农业企业合作种植洋葱、大青菜、魔芋、中药材，带动农户增收120多万元，有力地促进了西云村脱贫攻坚工作。2019年，党政办公室脱贫攻坚工作被州扶贫开发领导小组评为楚雄州脱贫攻坚工作扶贫先进单位。三是全力做好创建全国文明城市工作。充分发挥全区创文工作的统筹、协调作用，出台了创文工作指挥部文件，建立了创文工作中强化城市管理、强化门前“三包”的实施制度，制定了社区门前“三包”责任考核管理办法，开发区创文工作制度化、常态化、长效化开展。同时，压实责任，积极做好办公室责任区域的创文工作，深入做好鹿港一号、滇能瑞园、华府世家等挂包创建责任区域的创文宣传、市容秩序劝导、志愿者服务等工作。四是全力保障“干在实处、走在前列”大比拼工作。认真审定各单位上报的标兵任务和标杆任务，拟定开发区大比拼工作推进方案，并对全区大比拼工作进行督查检查。在牵头做好全区大比拼工作的同时，认真抓好党政办4项标兵标杆目标任务，截至目前，各项工作正按照既定目标有序推进。五是全力保障人大代表建议和政协提案办理工作。统筹全区力量，认真抓好2019年55件州、市人大代表建议和政协提案交办和督办工作，面商率和答复率均为100%。六是深入扎实开展扫黑除恶工作。发挥好区扫黑办的作用，加强扫黑除恶专项斗争的协调调度，高效完成了中央和省、州、市的督查迎检工作。</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601"/>
        <w:textAlignment w:val="auto"/>
        <w:rPr>
          <w:rFonts w:hint="default" w:ascii="Times New Roman" w:hAnsi="Times New Roman" w:eastAsia="Times New Roman"/>
          <w:sz w:val="30"/>
        </w:rPr>
      </w:pPr>
      <w:r>
        <w:rPr>
          <w:rFonts w:hint="eastAsia" w:ascii="黑体" w:hAnsi="黑体" w:eastAsia="黑体"/>
          <w:sz w:val="30"/>
        </w:rPr>
        <w:t>二、部门基本情况</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300" w:firstLineChars="100"/>
        <w:textAlignment w:val="auto"/>
        <w:rPr>
          <w:rFonts w:hint="default" w:ascii="Times New Roman" w:hAnsi="Times New Roman" w:eastAsia="Times New Roman"/>
          <w:sz w:val="30"/>
        </w:rPr>
      </w:pPr>
      <w:r>
        <w:rPr>
          <w:rFonts w:hint="eastAsia" w:ascii="楷体" w:hAnsi="楷体" w:eastAsia="楷体"/>
          <w:sz w:val="30"/>
        </w:rPr>
        <w:t>（一）部门决算单位构成</w:t>
      </w:r>
    </w:p>
    <w:p>
      <w:pPr>
        <w:keepNext w:val="0"/>
        <w:keepLines w:val="0"/>
        <w:pageBreakBefore w:val="0"/>
        <w:widowControl/>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纳入开发区党政办201</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年度部门决算编报的单位共</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个，其中行政单位</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个：开发区管理委员会办公室、开发区党委办公室；其他机构</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个：纪委、综治办、工会、共青团、妇委会；其中纪委、综治办、工会、共青团、妇委会只有账务，没有组织机构代码、没有专职人员，属于有机构无人员，因此按行政单位编制决算报表并入，与上年一致。</w:t>
      </w:r>
    </w:p>
    <w:p>
      <w:pPr>
        <w:numPr>
          <w:ilvl w:val="0"/>
          <w:numId w:val="8"/>
        </w:numPr>
        <w:spacing w:beforeLines="0" w:afterLines="0" w:line="600" w:lineRule="exact"/>
        <w:ind w:firstLine="600"/>
        <w:rPr>
          <w:rFonts w:hint="eastAsia" w:ascii="楷体" w:hAnsi="楷体" w:eastAsia="楷体"/>
          <w:color w:val="auto"/>
          <w:sz w:val="30"/>
        </w:rPr>
      </w:pPr>
      <w:r>
        <w:rPr>
          <w:rFonts w:hint="eastAsia" w:ascii="楷体" w:hAnsi="楷体" w:eastAsia="楷体"/>
          <w:color w:val="auto"/>
          <w:sz w:val="30"/>
        </w:rPr>
        <w:t xml:space="preserve">部门人员和车辆的编制及实有情况 </w:t>
      </w:r>
    </w:p>
    <w:p>
      <w:pPr>
        <w:spacing w:line="600" w:lineRule="exact"/>
        <w:ind w:firstLine="600" w:firstLineChars="200"/>
        <w:rPr>
          <w:rFonts w:hint="eastAsia" w:ascii="仿宋_GB2312" w:hAnsi="宋体" w:eastAsia="仿宋_GB2312" w:cs="Arial"/>
          <w:kern w:val="0"/>
          <w:sz w:val="30"/>
          <w:szCs w:val="30"/>
          <w:lang w:eastAsia="zh-CN"/>
        </w:rPr>
      </w:pPr>
      <w:r>
        <w:rPr>
          <w:rFonts w:hint="eastAsia" w:ascii="仿宋_GB2312" w:eastAsia="仿宋_GB2312"/>
          <w:sz w:val="30"/>
          <w:szCs w:val="30"/>
          <w:lang w:eastAsia="zh-CN"/>
        </w:rPr>
        <w:t>楚雄开发区党政办</w:t>
      </w:r>
      <w:r>
        <w:rPr>
          <w:rFonts w:hint="eastAsia" w:ascii="仿宋_GB2312" w:eastAsia="仿宋_GB2312"/>
          <w:sz w:val="30"/>
          <w:szCs w:val="30"/>
          <w:lang w:val="en-US" w:eastAsia="zh-CN"/>
        </w:rPr>
        <w:t>2019</w:t>
      </w:r>
      <w:r>
        <w:rPr>
          <w:rFonts w:hint="eastAsia" w:ascii="仿宋_GB2312" w:eastAsia="仿宋_GB2312"/>
          <w:sz w:val="30"/>
          <w:szCs w:val="30"/>
        </w:rPr>
        <w:t>年末实有人员编制</w:t>
      </w:r>
      <w:r>
        <w:rPr>
          <w:rFonts w:hint="eastAsia" w:ascii="仿宋_GB2312" w:eastAsia="仿宋_GB2312"/>
          <w:sz w:val="30"/>
          <w:szCs w:val="30"/>
          <w:lang w:val="en-US" w:eastAsia="zh-CN"/>
        </w:rPr>
        <w:t>25</w:t>
      </w:r>
      <w:r>
        <w:rPr>
          <w:rFonts w:hint="eastAsia" w:ascii="仿宋_GB2312" w:hAnsi="宋体" w:eastAsia="仿宋_GB2312" w:cs="Arial"/>
          <w:kern w:val="0"/>
          <w:sz w:val="30"/>
          <w:szCs w:val="30"/>
        </w:rPr>
        <w:t>人。其中：行政编制</w:t>
      </w:r>
      <w:r>
        <w:rPr>
          <w:rFonts w:hint="eastAsia" w:ascii="仿宋_GB2312" w:eastAsia="仿宋_GB2312"/>
          <w:sz w:val="30"/>
          <w:szCs w:val="30"/>
          <w:lang w:val="en-US" w:eastAsia="zh-CN"/>
        </w:rPr>
        <w:t>25</w:t>
      </w:r>
      <w:r>
        <w:rPr>
          <w:rFonts w:hint="eastAsia" w:ascii="仿宋_GB2312" w:hAnsi="宋体" w:eastAsia="仿宋_GB2312" w:cs="Arial"/>
          <w:kern w:val="0"/>
          <w:sz w:val="30"/>
          <w:szCs w:val="30"/>
        </w:rPr>
        <w:t>人；在职在编实有行政人员</w:t>
      </w:r>
      <w:r>
        <w:rPr>
          <w:rFonts w:hint="eastAsia" w:ascii="仿宋_GB2312" w:eastAsia="仿宋_GB2312"/>
          <w:sz w:val="30"/>
          <w:szCs w:val="30"/>
          <w:lang w:val="en-US" w:eastAsia="zh-CN"/>
        </w:rPr>
        <w:t>25</w:t>
      </w:r>
      <w:r>
        <w:rPr>
          <w:rFonts w:hint="eastAsia" w:ascii="仿宋_GB2312" w:hAnsi="宋体" w:eastAsia="仿宋_GB2312" w:cs="Arial"/>
          <w:kern w:val="0"/>
          <w:sz w:val="30"/>
          <w:szCs w:val="30"/>
        </w:rPr>
        <w:t>人</w:t>
      </w:r>
      <w:r>
        <w:rPr>
          <w:rFonts w:hint="eastAsia" w:ascii="仿宋_GB2312" w:hAnsi="宋体" w:eastAsia="仿宋_GB2312" w:cs="Arial"/>
          <w:kern w:val="0"/>
          <w:sz w:val="30"/>
          <w:szCs w:val="30"/>
          <w:lang w:eastAsia="zh-CN"/>
        </w:rPr>
        <w:t>。</w:t>
      </w:r>
    </w:p>
    <w:p>
      <w:pPr>
        <w:spacing w:line="600" w:lineRule="exact"/>
        <w:ind w:firstLine="600" w:firstLineChars="200"/>
        <w:rPr>
          <w:rFonts w:hint="eastAsia" w:ascii="仿宋_GB2312" w:hAnsi="宋体" w:eastAsia="仿宋_GB2312" w:cs="Arial"/>
          <w:kern w:val="0"/>
          <w:sz w:val="30"/>
          <w:szCs w:val="30"/>
        </w:rPr>
      </w:pPr>
      <w:r>
        <w:rPr>
          <w:rFonts w:hint="eastAsia" w:ascii="仿宋_GB2312" w:hAnsi="宋体" w:eastAsia="仿宋_GB2312" w:cs="Arial"/>
          <w:kern w:val="0"/>
          <w:sz w:val="30"/>
          <w:szCs w:val="30"/>
        </w:rPr>
        <w:t>离退休人员</w:t>
      </w:r>
      <w:r>
        <w:rPr>
          <w:rFonts w:hint="eastAsia" w:ascii="仿宋_GB2312" w:eastAsia="仿宋_GB2312"/>
          <w:sz w:val="30"/>
          <w:szCs w:val="30"/>
          <w:lang w:val="en-US" w:eastAsia="zh-CN"/>
        </w:rPr>
        <w:t>8</w:t>
      </w:r>
      <w:r>
        <w:rPr>
          <w:rFonts w:hint="eastAsia" w:ascii="仿宋_GB2312" w:hAnsi="宋体" w:eastAsia="仿宋_GB2312" w:cs="Arial"/>
          <w:kern w:val="0"/>
          <w:sz w:val="30"/>
          <w:szCs w:val="30"/>
        </w:rPr>
        <w:t>人。其中：离休</w:t>
      </w:r>
      <w:r>
        <w:rPr>
          <w:rFonts w:hint="eastAsia" w:ascii="仿宋_GB2312" w:eastAsia="仿宋_GB2312"/>
          <w:sz w:val="30"/>
          <w:szCs w:val="30"/>
          <w:lang w:val="en-US" w:eastAsia="zh-CN"/>
        </w:rPr>
        <w:t>0</w:t>
      </w:r>
      <w:r>
        <w:rPr>
          <w:rFonts w:hint="eastAsia" w:ascii="仿宋_GB2312" w:hAnsi="宋体" w:eastAsia="仿宋_GB2312" w:cs="Arial"/>
          <w:kern w:val="0"/>
          <w:sz w:val="30"/>
          <w:szCs w:val="30"/>
        </w:rPr>
        <w:t>人，退休</w:t>
      </w:r>
      <w:r>
        <w:rPr>
          <w:rFonts w:hint="eastAsia" w:ascii="仿宋_GB2312" w:eastAsia="仿宋_GB2312"/>
          <w:sz w:val="30"/>
          <w:szCs w:val="30"/>
          <w:lang w:val="en-US" w:eastAsia="zh-CN"/>
        </w:rPr>
        <w:t>8</w:t>
      </w:r>
      <w:r>
        <w:rPr>
          <w:rFonts w:hint="eastAsia" w:ascii="仿宋_GB2312" w:hAnsi="宋体" w:eastAsia="仿宋_GB2312" w:cs="Arial"/>
          <w:kern w:val="0"/>
          <w:sz w:val="30"/>
          <w:szCs w:val="30"/>
        </w:rPr>
        <w:t>人。</w:t>
      </w:r>
    </w:p>
    <w:p>
      <w:pPr>
        <w:spacing w:line="600" w:lineRule="exact"/>
        <w:ind w:firstLine="600" w:firstLineChars="200"/>
        <w:rPr>
          <w:rFonts w:hint="eastAsia" w:ascii="仿宋_GB2312" w:hAnsi="宋体" w:eastAsia="仿宋_GB2312" w:cs="Arial"/>
          <w:kern w:val="0"/>
          <w:sz w:val="30"/>
          <w:szCs w:val="30"/>
        </w:rPr>
      </w:pPr>
      <w:r>
        <w:rPr>
          <w:rFonts w:hint="eastAsia" w:ascii="仿宋_GB2312" w:hAnsi="宋体" w:eastAsia="仿宋_GB2312" w:cs="Arial"/>
          <w:kern w:val="0"/>
          <w:sz w:val="30"/>
          <w:szCs w:val="30"/>
        </w:rPr>
        <w:t>实有车辆编制</w:t>
      </w:r>
      <w:r>
        <w:rPr>
          <w:rFonts w:hint="eastAsia" w:ascii="仿宋_GB2312" w:eastAsia="仿宋_GB2312"/>
          <w:sz w:val="30"/>
          <w:szCs w:val="30"/>
          <w:lang w:val="en-US" w:eastAsia="zh-CN"/>
        </w:rPr>
        <w:t>4</w:t>
      </w:r>
      <w:r>
        <w:rPr>
          <w:rFonts w:hint="eastAsia" w:ascii="仿宋_GB2312" w:hAnsi="宋体" w:eastAsia="仿宋_GB2312" w:cs="Arial"/>
          <w:kern w:val="0"/>
          <w:sz w:val="30"/>
          <w:szCs w:val="30"/>
        </w:rPr>
        <w:t>辆，在编实有车辆</w:t>
      </w:r>
      <w:r>
        <w:rPr>
          <w:rFonts w:hint="eastAsia" w:ascii="仿宋_GB2312" w:eastAsia="仿宋_GB2312"/>
          <w:sz w:val="30"/>
          <w:szCs w:val="30"/>
          <w:lang w:val="en-US" w:eastAsia="zh-CN"/>
        </w:rPr>
        <w:t>4</w:t>
      </w:r>
      <w:r>
        <w:rPr>
          <w:rFonts w:hint="eastAsia" w:ascii="仿宋_GB2312" w:hAnsi="宋体" w:eastAsia="仿宋_GB2312" w:cs="Arial"/>
          <w:kern w:val="0"/>
          <w:sz w:val="30"/>
          <w:szCs w:val="30"/>
        </w:rPr>
        <w:t>辆。</w:t>
      </w:r>
    </w:p>
    <w:p>
      <w:pPr>
        <w:spacing w:beforeLines="0" w:afterLines="0" w:line="600" w:lineRule="exact"/>
        <w:jc w:val="center"/>
        <w:rPr>
          <w:rFonts w:hint="default" w:ascii="Times New Roman" w:hAnsi="Times New Roman" w:eastAsia="Times New Roman"/>
          <w:color w:val="auto"/>
          <w:sz w:val="32"/>
        </w:rPr>
      </w:pPr>
      <w:r>
        <w:rPr>
          <w:rFonts w:hint="eastAsia" w:ascii="黑体" w:hAnsi="黑体" w:eastAsia="黑体"/>
          <w:color w:val="auto"/>
          <w:sz w:val="32"/>
        </w:rPr>
        <w:t>第二部分  2019年度部门决算表</w:t>
      </w:r>
    </w:p>
    <w:p>
      <w:pPr>
        <w:jc w:val="center"/>
        <w:rPr>
          <w:rFonts w:hint="eastAsia" w:ascii="仿宋" w:hAnsi="仿宋" w:eastAsia="仿宋" w:cs="仿宋"/>
          <w:sz w:val="30"/>
          <w:szCs w:val="30"/>
        </w:rPr>
      </w:pPr>
      <w:r>
        <w:rPr>
          <w:rFonts w:hint="eastAsia" w:ascii="仿宋" w:hAnsi="仿宋" w:eastAsia="仿宋" w:cs="仿宋"/>
          <w:sz w:val="30"/>
          <w:szCs w:val="30"/>
        </w:rPr>
        <w:t>（详见附件</w:t>
      </w:r>
      <w:r>
        <w:rPr>
          <w:rFonts w:hint="eastAsia" w:ascii="仿宋" w:hAnsi="仿宋" w:eastAsia="仿宋" w:cs="仿宋"/>
          <w:sz w:val="30"/>
          <w:szCs w:val="30"/>
          <w:lang w:val="en-US" w:eastAsia="zh-CN"/>
        </w:rPr>
        <w:t>公开</w:t>
      </w:r>
      <w:r>
        <w:rPr>
          <w:rFonts w:hint="eastAsia" w:ascii="仿宋" w:hAnsi="仿宋" w:eastAsia="仿宋" w:cs="仿宋"/>
          <w:sz w:val="30"/>
          <w:szCs w:val="30"/>
        </w:rPr>
        <w:t>表）</w:t>
      </w:r>
    </w:p>
    <w:p>
      <w:pPr>
        <w:spacing w:beforeLines="0" w:afterLines="0" w:line="600" w:lineRule="exact"/>
        <w:ind w:firstLine="600"/>
        <w:jc w:val="center"/>
        <w:rPr>
          <w:rFonts w:hint="default" w:ascii="Times New Roman" w:hAnsi="Times New Roman" w:eastAsia="Times New Roman"/>
          <w:color w:val="auto"/>
          <w:sz w:val="30"/>
        </w:rPr>
      </w:pPr>
    </w:p>
    <w:p>
      <w:pPr>
        <w:spacing w:beforeLines="0" w:afterLines="0" w:line="600" w:lineRule="exact"/>
        <w:jc w:val="center"/>
        <w:rPr>
          <w:rFonts w:hint="default" w:ascii="Times New Roman" w:hAnsi="Times New Roman" w:eastAsia="Times New Roman"/>
          <w:color w:val="auto"/>
          <w:sz w:val="32"/>
        </w:rPr>
      </w:pPr>
      <w:r>
        <w:rPr>
          <w:rFonts w:hint="eastAsia" w:ascii="黑体" w:hAnsi="黑体" w:eastAsia="黑体"/>
          <w:color w:val="auto"/>
          <w:sz w:val="32"/>
        </w:rPr>
        <w:t>第三部分  2019年度部门决算情况说明</w:t>
      </w:r>
    </w:p>
    <w:p>
      <w:pPr>
        <w:spacing w:beforeLines="0" w:afterLines="0" w:line="600" w:lineRule="exact"/>
        <w:ind w:firstLine="600"/>
        <w:jc w:val="left"/>
        <w:rPr>
          <w:rFonts w:hint="default" w:ascii="Times New Roman" w:hAnsi="Times New Roman" w:eastAsia="Times New Roman"/>
          <w:color w:val="auto"/>
          <w:sz w:val="30"/>
        </w:rPr>
      </w:pPr>
      <w:r>
        <w:rPr>
          <w:rFonts w:hint="eastAsia" w:ascii="黑体" w:hAnsi="黑体" w:eastAsia="黑体"/>
          <w:color w:val="auto"/>
          <w:sz w:val="30"/>
        </w:rPr>
        <w:t>一、收入决算情况说明</w:t>
      </w:r>
    </w:p>
    <w:p>
      <w:pPr>
        <w:widowControl/>
        <w:snapToGrid w:val="0"/>
        <w:spacing w:before="100" w:after="100" w:line="600" w:lineRule="exact"/>
        <w:ind w:firstLine="538"/>
        <w:jc w:val="left"/>
        <w:rPr>
          <w:rFonts w:hint="eastAsia" w:ascii="仿宋_GB2312" w:hAnsi="仿宋_GB2312" w:eastAsia="仿宋_GB2312" w:cs="仿宋_GB2312"/>
          <w:color w:val="auto"/>
          <w:kern w:val="0"/>
          <w:sz w:val="30"/>
        </w:rPr>
      </w:pPr>
      <w:r>
        <w:rPr>
          <w:rFonts w:hint="eastAsia" w:ascii="仿宋_GB2312" w:hAnsi="仿宋_GB2312" w:eastAsia="仿宋_GB2312" w:cs="仿宋_GB2312"/>
          <w:color w:val="auto"/>
          <w:sz w:val="30"/>
          <w:szCs w:val="30"/>
        </w:rPr>
        <w:t>楚雄开发区</w:t>
      </w:r>
      <w:r>
        <w:rPr>
          <w:rFonts w:hint="eastAsia" w:ascii="仿宋_GB2312" w:hAnsi="仿宋_GB2312" w:eastAsia="仿宋_GB2312" w:cs="仿宋_GB2312"/>
          <w:color w:val="auto"/>
          <w:sz w:val="30"/>
          <w:szCs w:val="30"/>
          <w:lang w:eastAsia="zh-CN"/>
        </w:rPr>
        <w:t>党政办</w:t>
      </w:r>
      <w:r>
        <w:rPr>
          <w:rFonts w:hint="eastAsia" w:ascii="仿宋_GB2312" w:hAnsi="仿宋_GB2312" w:eastAsia="仿宋_GB2312" w:cs="仿宋_GB2312"/>
          <w:color w:val="auto"/>
          <w:sz w:val="30"/>
          <w:szCs w:val="30"/>
        </w:rPr>
        <w:t>2019年度收入合计1,666.28万元。其中：财政拨款收入1,666.28万元，占总收入的100%；上级补助收入0万元，占总收入的0%；事业收入0万元，占总收入的0%；经营收入0万元，占总收入的0%；附属单位缴款收入0万元，占总收入的0%；其他收入0万元，占总收入的0%。</w:t>
      </w:r>
      <w:r>
        <w:rPr>
          <w:rFonts w:hint="eastAsia" w:ascii="仿宋_GB2312" w:hAnsi="仿宋_GB2312" w:eastAsia="仿宋_GB2312" w:cs="仿宋_GB2312"/>
          <w:sz w:val="30"/>
          <w:szCs w:val="30"/>
          <w:lang w:val="en-US" w:eastAsia="zh-CN"/>
        </w:rPr>
        <w:t>2019年度收入比</w:t>
      </w:r>
      <w:r>
        <w:rPr>
          <w:rFonts w:hint="eastAsia" w:ascii="仿宋_GB2312" w:hAnsi="仿宋_GB2312" w:eastAsia="仿宋_GB2312" w:cs="仿宋_GB2312"/>
          <w:sz w:val="30"/>
          <w:szCs w:val="30"/>
        </w:rPr>
        <w:t>上年</w:t>
      </w:r>
      <w:r>
        <w:rPr>
          <w:rFonts w:hint="eastAsia" w:ascii="仿宋_GB2312" w:hAnsi="仿宋_GB2312" w:eastAsia="仿宋_GB2312" w:cs="仿宋_GB2312"/>
          <w:sz w:val="30"/>
          <w:szCs w:val="30"/>
          <w:lang w:eastAsia="zh-CN"/>
        </w:rPr>
        <w:t>度的</w:t>
      </w:r>
      <w:r>
        <w:rPr>
          <w:rFonts w:hint="eastAsia" w:ascii="仿宋_GB2312" w:hAnsi="仿宋_GB2312" w:eastAsia="仿宋_GB2312" w:cs="仿宋_GB2312"/>
          <w:sz w:val="30"/>
          <w:szCs w:val="30"/>
          <w:lang w:val="en-US" w:eastAsia="zh-CN"/>
        </w:rPr>
        <w:t>1419.46万元增加246.81万元，</w:t>
      </w:r>
      <w:r>
        <w:rPr>
          <w:rFonts w:hint="eastAsia" w:ascii="仿宋_GB2312" w:hAnsi="仿宋_GB2312" w:eastAsia="仿宋_GB2312" w:cs="仿宋_GB2312"/>
          <w:i w:val="0"/>
          <w:caps w:val="0"/>
          <w:color w:val="333333"/>
          <w:spacing w:val="0"/>
          <w:sz w:val="30"/>
          <w:szCs w:val="30"/>
          <w:shd w:val="clear" w:color="auto" w:fill="FFFFFF"/>
        </w:rPr>
        <w:t>增加</w:t>
      </w:r>
      <w:r>
        <w:rPr>
          <w:rFonts w:hint="eastAsia" w:ascii="仿宋_GB2312" w:hAnsi="仿宋_GB2312" w:eastAsia="仿宋_GB2312" w:cs="仿宋_GB2312"/>
          <w:i w:val="0"/>
          <w:caps w:val="0"/>
          <w:color w:val="333333"/>
          <w:spacing w:val="0"/>
          <w:sz w:val="30"/>
          <w:szCs w:val="30"/>
          <w:shd w:val="clear" w:color="auto" w:fill="FFFFFF"/>
          <w:lang w:val="en-US" w:eastAsia="zh-CN"/>
        </w:rPr>
        <w:t>17.39</w:t>
      </w:r>
      <w:r>
        <w:rPr>
          <w:rFonts w:hint="eastAsia" w:ascii="仿宋_GB2312" w:hAnsi="仿宋_GB2312" w:eastAsia="仿宋_GB2312" w:cs="仿宋_GB2312"/>
          <w:i w:val="0"/>
          <w:caps w:val="0"/>
          <w:color w:val="333333"/>
          <w:spacing w:val="0"/>
          <w:sz w:val="30"/>
          <w:szCs w:val="30"/>
          <w:shd w:val="clear" w:color="auto" w:fill="FFFFFF"/>
        </w:rPr>
        <w:t>﹪</w:t>
      </w:r>
      <w:r>
        <w:rPr>
          <w:rFonts w:hint="eastAsia" w:ascii="仿宋_GB2312" w:hAnsi="仿宋_GB2312" w:eastAsia="仿宋_GB2312" w:cs="仿宋_GB2312"/>
          <w:i w:val="0"/>
          <w:caps w:val="0"/>
          <w:color w:val="333333"/>
          <w:spacing w:val="0"/>
          <w:sz w:val="30"/>
          <w:szCs w:val="30"/>
          <w:shd w:val="clear" w:color="auto" w:fill="FFFFFF"/>
          <w:lang w:eastAsia="zh-CN"/>
        </w:rPr>
        <w:t>，</w:t>
      </w:r>
      <w:r>
        <w:rPr>
          <w:rFonts w:hint="eastAsia" w:ascii="仿宋_GB2312" w:hAnsi="仿宋_GB2312" w:eastAsia="仿宋_GB2312" w:cs="仿宋_GB2312"/>
          <w:i w:val="0"/>
          <w:caps w:val="0"/>
          <w:color w:val="333333"/>
          <w:spacing w:val="0"/>
          <w:sz w:val="30"/>
          <w:szCs w:val="30"/>
          <w:shd w:val="clear" w:color="auto" w:fill="FFFFFF"/>
        </w:rPr>
        <w:t>其中：财政拨款收入比上年的</w:t>
      </w:r>
      <w:r>
        <w:rPr>
          <w:rFonts w:hint="eastAsia" w:ascii="仿宋_GB2312" w:hAnsi="仿宋_GB2312" w:eastAsia="仿宋_GB2312" w:cs="仿宋_GB2312"/>
          <w:sz w:val="30"/>
          <w:szCs w:val="30"/>
          <w:lang w:val="en-US" w:eastAsia="zh-CN"/>
        </w:rPr>
        <w:t>1419.46</w:t>
      </w:r>
      <w:r>
        <w:rPr>
          <w:rFonts w:hint="eastAsia" w:ascii="仿宋_GB2312" w:hAnsi="仿宋_GB2312" w:eastAsia="仿宋_GB2312" w:cs="仿宋_GB2312"/>
          <w:i w:val="0"/>
          <w:caps w:val="0"/>
          <w:color w:val="333333"/>
          <w:spacing w:val="0"/>
          <w:sz w:val="30"/>
          <w:szCs w:val="30"/>
          <w:shd w:val="clear" w:color="auto" w:fill="FFFFFF"/>
        </w:rPr>
        <w:t>万元</w:t>
      </w:r>
      <w:r>
        <w:rPr>
          <w:rFonts w:hint="eastAsia" w:ascii="仿宋_GB2312" w:hAnsi="仿宋_GB2312" w:eastAsia="仿宋_GB2312" w:cs="仿宋_GB2312"/>
          <w:i w:val="0"/>
          <w:caps w:val="0"/>
          <w:color w:val="333333"/>
          <w:spacing w:val="0"/>
          <w:sz w:val="30"/>
          <w:szCs w:val="30"/>
          <w:shd w:val="clear" w:color="auto" w:fill="FFFFFF"/>
          <w:lang w:eastAsia="zh-CN"/>
        </w:rPr>
        <w:t>，</w:t>
      </w:r>
      <w:r>
        <w:rPr>
          <w:rFonts w:hint="eastAsia" w:ascii="仿宋_GB2312" w:hAnsi="仿宋_GB2312" w:eastAsia="仿宋_GB2312" w:cs="仿宋_GB2312"/>
          <w:i w:val="0"/>
          <w:caps w:val="0"/>
          <w:color w:val="333333"/>
          <w:spacing w:val="0"/>
          <w:sz w:val="30"/>
          <w:szCs w:val="30"/>
          <w:shd w:val="clear" w:color="auto" w:fill="FFFFFF"/>
        </w:rPr>
        <w:t>增加</w:t>
      </w:r>
      <w:r>
        <w:rPr>
          <w:rFonts w:hint="eastAsia" w:ascii="仿宋_GB2312" w:hAnsi="仿宋_GB2312" w:eastAsia="仿宋_GB2312" w:cs="仿宋_GB2312"/>
          <w:sz w:val="30"/>
          <w:szCs w:val="30"/>
          <w:lang w:val="en-US" w:eastAsia="zh-CN"/>
        </w:rPr>
        <w:t>246.81</w:t>
      </w:r>
      <w:r>
        <w:rPr>
          <w:rFonts w:hint="eastAsia" w:ascii="仿宋_GB2312" w:hAnsi="仿宋_GB2312" w:eastAsia="仿宋_GB2312" w:cs="仿宋_GB2312"/>
          <w:i w:val="0"/>
          <w:caps w:val="0"/>
          <w:color w:val="333333"/>
          <w:spacing w:val="0"/>
          <w:sz w:val="30"/>
          <w:szCs w:val="30"/>
          <w:shd w:val="clear" w:color="auto" w:fill="FFFFFF"/>
        </w:rPr>
        <w:t>万元，增加</w:t>
      </w:r>
      <w:r>
        <w:rPr>
          <w:rFonts w:hint="eastAsia" w:ascii="仿宋_GB2312" w:hAnsi="仿宋_GB2312" w:eastAsia="仿宋_GB2312" w:cs="仿宋_GB2312"/>
          <w:i w:val="0"/>
          <w:caps w:val="0"/>
          <w:color w:val="333333"/>
          <w:spacing w:val="0"/>
          <w:sz w:val="30"/>
          <w:szCs w:val="30"/>
          <w:shd w:val="clear" w:color="auto" w:fill="FFFFFF"/>
          <w:lang w:val="en-US" w:eastAsia="zh-CN"/>
        </w:rPr>
        <w:t>17.39</w:t>
      </w:r>
      <w:r>
        <w:rPr>
          <w:rFonts w:hint="eastAsia" w:ascii="仿宋_GB2312" w:hAnsi="仿宋_GB2312" w:eastAsia="仿宋_GB2312" w:cs="仿宋_GB2312"/>
          <w:i w:val="0"/>
          <w:caps w:val="0"/>
          <w:color w:val="333333"/>
          <w:spacing w:val="0"/>
          <w:sz w:val="30"/>
          <w:szCs w:val="30"/>
          <w:shd w:val="clear" w:color="auto" w:fill="FFFFFF"/>
        </w:rPr>
        <w:t>﹪。增加的主要</w:t>
      </w:r>
      <w:r>
        <w:rPr>
          <w:rFonts w:hint="eastAsia" w:ascii="仿宋_GB2312" w:hAnsi="宋体" w:eastAsia="仿宋_GB2312" w:cs="Arial"/>
          <w:color w:val="000000"/>
          <w:kern w:val="0"/>
          <w:sz w:val="30"/>
          <w:szCs w:val="30"/>
        </w:rPr>
        <w:t>原因分析</w:t>
      </w:r>
      <w:r>
        <w:rPr>
          <w:rFonts w:hint="eastAsia" w:ascii="仿宋_GB2312" w:eastAsia="仿宋_GB2312" w:cs="Times New Roman"/>
          <w:color w:val="000000"/>
          <w:sz w:val="30"/>
          <w:szCs w:val="30"/>
        </w:rPr>
        <w:t>因</w:t>
      </w:r>
      <w:r>
        <w:rPr>
          <w:rFonts w:hint="eastAsia" w:ascii="仿宋_GB2312" w:eastAsia="仿宋_GB2312" w:cs="Times New Roman"/>
          <w:color w:val="000000"/>
          <w:sz w:val="30"/>
          <w:szCs w:val="30"/>
          <w:lang w:eastAsia="zh-CN"/>
        </w:rPr>
        <w:t>支付管委会</w:t>
      </w:r>
      <w:r>
        <w:rPr>
          <w:rFonts w:hint="eastAsia" w:ascii="仿宋_GB2312" w:hAnsi="仿宋_GB2312" w:eastAsia="仿宋_GB2312" w:cs="仿宋_GB2312"/>
          <w:i w:val="0"/>
          <w:caps w:val="0"/>
          <w:color w:val="333333"/>
          <w:spacing w:val="0"/>
          <w:sz w:val="32"/>
          <w:szCs w:val="32"/>
          <w:shd w:val="clear" w:color="auto" w:fill="FFFFFF"/>
        </w:rPr>
        <w:t>办公大楼</w:t>
      </w:r>
      <w:r>
        <w:rPr>
          <w:rFonts w:hint="eastAsia" w:ascii="仿宋_GB2312" w:hAnsi="仿宋_GB2312" w:eastAsia="仿宋_GB2312" w:cs="仿宋_GB2312"/>
          <w:i w:val="0"/>
          <w:caps w:val="0"/>
          <w:color w:val="333333"/>
          <w:spacing w:val="0"/>
          <w:sz w:val="32"/>
          <w:szCs w:val="32"/>
          <w:shd w:val="clear" w:color="auto" w:fill="FFFFFF"/>
          <w:lang w:val="en-US" w:eastAsia="zh-CN"/>
        </w:rPr>
        <w:t>2018年</w:t>
      </w:r>
      <w:r>
        <w:rPr>
          <w:rFonts w:hint="eastAsia" w:ascii="仿宋_GB2312" w:hAnsi="仿宋_GB2312" w:eastAsia="仿宋_GB2312" w:cs="仿宋_GB2312"/>
          <w:i w:val="0"/>
          <w:caps w:val="0"/>
          <w:color w:val="333333"/>
          <w:spacing w:val="0"/>
          <w:sz w:val="32"/>
          <w:szCs w:val="32"/>
          <w:shd w:val="clear" w:color="auto" w:fill="FFFFFF"/>
        </w:rPr>
        <w:t>租赁</w:t>
      </w:r>
      <w:r>
        <w:rPr>
          <w:rFonts w:hint="eastAsia" w:ascii="仿宋_GB2312" w:hAnsi="仿宋_GB2312" w:eastAsia="仿宋_GB2312" w:cs="仿宋_GB2312"/>
          <w:i w:val="0"/>
          <w:caps w:val="0"/>
          <w:color w:val="333333"/>
          <w:spacing w:val="0"/>
          <w:sz w:val="32"/>
          <w:szCs w:val="32"/>
          <w:shd w:val="clear" w:color="auto" w:fill="FFFFFF"/>
          <w:lang w:eastAsia="zh-CN"/>
        </w:rPr>
        <w:t>费</w:t>
      </w:r>
      <w:r>
        <w:rPr>
          <w:rFonts w:hint="eastAsia" w:ascii="仿宋_GB2312" w:hAnsi="仿宋_GB2312" w:eastAsia="仿宋_GB2312" w:cs="仿宋_GB2312"/>
          <w:i w:val="0"/>
          <w:caps w:val="0"/>
          <w:color w:val="333333"/>
          <w:spacing w:val="0"/>
          <w:sz w:val="32"/>
          <w:szCs w:val="32"/>
          <w:shd w:val="clear" w:color="auto" w:fill="FFFFFF"/>
        </w:rPr>
        <w:t>及维修费、国庆70周年快闪拍摄费</w:t>
      </w:r>
      <w:r>
        <w:rPr>
          <w:rFonts w:hint="eastAsia" w:ascii="仿宋_GB2312" w:hAnsi="仿宋_GB2312" w:eastAsia="仿宋_GB2312" w:cs="仿宋_GB2312"/>
          <w:i w:val="0"/>
          <w:caps w:val="0"/>
          <w:color w:val="333333"/>
          <w:spacing w:val="0"/>
          <w:sz w:val="32"/>
          <w:szCs w:val="32"/>
          <w:shd w:val="clear" w:color="auto" w:fill="FFFFFF"/>
          <w:lang w:eastAsia="zh-CN"/>
        </w:rPr>
        <w:t>，</w:t>
      </w:r>
      <w:r>
        <w:rPr>
          <w:rFonts w:hint="eastAsia" w:ascii="仿宋_GB2312" w:eastAsia="仿宋_GB2312" w:cs="Times New Roman"/>
          <w:color w:val="000000"/>
          <w:sz w:val="30"/>
          <w:szCs w:val="30"/>
        </w:rPr>
        <w:t>所以拨款数加大</w:t>
      </w:r>
      <w:r>
        <w:rPr>
          <w:rFonts w:hint="eastAsia" w:ascii="仿宋_GB2312" w:eastAsia="仿宋_GB2312" w:cs="Times New Roman"/>
          <w:sz w:val="30"/>
          <w:szCs w:val="30"/>
        </w:rPr>
        <w:t>。</w:t>
      </w:r>
    </w:p>
    <w:p>
      <w:pPr>
        <w:spacing w:beforeLines="0" w:afterLines="0" w:line="600" w:lineRule="exact"/>
        <w:ind w:firstLine="600"/>
        <w:jc w:val="left"/>
        <w:rPr>
          <w:rFonts w:hint="default" w:ascii="Times New Roman" w:hAnsi="Times New Roman" w:eastAsia="Times New Roman"/>
          <w:color w:val="auto"/>
          <w:sz w:val="30"/>
        </w:rPr>
      </w:pPr>
      <w:r>
        <w:rPr>
          <w:rFonts w:hint="eastAsia" w:ascii="黑体" w:hAnsi="黑体" w:eastAsia="黑体"/>
          <w:color w:val="auto"/>
          <w:sz w:val="30"/>
        </w:rPr>
        <w:t>二、支出决算情况说明</w:t>
      </w:r>
    </w:p>
    <w:p>
      <w:pPr>
        <w:widowControl/>
        <w:snapToGrid w:val="0"/>
        <w:spacing w:before="100" w:after="100" w:line="600" w:lineRule="exact"/>
        <w:ind w:firstLine="538"/>
        <w:jc w:val="left"/>
        <w:rPr>
          <w:rFonts w:hint="eastAsia" w:ascii="仿宋_GB2312" w:hAnsi="仿宋_GB2312" w:eastAsia="仿宋_GB2312" w:cs="仿宋_GB2312"/>
          <w:color w:val="FF0000"/>
          <w:sz w:val="30"/>
        </w:rPr>
      </w:pPr>
      <w:r>
        <w:rPr>
          <w:rFonts w:hint="eastAsia" w:ascii="仿宋_GB2312" w:hAnsi="仿宋_GB2312" w:eastAsia="仿宋_GB2312" w:cs="仿宋_GB2312"/>
          <w:color w:val="auto"/>
          <w:sz w:val="30"/>
        </w:rPr>
        <w:t>楚雄开发区</w:t>
      </w:r>
      <w:r>
        <w:rPr>
          <w:rFonts w:hint="eastAsia" w:ascii="仿宋_GB2312" w:hAnsi="仿宋_GB2312" w:eastAsia="仿宋_GB2312" w:cs="仿宋_GB2312"/>
          <w:color w:val="auto"/>
          <w:sz w:val="30"/>
          <w:lang w:eastAsia="zh-CN"/>
        </w:rPr>
        <w:t>党政办</w:t>
      </w:r>
      <w:r>
        <w:rPr>
          <w:rFonts w:hint="eastAsia" w:ascii="仿宋_GB2312" w:hAnsi="仿宋_GB2312" w:eastAsia="仿宋_GB2312" w:cs="仿宋_GB2312"/>
          <w:color w:val="auto"/>
          <w:sz w:val="30"/>
        </w:rPr>
        <w:t>2019年度支出合计1,666.28万元。其中：</w:t>
      </w:r>
      <w:r>
        <w:rPr>
          <w:rFonts w:hint="eastAsia" w:ascii="仿宋_GB2312" w:hAnsi="仿宋_GB2312" w:eastAsia="仿宋_GB2312" w:cs="仿宋_GB2312"/>
          <w:color w:val="auto"/>
          <w:kern w:val="0"/>
          <w:sz w:val="30"/>
        </w:rPr>
        <w:t>基本支出</w:t>
      </w:r>
      <w:r>
        <w:rPr>
          <w:rFonts w:hint="eastAsia" w:ascii="仿宋_GB2312" w:hAnsi="仿宋_GB2312" w:eastAsia="仿宋_GB2312" w:cs="仿宋_GB2312"/>
          <w:color w:val="auto"/>
          <w:sz w:val="30"/>
        </w:rPr>
        <w:t>849.28万</w:t>
      </w:r>
      <w:r>
        <w:rPr>
          <w:rFonts w:hint="eastAsia" w:ascii="仿宋_GB2312" w:hAnsi="仿宋_GB2312" w:eastAsia="仿宋_GB2312" w:cs="仿宋_GB2312"/>
          <w:color w:val="auto"/>
          <w:kern w:val="0"/>
          <w:sz w:val="30"/>
        </w:rPr>
        <w:t>元，占总支出的</w:t>
      </w:r>
      <w:r>
        <w:rPr>
          <w:rFonts w:hint="eastAsia" w:ascii="仿宋_GB2312" w:hAnsi="仿宋_GB2312" w:eastAsia="仿宋_GB2312" w:cs="仿宋_GB2312"/>
          <w:color w:val="auto"/>
          <w:sz w:val="30"/>
        </w:rPr>
        <w:t>50.97%</w:t>
      </w:r>
      <w:r>
        <w:rPr>
          <w:rFonts w:hint="eastAsia" w:ascii="仿宋_GB2312" w:hAnsi="仿宋_GB2312" w:eastAsia="仿宋_GB2312" w:cs="仿宋_GB2312"/>
          <w:color w:val="auto"/>
          <w:kern w:val="0"/>
          <w:sz w:val="30"/>
        </w:rPr>
        <w:t>；项目支出</w:t>
      </w:r>
      <w:r>
        <w:rPr>
          <w:rFonts w:hint="eastAsia" w:ascii="仿宋_GB2312" w:hAnsi="仿宋_GB2312" w:eastAsia="仿宋_GB2312" w:cs="仿宋_GB2312"/>
          <w:color w:val="auto"/>
          <w:sz w:val="30"/>
        </w:rPr>
        <w:t>817万</w:t>
      </w:r>
      <w:r>
        <w:rPr>
          <w:rFonts w:hint="eastAsia" w:ascii="仿宋_GB2312" w:hAnsi="仿宋_GB2312" w:eastAsia="仿宋_GB2312" w:cs="仿宋_GB2312"/>
          <w:color w:val="auto"/>
          <w:kern w:val="0"/>
          <w:sz w:val="30"/>
        </w:rPr>
        <w:t>元，占总支出的</w:t>
      </w:r>
      <w:r>
        <w:rPr>
          <w:rFonts w:hint="eastAsia" w:ascii="仿宋_GB2312" w:hAnsi="仿宋_GB2312" w:eastAsia="仿宋_GB2312" w:cs="仿宋_GB2312"/>
          <w:color w:val="auto"/>
          <w:sz w:val="30"/>
        </w:rPr>
        <w:t>49.03%</w:t>
      </w:r>
      <w:r>
        <w:rPr>
          <w:rFonts w:hint="eastAsia" w:ascii="仿宋_GB2312" w:hAnsi="仿宋_GB2312" w:eastAsia="仿宋_GB2312" w:cs="仿宋_GB2312"/>
          <w:color w:val="auto"/>
          <w:kern w:val="0"/>
          <w:sz w:val="30"/>
        </w:rPr>
        <w:t>；上缴上级支出、经营支出、对附属单位补助支出共</w:t>
      </w:r>
      <w:r>
        <w:rPr>
          <w:rFonts w:hint="eastAsia" w:ascii="仿宋_GB2312" w:hAnsi="仿宋_GB2312" w:eastAsia="仿宋_GB2312" w:cs="仿宋_GB2312"/>
          <w:color w:val="auto"/>
          <w:sz w:val="30"/>
        </w:rPr>
        <w:t>0万</w:t>
      </w:r>
      <w:r>
        <w:rPr>
          <w:rFonts w:hint="eastAsia" w:ascii="仿宋_GB2312" w:hAnsi="仿宋_GB2312" w:eastAsia="仿宋_GB2312" w:cs="仿宋_GB2312"/>
          <w:color w:val="auto"/>
          <w:kern w:val="0"/>
          <w:sz w:val="30"/>
        </w:rPr>
        <w:t>元，占总支出的</w:t>
      </w:r>
      <w:r>
        <w:rPr>
          <w:rFonts w:hint="eastAsia" w:ascii="仿宋_GB2312" w:hAnsi="仿宋_GB2312" w:eastAsia="仿宋_GB2312" w:cs="仿宋_GB2312"/>
          <w:color w:val="auto"/>
          <w:sz w:val="30"/>
        </w:rPr>
        <w:t>0%</w:t>
      </w:r>
      <w:r>
        <w:rPr>
          <w:rFonts w:hint="eastAsia" w:ascii="仿宋_GB2312" w:hAnsi="仿宋_GB2312" w:eastAsia="仿宋_GB2312" w:cs="仿宋_GB2312"/>
          <w:color w:val="auto"/>
          <w:kern w:val="0"/>
          <w:sz w:val="30"/>
        </w:rPr>
        <w:t>。</w:t>
      </w:r>
      <w:r>
        <w:rPr>
          <w:rFonts w:hint="eastAsia" w:ascii="仿宋_GB2312" w:hAnsi="仿宋_GB2312" w:eastAsia="仿宋_GB2312" w:cs="仿宋_GB2312"/>
          <w:i w:val="0"/>
          <w:caps w:val="0"/>
          <w:color w:val="333333"/>
          <w:spacing w:val="0"/>
          <w:sz w:val="32"/>
          <w:szCs w:val="32"/>
          <w:shd w:val="clear" w:color="auto" w:fill="FFFFFF"/>
        </w:rPr>
        <w:t>201</w:t>
      </w:r>
      <w:r>
        <w:rPr>
          <w:rFonts w:hint="eastAsia" w:ascii="仿宋_GB2312" w:hAnsi="仿宋_GB2312" w:eastAsia="仿宋_GB2312" w:cs="仿宋_GB2312"/>
          <w:i w:val="0"/>
          <w:caps w:val="0"/>
          <w:color w:val="333333"/>
          <w:spacing w:val="0"/>
          <w:sz w:val="32"/>
          <w:szCs w:val="32"/>
          <w:shd w:val="clear" w:color="auto" w:fill="FFFFFF"/>
          <w:lang w:val="en-US" w:eastAsia="zh-CN"/>
        </w:rPr>
        <w:t>9</w:t>
      </w:r>
      <w:r>
        <w:rPr>
          <w:rFonts w:hint="eastAsia" w:ascii="仿宋_GB2312" w:hAnsi="仿宋_GB2312" w:eastAsia="仿宋_GB2312" w:cs="仿宋_GB2312"/>
          <w:i w:val="0"/>
          <w:caps w:val="0"/>
          <w:color w:val="333333"/>
          <w:spacing w:val="0"/>
          <w:sz w:val="32"/>
          <w:szCs w:val="32"/>
          <w:shd w:val="clear" w:color="auto" w:fill="FFFFFF"/>
        </w:rPr>
        <w:t>年度支出比上年的</w:t>
      </w:r>
      <w:r>
        <w:rPr>
          <w:rFonts w:hint="eastAsia" w:ascii="仿宋_GB2312" w:hAnsi="仿宋_GB2312" w:eastAsia="仿宋_GB2312" w:cs="仿宋_GB2312"/>
          <w:sz w:val="30"/>
          <w:szCs w:val="30"/>
          <w:lang w:val="en-US" w:eastAsia="zh-CN"/>
        </w:rPr>
        <w:t>1419.46</w:t>
      </w:r>
      <w:r>
        <w:rPr>
          <w:rFonts w:hint="eastAsia" w:ascii="仿宋_GB2312" w:hAnsi="仿宋_GB2312" w:eastAsia="仿宋_GB2312" w:cs="仿宋_GB2312"/>
          <w:i w:val="0"/>
          <w:caps w:val="0"/>
          <w:color w:val="333333"/>
          <w:spacing w:val="0"/>
          <w:sz w:val="32"/>
          <w:szCs w:val="32"/>
          <w:shd w:val="clear" w:color="auto" w:fill="FFFFFF"/>
        </w:rPr>
        <w:t>万元</w:t>
      </w:r>
      <w:r>
        <w:rPr>
          <w:rFonts w:hint="eastAsia" w:ascii="仿宋_GB2312" w:hAnsi="仿宋_GB2312" w:eastAsia="仿宋_GB2312" w:cs="仿宋_GB2312"/>
          <w:i w:val="0"/>
          <w:caps w:val="0"/>
          <w:color w:val="333333"/>
          <w:spacing w:val="0"/>
          <w:sz w:val="32"/>
          <w:szCs w:val="32"/>
          <w:shd w:val="clear" w:color="auto" w:fill="FFFFFF"/>
          <w:lang w:eastAsia="zh-CN"/>
        </w:rPr>
        <w:t>增加</w:t>
      </w:r>
      <w:r>
        <w:rPr>
          <w:rFonts w:hint="eastAsia" w:ascii="仿宋_GB2312" w:hAnsi="仿宋_GB2312" w:eastAsia="仿宋_GB2312" w:cs="仿宋_GB2312"/>
          <w:sz w:val="30"/>
          <w:szCs w:val="30"/>
          <w:lang w:val="en-US" w:eastAsia="zh-CN"/>
        </w:rPr>
        <w:t>246.81</w:t>
      </w:r>
      <w:r>
        <w:rPr>
          <w:rFonts w:hint="eastAsia" w:ascii="仿宋_GB2312" w:hAnsi="仿宋_GB2312" w:eastAsia="仿宋_GB2312" w:cs="仿宋_GB2312"/>
          <w:i w:val="0"/>
          <w:caps w:val="0"/>
          <w:color w:val="333333"/>
          <w:spacing w:val="0"/>
          <w:sz w:val="32"/>
          <w:szCs w:val="32"/>
          <w:shd w:val="clear" w:color="auto" w:fill="FFFFFF"/>
        </w:rPr>
        <w:t>万元，增加</w:t>
      </w:r>
      <w:r>
        <w:rPr>
          <w:rFonts w:hint="eastAsia" w:ascii="仿宋_GB2312" w:hAnsi="仿宋_GB2312" w:eastAsia="仿宋_GB2312" w:cs="仿宋_GB2312"/>
          <w:i w:val="0"/>
          <w:caps w:val="0"/>
          <w:color w:val="333333"/>
          <w:spacing w:val="0"/>
          <w:sz w:val="32"/>
          <w:szCs w:val="32"/>
          <w:shd w:val="clear" w:color="auto" w:fill="FFFFFF"/>
          <w:lang w:val="en-US" w:eastAsia="zh-CN"/>
        </w:rPr>
        <w:t>17.39</w:t>
      </w:r>
      <w:r>
        <w:rPr>
          <w:rFonts w:hint="eastAsia" w:ascii="仿宋_GB2312" w:hAnsi="仿宋_GB2312" w:eastAsia="仿宋_GB2312" w:cs="仿宋_GB2312"/>
          <w:i w:val="0"/>
          <w:caps w:val="0"/>
          <w:color w:val="333333"/>
          <w:spacing w:val="0"/>
          <w:sz w:val="32"/>
          <w:szCs w:val="32"/>
          <w:shd w:val="clear" w:color="auto" w:fill="FFFFFF"/>
        </w:rPr>
        <w:t>﹪。其中：基本支出比上年的</w:t>
      </w:r>
      <w:r>
        <w:rPr>
          <w:rFonts w:hint="eastAsia" w:ascii="仿宋_GB2312" w:hAnsi="仿宋_GB2312" w:eastAsia="仿宋_GB2312" w:cs="仿宋_GB2312"/>
          <w:sz w:val="30"/>
          <w:szCs w:val="30"/>
        </w:rPr>
        <w:t>817.84</w:t>
      </w:r>
      <w:r>
        <w:rPr>
          <w:rFonts w:hint="eastAsia" w:ascii="仿宋_GB2312" w:hAnsi="仿宋_GB2312" w:eastAsia="仿宋_GB2312" w:cs="仿宋_GB2312"/>
          <w:i w:val="0"/>
          <w:caps w:val="0"/>
          <w:color w:val="333333"/>
          <w:spacing w:val="0"/>
          <w:sz w:val="32"/>
          <w:szCs w:val="32"/>
          <w:shd w:val="clear" w:color="auto" w:fill="FFFFFF"/>
        </w:rPr>
        <w:t>万元增加</w:t>
      </w:r>
      <w:r>
        <w:rPr>
          <w:rFonts w:hint="eastAsia" w:ascii="仿宋_GB2312" w:hAnsi="仿宋_GB2312" w:eastAsia="仿宋_GB2312" w:cs="仿宋_GB2312"/>
          <w:i w:val="0"/>
          <w:caps w:val="0"/>
          <w:color w:val="333333"/>
          <w:spacing w:val="0"/>
          <w:sz w:val="32"/>
          <w:szCs w:val="32"/>
          <w:shd w:val="clear" w:color="auto" w:fill="FFFFFF"/>
          <w:lang w:val="en-US" w:eastAsia="zh-CN"/>
        </w:rPr>
        <w:t>31.43</w:t>
      </w:r>
      <w:r>
        <w:rPr>
          <w:rFonts w:hint="eastAsia" w:ascii="仿宋_GB2312" w:hAnsi="仿宋_GB2312" w:eastAsia="仿宋_GB2312" w:cs="仿宋_GB2312"/>
          <w:i w:val="0"/>
          <w:caps w:val="0"/>
          <w:color w:val="333333"/>
          <w:spacing w:val="0"/>
          <w:sz w:val="32"/>
          <w:szCs w:val="32"/>
          <w:shd w:val="clear" w:color="auto" w:fill="FFFFFF"/>
        </w:rPr>
        <w:t>万元，增加</w:t>
      </w:r>
      <w:r>
        <w:rPr>
          <w:rFonts w:hint="eastAsia" w:ascii="仿宋_GB2312" w:hAnsi="仿宋_GB2312" w:eastAsia="仿宋_GB2312" w:cs="仿宋_GB2312"/>
          <w:i w:val="0"/>
          <w:caps w:val="0"/>
          <w:color w:val="333333"/>
          <w:spacing w:val="0"/>
          <w:sz w:val="32"/>
          <w:szCs w:val="32"/>
          <w:shd w:val="clear" w:color="auto" w:fill="FFFFFF"/>
          <w:lang w:val="en-US" w:eastAsia="zh-CN"/>
        </w:rPr>
        <w:t>3.84</w:t>
      </w:r>
      <w:r>
        <w:rPr>
          <w:rFonts w:hint="eastAsia" w:ascii="仿宋_GB2312" w:hAnsi="仿宋_GB2312" w:eastAsia="仿宋_GB2312" w:cs="仿宋_GB2312"/>
          <w:i w:val="0"/>
          <w:caps w:val="0"/>
          <w:color w:val="333333"/>
          <w:spacing w:val="0"/>
          <w:sz w:val="32"/>
          <w:szCs w:val="32"/>
          <w:shd w:val="clear" w:color="auto" w:fill="FFFFFF"/>
        </w:rPr>
        <w:t>%；项目支出比上年的</w:t>
      </w:r>
      <w:r>
        <w:rPr>
          <w:rFonts w:hint="eastAsia" w:ascii="仿宋_GB2312" w:hAnsi="仿宋_GB2312" w:eastAsia="仿宋_GB2312" w:cs="仿宋_GB2312"/>
          <w:i w:val="0"/>
          <w:caps w:val="0"/>
          <w:color w:val="333333"/>
          <w:spacing w:val="0"/>
          <w:sz w:val="32"/>
          <w:szCs w:val="32"/>
          <w:shd w:val="clear" w:color="auto" w:fill="FFFFFF"/>
          <w:lang w:val="en-US" w:eastAsia="zh-CN"/>
        </w:rPr>
        <w:t>601.62</w:t>
      </w:r>
      <w:r>
        <w:rPr>
          <w:rFonts w:hint="eastAsia" w:ascii="仿宋_GB2312" w:hAnsi="仿宋_GB2312" w:eastAsia="仿宋_GB2312" w:cs="仿宋_GB2312"/>
          <w:i w:val="0"/>
          <w:caps w:val="0"/>
          <w:color w:val="333333"/>
          <w:spacing w:val="0"/>
          <w:sz w:val="32"/>
          <w:szCs w:val="32"/>
          <w:shd w:val="clear" w:color="auto" w:fill="FFFFFF"/>
        </w:rPr>
        <w:t>万元</w:t>
      </w:r>
      <w:r>
        <w:rPr>
          <w:rFonts w:hint="eastAsia" w:ascii="仿宋_GB2312" w:hAnsi="仿宋_GB2312" w:eastAsia="仿宋_GB2312" w:cs="仿宋_GB2312"/>
          <w:i w:val="0"/>
          <w:caps w:val="0"/>
          <w:color w:val="333333"/>
          <w:spacing w:val="0"/>
          <w:sz w:val="32"/>
          <w:szCs w:val="32"/>
          <w:shd w:val="clear" w:color="auto" w:fill="FFFFFF"/>
          <w:lang w:eastAsia="zh-CN"/>
        </w:rPr>
        <w:t>增加</w:t>
      </w:r>
      <w:r>
        <w:rPr>
          <w:rFonts w:hint="eastAsia" w:ascii="仿宋_GB2312" w:hAnsi="仿宋_GB2312" w:eastAsia="仿宋_GB2312" w:cs="仿宋_GB2312"/>
          <w:i w:val="0"/>
          <w:caps w:val="0"/>
          <w:color w:val="333333"/>
          <w:spacing w:val="0"/>
          <w:sz w:val="32"/>
          <w:szCs w:val="32"/>
          <w:shd w:val="clear" w:color="auto" w:fill="FFFFFF"/>
          <w:lang w:val="en-US" w:eastAsia="zh-CN"/>
        </w:rPr>
        <w:t>215.38</w:t>
      </w:r>
      <w:r>
        <w:rPr>
          <w:rFonts w:hint="eastAsia" w:ascii="仿宋_GB2312" w:hAnsi="仿宋_GB2312" w:eastAsia="仿宋_GB2312" w:cs="仿宋_GB2312"/>
          <w:i w:val="0"/>
          <w:caps w:val="0"/>
          <w:color w:val="333333"/>
          <w:spacing w:val="0"/>
          <w:sz w:val="32"/>
          <w:szCs w:val="32"/>
          <w:shd w:val="clear" w:color="auto" w:fill="FFFFFF"/>
        </w:rPr>
        <w:t>万元，</w:t>
      </w:r>
      <w:r>
        <w:rPr>
          <w:rFonts w:hint="eastAsia" w:ascii="仿宋_GB2312" w:hAnsi="仿宋_GB2312" w:eastAsia="仿宋_GB2312" w:cs="仿宋_GB2312"/>
          <w:i w:val="0"/>
          <w:caps w:val="0"/>
          <w:color w:val="333333"/>
          <w:spacing w:val="0"/>
          <w:sz w:val="32"/>
          <w:szCs w:val="32"/>
          <w:shd w:val="clear" w:color="auto" w:fill="FFFFFF"/>
          <w:lang w:eastAsia="zh-CN"/>
        </w:rPr>
        <w:t>增加</w:t>
      </w:r>
      <w:r>
        <w:rPr>
          <w:rFonts w:hint="eastAsia" w:ascii="仿宋_GB2312" w:hAnsi="仿宋_GB2312" w:eastAsia="仿宋_GB2312" w:cs="仿宋_GB2312"/>
          <w:i w:val="0"/>
          <w:caps w:val="0"/>
          <w:color w:val="333333"/>
          <w:spacing w:val="0"/>
          <w:sz w:val="32"/>
          <w:szCs w:val="32"/>
          <w:shd w:val="clear" w:color="auto" w:fill="FFFFFF"/>
          <w:lang w:val="en-US" w:eastAsia="zh-CN"/>
        </w:rPr>
        <w:t>35.8</w:t>
      </w:r>
      <w:r>
        <w:rPr>
          <w:rFonts w:hint="eastAsia" w:ascii="仿宋_GB2312" w:hAnsi="仿宋_GB2312" w:eastAsia="仿宋_GB2312" w:cs="仿宋_GB2312"/>
          <w:i w:val="0"/>
          <w:caps w:val="0"/>
          <w:color w:val="333333"/>
          <w:spacing w:val="0"/>
          <w:sz w:val="32"/>
          <w:szCs w:val="32"/>
          <w:shd w:val="clear" w:color="auto" w:fill="FFFFFF"/>
        </w:rPr>
        <w:t>%。</w:t>
      </w:r>
      <w:r>
        <w:rPr>
          <w:rFonts w:hint="eastAsia" w:ascii="仿宋_GB2312" w:eastAsia="仿宋_GB2312" w:cs="Times New Roman"/>
          <w:color w:val="000000"/>
          <w:sz w:val="30"/>
          <w:szCs w:val="30"/>
        </w:rPr>
        <w:t>主要</w:t>
      </w:r>
      <w:r>
        <w:rPr>
          <w:rFonts w:hint="eastAsia" w:ascii="仿宋_GB2312" w:hAnsi="宋体" w:eastAsia="仿宋_GB2312" w:cs="Arial"/>
          <w:color w:val="000000"/>
          <w:kern w:val="0"/>
          <w:sz w:val="30"/>
          <w:szCs w:val="30"/>
        </w:rPr>
        <w:t>原因分析</w:t>
      </w:r>
      <w:r>
        <w:rPr>
          <w:rFonts w:hint="eastAsia" w:ascii="仿宋_GB2312" w:eastAsia="仿宋_GB2312" w:cs="Times New Roman"/>
          <w:color w:val="000000"/>
          <w:sz w:val="30"/>
          <w:szCs w:val="30"/>
        </w:rPr>
        <w:t>因</w:t>
      </w:r>
      <w:r>
        <w:rPr>
          <w:rFonts w:hint="eastAsia" w:ascii="仿宋_GB2312" w:eastAsia="仿宋_GB2312" w:cs="Times New Roman"/>
          <w:color w:val="000000"/>
          <w:sz w:val="30"/>
          <w:szCs w:val="30"/>
          <w:lang w:eastAsia="zh-CN"/>
        </w:rPr>
        <w:t>支付管委会</w:t>
      </w:r>
      <w:r>
        <w:rPr>
          <w:rFonts w:hint="eastAsia" w:ascii="仿宋_GB2312" w:hAnsi="仿宋_GB2312" w:eastAsia="仿宋_GB2312" w:cs="仿宋_GB2312"/>
          <w:i w:val="0"/>
          <w:caps w:val="0"/>
          <w:color w:val="333333"/>
          <w:spacing w:val="0"/>
          <w:sz w:val="32"/>
          <w:szCs w:val="32"/>
          <w:shd w:val="clear" w:color="auto" w:fill="FFFFFF"/>
        </w:rPr>
        <w:t>办公大楼</w:t>
      </w:r>
      <w:r>
        <w:rPr>
          <w:rFonts w:hint="eastAsia" w:ascii="仿宋_GB2312" w:hAnsi="仿宋_GB2312" w:eastAsia="仿宋_GB2312" w:cs="仿宋_GB2312"/>
          <w:i w:val="0"/>
          <w:caps w:val="0"/>
          <w:color w:val="333333"/>
          <w:spacing w:val="0"/>
          <w:sz w:val="32"/>
          <w:szCs w:val="32"/>
          <w:shd w:val="clear" w:color="auto" w:fill="FFFFFF"/>
          <w:lang w:val="en-US" w:eastAsia="zh-CN"/>
        </w:rPr>
        <w:t>2018年</w:t>
      </w:r>
      <w:r>
        <w:rPr>
          <w:rFonts w:hint="eastAsia" w:ascii="仿宋_GB2312" w:hAnsi="仿宋_GB2312" w:eastAsia="仿宋_GB2312" w:cs="仿宋_GB2312"/>
          <w:i w:val="0"/>
          <w:caps w:val="0"/>
          <w:color w:val="333333"/>
          <w:spacing w:val="0"/>
          <w:sz w:val="32"/>
          <w:szCs w:val="32"/>
          <w:shd w:val="clear" w:color="auto" w:fill="FFFFFF"/>
        </w:rPr>
        <w:t>租赁</w:t>
      </w:r>
      <w:r>
        <w:rPr>
          <w:rFonts w:hint="eastAsia" w:ascii="仿宋_GB2312" w:hAnsi="仿宋_GB2312" w:eastAsia="仿宋_GB2312" w:cs="仿宋_GB2312"/>
          <w:i w:val="0"/>
          <w:caps w:val="0"/>
          <w:color w:val="333333"/>
          <w:spacing w:val="0"/>
          <w:sz w:val="32"/>
          <w:szCs w:val="32"/>
          <w:shd w:val="clear" w:color="auto" w:fill="FFFFFF"/>
          <w:lang w:eastAsia="zh-CN"/>
        </w:rPr>
        <w:t>费</w:t>
      </w:r>
      <w:r>
        <w:rPr>
          <w:rFonts w:hint="eastAsia" w:ascii="仿宋_GB2312" w:hAnsi="仿宋_GB2312" w:eastAsia="仿宋_GB2312" w:cs="仿宋_GB2312"/>
          <w:i w:val="0"/>
          <w:caps w:val="0"/>
          <w:color w:val="333333"/>
          <w:spacing w:val="0"/>
          <w:sz w:val="32"/>
          <w:szCs w:val="32"/>
          <w:shd w:val="clear" w:color="auto" w:fill="FFFFFF"/>
        </w:rPr>
        <w:t>及维修费、国庆70周年快闪拍摄费</w:t>
      </w:r>
      <w:r>
        <w:rPr>
          <w:rFonts w:hint="eastAsia" w:ascii="仿宋_GB2312" w:hAnsi="仿宋_GB2312" w:eastAsia="仿宋_GB2312" w:cs="仿宋_GB2312"/>
          <w:i w:val="0"/>
          <w:caps w:val="0"/>
          <w:color w:val="333333"/>
          <w:spacing w:val="0"/>
          <w:sz w:val="32"/>
          <w:szCs w:val="32"/>
          <w:shd w:val="clear" w:color="auto" w:fill="FFFFFF"/>
          <w:lang w:eastAsia="zh-CN"/>
        </w:rPr>
        <w:t>，</w:t>
      </w:r>
      <w:r>
        <w:rPr>
          <w:rFonts w:hint="eastAsia" w:ascii="仿宋_GB2312" w:eastAsia="仿宋_GB2312" w:cs="Times New Roman"/>
          <w:color w:val="000000"/>
          <w:sz w:val="30"/>
          <w:szCs w:val="30"/>
        </w:rPr>
        <w:t>所以</w:t>
      </w:r>
      <w:r>
        <w:rPr>
          <w:rFonts w:hint="eastAsia" w:ascii="仿宋_GB2312" w:eastAsia="仿宋_GB2312" w:cs="Times New Roman"/>
          <w:color w:val="000000"/>
          <w:sz w:val="30"/>
          <w:szCs w:val="30"/>
          <w:lang w:eastAsia="zh-CN"/>
        </w:rPr>
        <w:t>支出</w:t>
      </w:r>
      <w:r>
        <w:rPr>
          <w:rFonts w:hint="eastAsia" w:ascii="仿宋_GB2312" w:eastAsia="仿宋_GB2312" w:cs="Times New Roman"/>
          <w:color w:val="000000"/>
          <w:sz w:val="30"/>
          <w:szCs w:val="30"/>
        </w:rPr>
        <w:t>数加大</w:t>
      </w:r>
      <w:r>
        <w:rPr>
          <w:rFonts w:hint="eastAsia" w:ascii="仿宋_GB2312" w:eastAsia="仿宋_GB2312" w:cs="Times New Roman"/>
          <w:sz w:val="30"/>
          <w:szCs w:val="30"/>
        </w:rPr>
        <w:t>。</w:t>
      </w:r>
    </w:p>
    <w:p>
      <w:pPr>
        <w:spacing w:before="100" w:beforeLines="0" w:after="100" w:afterLines="0" w:line="600" w:lineRule="exact"/>
        <w:ind w:firstLine="600"/>
        <w:jc w:val="left"/>
        <w:rPr>
          <w:rFonts w:hint="default" w:ascii="Times New Roman" w:hAnsi="Times New Roman" w:eastAsia="Times New Roman"/>
          <w:color w:val="auto"/>
          <w:sz w:val="30"/>
        </w:rPr>
      </w:pPr>
      <w:r>
        <w:rPr>
          <w:rFonts w:hint="eastAsia" w:ascii="楷体" w:hAnsi="楷体" w:eastAsia="楷体"/>
          <w:color w:val="auto"/>
          <w:sz w:val="30"/>
        </w:rPr>
        <w:t>（一）基本支出情况</w:t>
      </w:r>
    </w:p>
    <w:p>
      <w:pPr>
        <w:spacing w:before="100" w:beforeLines="0" w:after="100" w:afterLines="0" w:line="600" w:lineRule="exact"/>
        <w:ind w:firstLine="538"/>
        <w:jc w:val="left"/>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auto"/>
          <w:sz w:val="30"/>
          <w:szCs w:val="30"/>
        </w:rPr>
        <w:t>2019年度用于保障</w:t>
      </w:r>
      <w:r>
        <w:rPr>
          <w:rFonts w:hint="eastAsia" w:ascii="仿宋_GB2312" w:hAnsi="仿宋_GB2312" w:eastAsia="仿宋_GB2312" w:cs="仿宋_GB2312"/>
          <w:sz w:val="30"/>
          <w:szCs w:val="30"/>
          <w:lang w:eastAsia="zh-CN"/>
        </w:rPr>
        <w:t>开发区党政办机构</w:t>
      </w:r>
      <w:r>
        <w:rPr>
          <w:rFonts w:hint="eastAsia" w:ascii="仿宋_GB2312" w:hAnsi="仿宋_GB2312" w:eastAsia="仿宋_GB2312" w:cs="仿宋_GB2312"/>
          <w:color w:val="auto"/>
          <w:sz w:val="30"/>
          <w:szCs w:val="30"/>
        </w:rPr>
        <w:t>正常运转的日常支出849.28万元。</w:t>
      </w:r>
      <w:r>
        <w:rPr>
          <w:rFonts w:hint="eastAsia" w:ascii="仿宋_GB2312" w:hAnsi="仿宋_GB2312" w:eastAsia="仿宋_GB2312" w:cs="仿宋_GB2312"/>
          <w:i w:val="0"/>
          <w:caps w:val="0"/>
          <w:color w:val="333333"/>
          <w:spacing w:val="0"/>
          <w:sz w:val="30"/>
          <w:szCs w:val="30"/>
          <w:shd w:val="clear" w:color="auto" w:fill="FFFFFF"/>
        </w:rPr>
        <w:t>比上年的</w:t>
      </w:r>
      <w:r>
        <w:rPr>
          <w:rFonts w:hint="eastAsia" w:ascii="仿宋_GB2312" w:hAnsi="仿宋_GB2312" w:eastAsia="仿宋_GB2312" w:cs="仿宋_GB2312"/>
          <w:sz w:val="30"/>
          <w:szCs w:val="30"/>
        </w:rPr>
        <w:t>817.84</w:t>
      </w:r>
      <w:r>
        <w:rPr>
          <w:rFonts w:hint="eastAsia" w:ascii="仿宋_GB2312" w:hAnsi="仿宋_GB2312" w:eastAsia="仿宋_GB2312" w:cs="仿宋_GB2312"/>
          <w:i w:val="0"/>
          <w:caps w:val="0"/>
          <w:color w:val="333333"/>
          <w:spacing w:val="0"/>
          <w:sz w:val="30"/>
          <w:szCs w:val="30"/>
          <w:shd w:val="clear" w:color="auto" w:fill="FFFFFF"/>
        </w:rPr>
        <w:t>万元增加</w:t>
      </w:r>
      <w:r>
        <w:rPr>
          <w:rFonts w:hint="eastAsia" w:ascii="仿宋_GB2312" w:hAnsi="仿宋_GB2312" w:eastAsia="仿宋_GB2312" w:cs="仿宋_GB2312"/>
          <w:i w:val="0"/>
          <w:caps w:val="0"/>
          <w:color w:val="333333"/>
          <w:spacing w:val="0"/>
          <w:sz w:val="30"/>
          <w:szCs w:val="30"/>
          <w:shd w:val="clear" w:color="auto" w:fill="FFFFFF"/>
          <w:lang w:val="en-US" w:eastAsia="zh-CN"/>
        </w:rPr>
        <w:t>31.43</w:t>
      </w:r>
      <w:r>
        <w:rPr>
          <w:rFonts w:hint="eastAsia" w:ascii="仿宋_GB2312" w:hAnsi="仿宋_GB2312" w:eastAsia="仿宋_GB2312" w:cs="仿宋_GB2312"/>
          <w:i w:val="0"/>
          <w:caps w:val="0"/>
          <w:color w:val="333333"/>
          <w:spacing w:val="0"/>
          <w:sz w:val="30"/>
          <w:szCs w:val="30"/>
          <w:shd w:val="clear" w:color="auto" w:fill="FFFFFF"/>
        </w:rPr>
        <w:t>万元，增加</w:t>
      </w:r>
      <w:r>
        <w:rPr>
          <w:rFonts w:hint="eastAsia" w:ascii="仿宋_GB2312" w:hAnsi="仿宋_GB2312" w:eastAsia="仿宋_GB2312" w:cs="仿宋_GB2312"/>
          <w:i w:val="0"/>
          <w:caps w:val="0"/>
          <w:color w:val="333333"/>
          <w:spacing w:val="0"/>
          <w:sz w:val="30"/>
          <w:szCs w:val="30"/>
          <w:shd w:val="clear" w:color="auto" w:fill="FFFFFF"/>
          <w:lang w:val="en-US" w:eastAsia="zh-CN"/>
        </w:rPr>
        <w:t>3.84</w:t>
      </w:r>
      <w:r>
        <w:rPr>
          <w:rFonts w:hint="eastAsia" w:ascii="仿宋_GB2312" w:hAnsi="仿宋_GB2312" w:eastAsia="仿宋_GB2312" w:cs="仿宋_GB2312"/>
          <w:i w:val="0"/>
          <w:caps w:val="0"/>
          <w:color w:val="333333"/>
          <w:spacing w:val="0"/>
          <w:sz w:val="30"/>
          <w:szCs w:val="30"/>
          <w:shd w:val="clear" w:color="auto" w:fill="FFFFFF"/>
        </w:rPr>
        <w:t>%主要原因是</w:t>
      </w:r>
      <w:r>
        <w:rPr>
          <w:rFonts w:hint="eastAsia" w:ascii="仿宋_GB2312" w:hAnsi="仿宋_GB2312" w:eastAsia="仿宋_GB2312" w:cs="仿宋_GB2312"/>
          <w:i w:val="0"/>
          <w:caps w:val="0"/>
          <w:color w:val="333333"/>
          <w:spacing w:val="0"/>
          <w:sz w:val="30"/>
          <w:szCs w:val="30"/>
          <w:shd w:val="clear" w:color="auto" w:fill="FFFFFF"/>
          <w:lang w:eastAsia="zh-CN"/>
        </w:rPr>
        <w:t>：</w:t>
      </w:r>
      <w:r>
        <w:rPr>
          <w:rFonts w:hint="eastAsia" w:ascii="仿宋_GB2312" w:hAnsi="仿宋_GB2312" w:eastAsia="仿宋_GB2312" w:cs="仿宋_GB2312"/>
          <w:color w:val="000000"/>
          <w:sz w:val="30"/>
          <w:szCs w:val="30"/>
        </w:rPr>
        <w:t>按工资系统发放数据录入，各类保险费用增加</w:t>
      </w:r>
      <w:r>
        <w:rPr>
          <w:rFonts w:hint="eastAsia" w:ascii="仿宋_GB2312" w:hAnsi="仿宋_GB2312" w:eastAsia="仿宋_GB2312" w:cs="仿宋_GB2312"/>
          <w:i w:val="0"/>
          <w:caps w:val="0"/>
          <w:color w:val="333333"/>
          <w:spacing w:val="0"/>
          <w:sz w:val="30"/>
          <w:szCs w:val="30"/>
          <w:shd w:val="clear" w:color="auto" w:fill="FFFFFF"/>
        </w:rPr>
        <w:t>。</w:t>
      </w:r>
      <w:r>
        <w:rPr>
          <w:rFonts w:hint="eastAsia" w:ascii="仿宋_GB2312" w:hAnsi="仿宋_GB2312" w:eastAsia="仿宋_GB2312" w:cs="仿宋_GB2312"/>
          <w:color w:val="auto"/>
          <w:sz w:val="30"/>
          <w:szCs w:val="30"/>
        </w:rPr>
        <w:t>包括基本工资、津贴补贴等人员经费支出</w:t>
      </w:r>
      <w:r>
        <w:rPr>
          <w:rFonts w:hint="eastAsia" w:ascii="仿宋_GB2312" w:hAnsi="仿宋_GB2312" w:eastAsia="仿宋_GB2312" w:cs="仿宋_GB2312"/>
          <w:color w:val="auto"/>
          <w:sz w:val="30"/>
          <w:szCs w:val="30"/>
          <w:lang w:val="en-US" w:eastAsia="zh-CN"/>
        </w:rPr>
        <w:t>669.31元，</w:t>
      </w:r>
      <w:r>
        <w:rPr>
          <w:rFonts w:hint="eastAsia" w:ascii="仿宋_GB2312" w:hAnsi="仿宋_GB2312" w:eastAsia="仿宋_GB2312" w:cs="仿宋_GB2312"/>
          <w:i w:val="0"/>
          <w:caps w:val="0"/>
          <w:color w:val="333333"/>
          <w:spacing w:val="0"/>
          <w:sz w:val="30"/>
          <w:szCs w:val="30"/>
          <w:shd w:val="clear" w:color="auto" w:fill="FFFFFF"/>
          <w:lang w:eastAsia="zh-CN"/>
        </w:rPr>
        <w:t>占基本支出</w:t>
      </w:r>
      <w:r>
        <w:rPr>
          <w:rFonts w:hint="eastAsia" w:ascii="仿宋_GB2312" w:hAnsi="仿宋_GB2312" w:eastAsia="仿宋_GB2312" w:cs="仿宋_GB2312"/>
          <w:sz w:val="30"/>
          <w:szCs w:val="30"/>
        </w:rPr>
        <w:t>的</w:t>
      </w:r>
      <w:r>
        <w:rPr>
          <w:rFonts w:hint="eastAsia" w:ascii="仿宋_GB2312" w:hAnsi="仿宋_GB2312" w:eastAsia="仿宋_GB2312" w:cs="仿宋_GB2312"/>
          <w:color w:val="auto"/>
          <w:sz w:val="30"/>
          <w:szCs w:val="30"/>
        </w:rPr>
        <w:t>的78.81%；办公费、印刷费、水电费、办公设备购置等日常公用经费</w:t>
      </w:r>
      <w:r>
        <w:rPr>
          <w:rFonts w:hint="eastAsia" w:ascii="仿宋_GB2312" w:hAnsi="仿宋_GB2312" w:eastAsia="仿宋_GB2312" w:cs="仿宋_GB2312"/>
          <w:color w:val="auto"/>
          <w:sz w:val="30"/>
          <w:szCs w:val="30"/>
          <w:lang w:eastAsia="zh-CN"/>
        </w:rPr>
        <w:t>支出</w:t>
      </w:r>
      <w:r>
        <w:rPr>
          <w:rFonts w:hint="eastAsia" w:ascii="仿宋_GB2312" w:hAnsi="仿宋_GB2312" w:eastAsia="仿宋_GB2312" w:cs="仿宋_GB2312"/>
          <w:color w:val="auto"/>
          <w:sz w:val="30"/>
          <w:szCs w:val="30"/>
          <w:lang w:val="en-US" w:eastAsia="zh-CN"/>
        </w:rPr>
        <w:t>179.97元，</w:t>
      </w:r>
      <w:r>
        <w:rPr>
          <w:rFonts w:hint="eastAsia" w:ascii="仿宋_GB2312" w:hAnsi="仿宋_GB2312" w:eastAsia="仿宋_GB2312" w:cs="仿宋_GB2312"/>
          <w:color w:val="auto"/>
          <w:sz w:val="30"/>
          <w:szCs w:val="30"/>
        </w:rPr>
        <w:t>占基本支出的21.19</w:t>
      </w:r>
      <w:r>
        <w:rPr>
          <w:rFonts w:hint="eastAsia" w:ascii="仿宋_GB2312" w:hAnsi="仿宋_GB2312" w:eastAsia="仿宋_GB2312" w:cs="仿宋_GB2312"/>
          <w:color w:val="000000"/>
          <w:sz w:val="30"/>
          <w:szCs w:val="30"/>
        </w:rPr>
        <w:t>%。</w:t>
      </w:r>
    </w:p>
    <w:p>
      <w:pPr>
        <w:spacing w:before="100" w:beforeLines="0" w:after="100" w:afterLines="0" w:line="600" w:lineRule="exact"/>
        <w:ind w:firstLine="600"/>
        <w:jc w:val="left"/>
        <w:rPr>
          <w:rFonts w:hint="default" w:ascii="Times New Roman" w:hAnsi="Times New Roman" w:eastAsia="Times New Roman"/>
          <w:color w:val="auto"/>
          <w:sz w:val="30"/>
        </w:rPr>
      </w:pPr>
      <w:r>
        <w:rPr>
          <w:rFonts w:hint="eastAsia" w:ascii="楷体" w:hAnsi="楷体" w:eastAsia="楷体"/>
          <w:color w:val="auto"/>
          <w:sz w:val="30"/>
        </w:rPr>
        <w:t>（二）项目支出情况</w:t>
      </w:r>
    </w:p>
    <w:p>
      <w:pPr>
        <w:spacing w:before="100" w:beforeLines="0" w:after="100" w:afterLines="0" w:line="600" w:lineRule="exact"/>
        <w:ind w:firstLine="600"/>
        <w:jc w:val="left"/>
        <w:rPr>
          <w:rFonts w:hint="eastAsia" w:ascii="Times New Roman" w:hAnsi="Times New Roman" w:eastAsia="仿宋_GB2312"/>
          <w:color w:val="FF0000"/>
          <w:sz w:val="30"/>
          <w:lang w:eastAsia="zh-CN"/>
        </w:rPr>
      </w:pPr>
      <w:r>
        <w:rPr>
          <w:rFonts w:hint="eastAsia" w:ascii="仿宋_GB2312" w:hAnsi="仿宋_GB2312" w:eastAsia="仿宋_GB2312" w:cs="仿宋_GB2312"/>
          <w:color w:val="auto"/>
          <w:sz w:val="30"/>
          <w:szCs w:val="30"/>
        </w:rPr>
        <w:t>2019年度用于保障楚雄</w:t>
      </w:r>
      <w:r>
        <w:rPr>
          <w:rFonts w:hint="eastAsia" w:ascii="仿宋_GB2312" w:hAnsi="仿宋_GB2312" w:eastAsia="仿宋_GB2312" w:cs="仿宋_GB2312"/>
          <w:sz w:val="30"/>
          <w:szCs w:val="30"/>
          <w:lang w:eastAsia="zh-CN"/>
        </w:rPr>
        <w:t>开发区党政办</w:t>
      </w:r>
      <w:r>
        <w:rPr>
          <w:rFonts w:hint="eastAsia" w:ascii="仿宋_GB2312" w:hAnsi="仿宋_GB2312" w:eastAsia="仿宋_GB2312" w:cs="仿宋_GB2312"/>
          <w:color w:val="auto"/>
          <w:sz w:val="30"/>
          <w:szCs w:val="30"/>
        </w:rPr>
        <w:t>机构</w:t>
      </w:r>
      <w:r>
        <w:rPr>
          <w:rFonts w:hint="eastAsia" w:ascii="仿宋_GB2312" w:hAnsi="仿宋_GB2312" w:eastAsia="仿宋_GB2312" w:cs="仿宋_GB2312"/>
          <w:color w:val="auto"/>
          <w:sz w:val="30"/>
          <w:szCs w:val="30"/>
          <w:lang w:eastAsia="zh-CN"/>
        </w:rPr>
        <w:t>为</w:t>
      </w:r>
      <w:r>
        <w:rPr>
          <w:rFonts w:hint="eastAsia" w:ascii="仿宋_GB2312" w:hAnsi="仿宋_GB2312" w:eastAsia="仿宋_GB2312" w:cs="仿宋_GB2312"/>
          <w:color w:val="auto"/>
          <w:sz w:val="30"/>
          <w:szCs w:val="30"/>
        </w:rPr>
        <w:t>完成特定的行政工作任务</w:t>
      </w:r>
      <w:r>
        <w:rPr>
          <w:rFonts w:hint="eastAsia" w:ascii="仿宋_GB2312" w:hAnsi="仿宋_GB2312" w:eastAsia="仿宋_GB2312" w:cs="仿宋_GB2312"/>
          <w:sz w:val="30"/>
          <w:szCs w:val="30"/>
        </w:rPr>
        <w:t>或事业发展目标</w:t>
      </w:r>
      <w:r>
        <w:rPr>
          <w:rFonts w:hint="eastAsia" w:ascii="仿宋_GB2312" w:hAnsi="仿宋_GB2312" w:eastAsia="仿宋_GB2312" w:cs="仿宋_GB2312"/>
          <w:color w:val="auto"/>
          <w:sz w:val="30"/>
          <w:szCs w:val="30"/>
        </w:rPr>
        <w:t>，用于专项业务工作的经费支出817万元。</w:t>
      </w:r>
      <w:r>
        <w:rPr>
          <w:rFonts w:hint="eastAsia" w:ascii="仿宋_GB2312" w:hAnsi="仿宋_GB2312" w:eastAsia="仿宋_GB2312" w:cs="仿宋_GB2312"/>
          <w:i w:val="0"/>
          <w:caps w:val="0"/>
          <w:color w:val="333333"/>
          <w:spacing w:val="0"/>
          <w:sz w:val="30"/>
          <w:szCs w:val="30"/>
          <w:shd w:val="clear" w:color="auto" w:fill="FFFFFF"/>
        </w:rPr>
        <w:t>比上年的</w:t>
      </w:r>
      <w:r>
        <w:rPr>
          <w:rFonts w:hint="eastAsia" w:ascii="仿宋_GB2312" w:hAnsi="仿宋_GB2312" w:eastAsia="仿宋_GB2312" w:cs="仿宋_GB2312"/>
          <w:i w:val="0"/>
          <w:caps w:val="0"/>
          <w:color w:val="333333"/>
          <w:spacing w:val="0"/>
          <w:sz w:val="30"/>
          <w:szCs w:val="30"/>
          <w:shd w:val="clear" w:color="auto" w:fill="FFFFFF"/>
          <w:lang w:val="en-US" w:eastAsia="zh-CN"/>
        </w:rPr>
        <w:t>601.62</w:t>
      </w:r>
      <w:r>
        <w:rPr>
          <w:rFonts w:hint="eastAsia" w:ascii="仿宋_GB2312" w:hAnsi="仿宋_GB2312" w:eastAsia="仿宋_GB2312" w:cs="仿宋_GB2312"/>
          <w:i w:val="0"/>
          <w:caps w:val="0"/>
          <w:color w:val="333333"/>
          <w:spacing w:val="0"/>
          <w:sz w:val="30"/>
          <w:szCs w:val="30"/>
          <w:shd w:val="clear" w:color="auto" w:fill="FFFFFF"/>
        </w:rPr>
        <w:t>万元</w:t>
      </w:r>
      <w:r>
        <w:rPr>
          <w:rFonts w:hint="eastAsia" w:ascii="仿宋_GB2312" w:hAnsi="仿宋_GB2312" w:eastAsia="仿宋_GB2312" w:cs="仿宋_GB2312"/>
          <w:i w:val="0"/>
          <w:caps w:val="0"/>
          <w:color w:val="333333"/>
          <w:spacing w:val="0"/>
          <w:sz w:val="30"/>
          <w:szCs w:val="30"/>
          <w:shd w:val="clear" w:color="auto" w:fill="FFFFFF"/>
          <w:lang w:eastAsia="zh-CN"/>
        </w:rPr>
        <w:t>增加</w:t>
      </w:r>
      <w:r>
        <w:rPr>
          <w:rFonts w:hint="eastAsia" w:ascii="仿宋_GB2312" w:hAnsi="仿宋_GB2312" w:eastAsia="仿宋_GB2312" w:cs="仿宋_GB2312"/>
          <w:i w:val="0"/>
          <w:caps w:val="0"/>
          <w:color w:val="333333"/>
          <w:spacing w:val="0"/>
          <w:sz w:val="30"/>
          <w:szCs w:val="30"/>
          <w:shd w:val="clear" w:color="auto" w:fill="FFFFFF"/>
          <w:lang w:val="en-US" w:eastAsia="zh-CN"/>
        </w:rPr>
        <w:t>215.38</w:t>
      </w:r>
      <w:r>
        <w:rPr>
          <w:rFonts w:hint="eastAsia" w:ascii="仿宋_GB2312" w:hAnsi="仿宋_GB2312" w:eastAsia="仿宋_GB2312" w:cs="仿宋_GB2312"/>
          <w:i w:val="0"/>
          <w:caps w:val="0"/>
          <w:color w:val="333333"/>
          <w:spacing w:val="0"/>
          <w:sz w:val="30"/>
          <w:szCs w:val="30"/>
          <w:shd w:val="clear" w:color="auto" w:fill="FFFFFF"/>
        </w:rPr>
        <w:t>万元</w:t>
      </w:r>
      <w:r>
        <w:rPr>
          <w:rFonts w:hint="eastAsia" w:ascii="仿宋_GB2312" w:hAnsi="仿宋_GB2312" w:eastAsia="仿宋_GB2312" w:cs="仿宋_GB2312"/>
          <w:i w:val="0"/>
          <w:caps w:val="0"/>
          <w:color w:val="333333"/>
          <w:spacing w:val="0"/>
          <w:sz w:val="32"/>
          <w:szCs w:val="32"/>
          <w:shd w:val="clear" w:color="auto" w:fill="FFFFFF"/>
        </w:rPr>
        <w:t>，</w:t>
      </w:r>
      <w:r>
        <w:rPr>
          <w:rFonts w:hint="eastAsia" w:ascii="仿宋_GB2312" w:hAnsi="仿宋_GB2312" w:eastAsia="仿宋_GB2312" w:cs="仿宋_GB2312"/>
          <w:i w:val="0"/>
          <w:caps w:val="0"/>
          <w:color w:val="333333"/>
          <w:spacing w:val="0"/>
          <w:sz w:val="32"/>
          <w:szCs w:val="32"/>
          <w:shd w:val="clear" w:color="auto" w:fill="FFFFFF"/>
          <w:lang w:eastAsia="zh-CN"/>
        </w:rPr>
        <w:t>增加</w:t>
      </w:r>
      <w:r>
        <w:rPr>
          <w:rFonts w:hint="eastAsia" w:ascii="仿宋_GB2312" w:hAnsi="仿宋_GB2312" w:eastAsia="仿宋_GB2312" w:cs="仿宋_GB2312"/>
          <w:i w:val="0"/>
          <w:caps w:val="0"/>
          <w:color w:val="333333"/>
          <w:spacing w:val="0"/>
          <w:sz w:val="32"/>
          <w:szCs w:val="32"/>
          <w:shd w:val="clear" w:color="auto" w:fill="FFFFFF"/>
          <w:lang w:val="en-US" w:eastAsia="zh-CN"/>
        </w:rPr>
        <w:t>35.8</w:t>
      </w:r>
      <w:r>
        <w:rPr>
          <w:rFonts w:hint="eastAsia" w:ascii="仿宋_GB2312" w:hAnsi="仿宋_GB2312" w:eastAsia="仿宋_GB2312" w:cs="仿宋_GB2312"/>
          <w:i w:val="0"/>
          <w:caps w:val="0"/>
          <w:color w:val="333333"/>
          <w:spacing w:val="0"/>
          <w:sz w:val="32"/>
          <w:szCs w:val="32"/>
          <w:shd w:val="clear" w:color="auto" w:fill="FFFFFF"/>
        </w:rPr>
        <w:t>%。</w:t>
      </w:r>
      <w:r>
        <w:rPr>
          <w:rFonts w:hint="eastAsia" w:ascii="仿宋_GB2312" w:eastAsia="仿宋_GB2312" w:cs="Times New Roman"/>
          <w:color w:val="000000"/>
          <w:sz w:val="30"/>
          <w:szCs w:val="30"/>
        </w:rPr>
        <w:t>主要原因分析因</w:t>
      </w:r>
      <w:r>
        <w:rPr>
          <w:rFonts w:hint="eastAsia" w:ascii="仿宋_GB2312" w:hAnsi="仿宋" w:eastAsia="仿宋_GB2312" w:cs="仿宋"/>
          <w:color w:val="000000"/>
          <w:sz w:val="30"/>
          <w:szCs w:val="30"/>
        </w:rPr>
        <w:t>项目支出决算明细表中列</w:t>
      </w:r>
      <w:r>
        <w:rPr>
          <w:rFonts w:hint="eastAsia" w:ascii="仿宋_GB2312" w:hAnsi="仿宋" w:eastAsia="仿宋_GB2312" w:cs="仿宋"/>
          <w:color w:val="000000"/>
          <w:sz w:val="30"/>
          <w:szCs w:val="30"/>
          <w:lang w:eastAsia="zh-CN"/>
        </w:rPr>
        <w:t>“租赁费”160</w:t>
      </w:r>
      <w:r>
        <w:rPr>
          <w:rFonts w:hint="eastAsia" w:ascii="仿宋_GB2312" w:hAnsi="仿宋" w:eastAsia="仿宋_GB2312" w:cs="仿宋"/>
          <w:color w:val="000000"/>
          <w:sz w:val="30"/>
          <w:szCs w:val="30"/>
          <w:lang w:val="en-US" w:eastAsia="zh-CN"/>
        </w:rPr>
        <w:t>.</w:t>
      </w:r>
      <w:r>
        <w:rPr>
          <w:rFonts w:hint="eastAsia" w:ascii="仿宋_GB2312" w:hAnsi="仿宋" w:eastAsia="仿宋_GB2312" w:cs="仿宋"/>
          <w:color w:val="000000"/>
          <w:sz w:val="30"/>
          <w:szCs w:val="30"/>
          <w:lang w:eastAsia="zh-CN"/>
        </w:rPr>
        <w:t>7</w:t>
      </w:r>
      <w:r>
        <w:rPr>
          <w:rFonts w:hint="eastAsia" w:ascii="仿宋_GB2312" w:hAnsi="仿宋" w:eastAsia="仿宋_GB2312" w:cs="仿宋"/>
          <w:color w:val="000000"/>
          <w:sz w:val="30"/>
          <w:szCs w:val="30"/>
          <w:lang w:val="en-US" w:eastAsia="zh-CN"/>
        </w:rPr>
        <w:t>8万元、</w:t>
      </w:r>
      <w:r>
        <w:rPr>
          <w:rFonts w:hint="eastAsia" w:ascii="仿宋_GB2312" w:hAnsi="仿宋" w:eastAsia="仿宋_GB2312" w:cs="仿宋"/>
          <w:color w:val="000000"/>
          <w:sz w:val="30"/>
          <w:szCs w:val="30"/>
          <w:lang w:eastAsia="zh-CN"/>
        </w:rPr>
        <w:t>“</w:t>
      </w:r>
      <w:r>
        <w:rPr>
          <w:rFonts w:hint="eastAsia" w:ascii="仿宋_GB2312" w:hAnsi="仿宋" w:eastAsia="仿宋_GB2312" w:cs="仿宋"/>
          <w:color w:val="000000"/>
          <w:sz w:val="30"/>
          <w:szCs w:val="30"/>
        </w:rPr>
        <w:t>维修（护）费</w:t>
      </w:r>
      <w:r>
        <w:rPr>
          <w:rFonts w:hint="eastAsia" w:ascii="仿宋_GB2312" w:hAnsi="仿宋" w:eastAsia="仿宋_GB2312" w:cs="仿宋"/>
          <w:color w:val="000000"/>
          <w:sz w:val="30"/>
          <w:szCs w:val="30"/>
          <w:lang w:eastAsia="zh-CN"/>
        </w:rPr>
        <w:t>”22</w:t>
      </w:r>
      <w:r>
        <w:rPr>
          <w:rFonts w:hint="eastAsia" w:ascii="仿宋_GB2312" w:hAnsi="仿宋" w:eastAsia="仿宋_GB2312" w:cs="仿宋"/>
          <w:color w:val="000000"/>
          <w:sz w:val="30"/>
          <w:szCs w:val="30"/>
          <w:lang w:val="en-US" w:eastAsia="zh-CN"/>
        </w:rPr>
        <w:t>.20万元，“委托业务费”16.8万元，</w:t>
      </w:r>
      <w:r>
        <w:rPr>
          <w:rFonts w:hint="eastAsia" w:ascii="仿宋_GB2312" w:hAnsi="仿宋" w:eastAsia="仿宋_GB2312" w:cs="仿宋"/>
          <w:color w:val="000000"/>
          <w:sz w:val="30"/>
          <w:szCs w:val="30"/>
        </w:rPr>
        <w:t>文件依据如下：</w:t>
      </w:r>
      <w:r>
        <w:rPr>
          <w:rFonts w:hint="eastAsia" w:ascii="仿宋_GB2312" w:hAnsi="仿宋_GB2312" w:eastAsia="仿宋_GB2312" w:cs="仿宋_GB2312"/>
          <w:i w:val="0"/>
          <w:caps w:val="0"/>
          <w:color w:val="333333"/>
          <w:spacing w:val="0"/>
          <w:sz w:val="32"/>
          <w:szCs w:val="32"/>
          <w:shd w:val="clear" w:color="auto" w:fill="FFFFFF"/>
        </w:rPr>
        <w:t>楚开财预〔2019〕336号办公大楼租赁及维修费、国庆70周年快闪拍摄费</w:t>
      </w:r>
      <w:r>
        <w:rPr>
          <w:rFonts w:hint="eastAsia" w:ascii="仿宋_GB2312" w:hAnsi="仿宋_GB2312" w:eastAsia="仿宋_GB2312" w:cs="仿宋_GB2312"/>
          <w:i w:val="0"/>
          <w:caps w:val="0"/>
          <w:color w:val="333333"/>
          <w:spacing w:val="0"/>
          <w:sz w:val="32"/>
          <w:szCs w:val="32"/>
          <w:shd w:val="clear" w:color="auto" w:fill="FFFFFF"/>
          <w:lang w:eastAsia="zh-CN"/>
        </w:rPr>
        <w:t>。</w:t>
      </w:r>
    </w:p>
    <w:p>
      <w:pPr>
        <w:spacing w:before="100" w:beforeLines="0" w:after="100" w:afterLines="0" w:line="600" w:lineRule="exact"/>
        <w:ind w:firstLine="600"/>
        <w:jc w:val="left"/>
        <w:rPr>
          <w:rFonts w:hint="default" w:ascii="Times New Roman" w:hAnsi="Times New Roman" w:eastAsia="Times New Roman"/>
          <w:color w:val="auto"/>
          <w:sz w:val="30"/>
        </w:rPr>
      </w:pPr>
      <w:r>
        <w:rPr>
          <w:rFonts w:hint="eastAsia" w:ascii="黑体" w:hAnsi="黑体" w:eastAsia="黑体"/>
          <w:color w:val="auto"/>
          <w:sz w:val="30"/>
        </w:rPr>
        <w:t>三、一般公共预算财政拨款支出决算情况说明</w:t>
      </w:r>
    </w:p>
    <w:p>
      <w:pPr>
        <w:spacing w:before="100" w:beforeLines="0" w:after="100" w:afterLines="0" w:line="600" w:lineRule="exact"/>
        <w:ind w:firstLine="600"/>
        <w:jc w:val="left"/>
        <w:rPr>
          <w:rFonts w:hint="default" w:ascii="Times New Roman" w:hAnsi="Times New Roman" w:eastAsia="Times New Roman"/>
          <w:color w:val="auto"/>
          <w:sz w:val="30"/>
        </w:rPr>
      </w:pPr>
      <w:r>
        <w:rPr>
          <w:rFonts w:hint="eastAsia" w:ascii="楷体" w:hAnsi="楷体" w:eastAsia="楷体"/>
          <w:color w:val="auto"/>
          <w:sz w:val="30"/>
        </w:rPr>
        <w:t>（一）一般公共预算财政拨款支出决算总体情况</w:t>
      </w:r>
    </w:p>
    <w:p>
      <w:pPr>
        <w:snapToGrid w:val="0"/>
        <w:spacing w:before="100" w:after="100" w:line="600" w:lineRule="exact"/>
        <w:ind w:firstLine="600" w:firstLineChars="200"/>
        <w:jc w:val="left"/>
        <w:rPr>
          <w:rFonts w:hint="eastAsia" w:ascii="仿宋_GB2312" w:hAnsi="仿宋_GB2312" w:eastAsia="仿宋_GB2312" w:cs="仿宋_GB2312"/>
          <w:color w:val="FF0000"/>
          <w:kern w:val="0"/>
          <w:sz w:val="30"/>
          <w:szCs w:val="30"/>
          <w:lang w:eastAsia="zh-CN"/>
        </w:rPr>
      </w:pPr>
      <w:r>
        <w:rPr>
          <w:rFonts w:hint="eastAsia" w:ascii="仿宋_GB2312" w:hAnsi="仿宋_GB2312" w:eastAsia="仿宋_GB2312" w:cs="仿宋_GB2312"/>
          <w:color w:val="auto"/>
          <w:sz w:val="30"/>
          <w:szCs w:val="30"/>
        </w:rPr>
        <w:t>楚雄</w:t>
      </w:r>
      <w:r>
        <w:rPr>
          <w:rFonts w:hint="eastAsia" w:ascii="仿宋_GB2312" w:hAnsi="仿宋_GB2312" w:eastAsia="仿宋_GB2312" w:cs="仿宋_GB2312"/>
          <w:sz w:val="30"/>
          <w:szCs w:val="30"/>
          <w:lang w:eastAsia="zh-CN"/>
        </w:rPr>
        <w:t>开发区党政办</w:t>
      </w:r>
      <w:r>
        <w:rPr>
          <w:rFonts w:hint="eastAsia" w:ascii="仿宋_GB2312" w:hAnsi="仿宋_GB2312" w:eastAsia="仿宋_GB2312" w:cs="仿宋_GB2312"/>
          <w:color w:val="auto"/>
          <w:sz w:val="30"/>
          <w:szCs w:val="30"/>
        </w:rPr>
        <w:t>2019年度一般公共预算财政拨款支出</w:t>
      </w:r>
      <w:r>
        <w:rPr>
          <w:rFonts w:hint="eastAsia" w:ascii="仿宋_GB2312" w:hAnsi="仿宋_GB2312" w:eastAsia="仿宋_GB2312" w:cs="仿宋_GB2312"/>
          <w:color w:val="auto"/>
          <w:kern w:val="0"/>
          <w:sz w:val="30"/>
          <w:szCs w:val="30"/>
        </w:rPr>
        <w:t>1,666.28万元,占本年支出合计的</w:t>
      </w:r>
      <w:r>
        <w:rPr>
          <w:rFonts w:hint="eastAsia" w:ascii="仿宋_GB2312" w:hAnsi="仿宋_GB2312" w:eastAsia="仿宋_GB2312" w:cs="仿宋_GB2312"/>
          <w:color w:val="auto"/>
          <w:sz w:val="30"/>
          <w:szCs w:val="30"/>
        </w:rPr>
        <w:t>100%</w:t>
      </w:r>
      <w:r>
        <w:rPr>
          <w:rFonts w:hint="eastAsia" w:ascii="仿宋_GB2312" w:hAnsi="仿宋_GB2312" w:eastAsia="仿宋_GB2312" w:cs="仿宋_GB2312"/>
          <w:color w:val="auto"/>
          <w:kern w:val="0"/>
          <w:sz w:val="30"/>
          <w:szCs w:val="30"/>
        </w:rPr>
        <w:t>。</w:t>
      </w:r>
      <w:r>
        <w:rPr>
          <w:rFonts w:hint="eastAsia" w:ascii="仿宋_GB2312" w:hAnsi="仿宋_GB2312" w:eastAsia="仿宋_GB2312" w:cs="仿宋_GB2312"/>
          <w:color w:val="auto"/>
          <w:kern w:val="0"/>
          <w:sz w:val="30"/>
          <w:szCs w:val="30"/>
          <w:lang w:eastAsia="zh-CN"/>
        </w:rPr>
        <w:t>比上年</w:t>
      </w:r>
      <w:r>
        <w:rPr>
          <w:rFonts w:hint="eastAsia" w:ascii="仿宋_GB2312" w:hAnsi="仿宋_GB2312" w:eastAsia="仿宋_GB2312" w:cs="仿宋_GB2312"/>
          <w:kern w:val="0"/>
          <w:sz w:val="30"/>
          <w:szCs w:val="30"/>
          <w:lang w:val="en-US" w:eastAsia="zh-CN"/>
        </w:rPr>
        <w:t>1419.47万元</w:t>
      </w:r>
      <w:r>
        <w:rPr>
          <w:rFonts w:hint="eastAsia" w:ascii="仿宋_GB2312" w:hAnsi="仿宋_GB2312" w:eastAsia="仿宋_GB2312" w:cs="仿宋_GB2312"/>
          <w:i w:val="0"/>
          <w:caps w:val="0"/>
          <w:color w:val="333333"/>
          <w:spacing w:val="0"/>
          <w:sz w:val="30"/>
          <w:szCs w:val="30"/>
          <w:shd w:val="clear" w:color="auto" w:fill="FFFFFF"/>
        </w:rPr>
        <w:t>增加</w:t>
      </w:r>
      <w:r>
        <w:rPr>
          <w:rFonts w:hint="eastAsia" w:ascii="仿宋_GB2312" w:hAnsi="仿宋_GB2312" w:eastAsia="仿宋_GB2312" w:cs="仿宋_GB2312"/>
          <w:sz w:val="30"/>
          <w:szCs w:val="30"/>
          <w:lang w:val="en-US" w:eastAsia="zh-CN"/>
        </w:rPr>
        <w:t>246.81</w:t>
      </w:r>
      <w:r>
        <w:rPr>
          <w:rFonts w:hint="eastAsia" w:ascii="仿宋_GB2312" w:hAnsi="仿宋_GB2312" w:eastAsia="仿宋_GB2312" w:cs="仿宋_GB2312"/>
          <w:i w:val="0"/>
          <w:caps w:val="0"/>
          <w:color w:val="333333"/>
          <w:spacing w:val="0"/>
          <w:sz w:val="30"/>
          <w:szCs w:val="30"/>
          <w:shd w:val="clear" w:color="auto" w:fill="FFFFFF"/>
        </w:rPr>
        <w:t>万元，增加</w:t>
      </w:r>
      <w:r>
        <w:rPr>
          <w:rFonts w:hint="eastAsia" w:ascii="仿宋_GB2312" w:hAnsi="仿宋_GB2312" w:eastAsia="仿宋_GB2312" w:cs="仿宋_GB2312"/>
          <w:i w:val="0"/>
          <w:caps w:val="0"/>
          <w:color w:val="333333"/>
          <w:spacing w:val="0"/>
          <w:sz w:val="30"/>
          <w:szCs w:val="30"/>
          <w:shd w:val="clear" w:color="auto" w:fill="FFFFFF"/>
          <w:lang w:val="en-US" w:eastAsia="zh-CN"/>
        </w:rPr>
        <w:t>17.39</w:t>
      </w:r>
      <w:r>
        <w:rPr>
          <w:rFonts w:hint="eastAsia" w:ascii="仿宋_GB2312" w:hAnsi="仿宋_GB2312" w:eastAsia="仿宋_GB2312" w:cs="仿宋_GB2312"/>
          <w:i w:val="0"/>
          <w:caps w:val="0"/>
          <w:color w:val="333333"/>
          <w:spacing w:val="0"/>
          <w:sz w:val="30"/>
          <w:szCs w:val="30"/>
          <w:shd w:val="clear" w:color="auto" w:fill="FFFFFF"/>
        </w:rPr>
        <w:t>﹪</w:t>
      </w:r>
      <w:r>
        <w:rPr>
          <w:rFonts w:hint="eastAsia" w:ascii="仿宋_GB2312" w:hAnsi="仿宋_GB2312" w:eastAsia="仿宋_GB2312" w:cs="仿宋_GB2312"/>
          <w:i w:val="0"/>
          <w:caps w:val="0"/>
          <w:color w:val="333333"/>
          <w:spacing w:val="0"/>
          <w:sz w:val="30"/>
          <w:szCs w:val="30"/>
          <w:shd w:val="clear" w:color="auto" w:fill="FFFFFF"/>
          <w:lang w:eastAsia="zh-CN"/>
        </w:rPr>
        <w:t>，</w:t>
      </w:r>
      <w:r>
        <w:rPr>
          <w:rFonts w:hint="eastAsia" w:ascii="仿宋_GB2312" w:hAnsi="仿宋_GB2312" w:eastAsia="仿宋_GB2312" w:cs="仿宋_GB2312"/>
          <w:color w:val="000000"/>
          <w:sz w:val="30"/>
          <w:szCs w:val="30"/>
        </w:rPr>
        <w:t>主要</w:t>
      </w:r>
      <w:r>
        <w:rPr>
          <w:rFonts w:hint="eastAsia" w:ascii="仿宋_GB2312" w:hAnsi="仿宋_GB2312" w:eastAsia="仿宋_GB2312" w:cs="仿宋_GB2312"/>
          <w:color w:val="000000"/>
          <w:kern w:val="0"/>
          <w:sz w:val="30"/>
          <w:szCs w:val="30"/>
        </w:rPr>
        <w:t>原因分析</w:t>
      </w:r>
      <w:r>
        <w:rPr>
          <w:rFonts w:hint="eastAsia" w:ascii="仿宋_GB2312" w:hAnsi="仿宋_GB2312" w:eastAsia="仿宋_GB2312" w:cs="仿宋_GB2312"/>
          <w:color w:val="000000"/>
          <w:sz w:val="30"/>
          <w:szCs w:val="30"/>
        </w:rPr>
        <w:t>因</w:t>
      </w:r>
      <w:r>
        <w:rPr>
          <w:rFonts w:hint="eastAsia" w:ascii="仿宋_GB2312" w:hAnsi="仿宋_GB2312" w:eastAsia="仿宋_GB2312" w:cs="仿宋_GB2312"/>
          <w:color w:val="000000"/>
          <w:sz w:val="30"/>
          <w:szCs w:val="30"/>
          <w:lang w:eastAsia="zh-CN"/>
        </w:rPr>
        <w:t>支付管委会</w:t>
      </w:r>
      <w:r>
        <w:rPr>
          <w:rFonts w:hint="eastAsia" w:ascii="仿宋_GB2312" w:hAnsi="仿宋_GB2312" w:eastAsia="仿宋_GB2312" w:cs="仿宋_GB2312"/>
          <w:i w:val="0"/>
          <w:caps w:val="0"/>
          <w:color w:val="333333"/>
          <w:spacing w:val="0"/>
          <w:sz w:val="30"/>
          <w:szCs w:val="30"/>
          <w:shd w:val="clear" w:color="auto" w:fill="FFFFFF"/>
        </w:rPr>
        <w:t>办公大楼</w:t>
      </w:r>
      <w:r>
        <w:rPr>
          <w:rFonts w:hint="eastAsia" w:ascii="仿宋_GB2312" w:hAnsi="仿宋_GB2312" w:eastAsia="仿宋_GB2312" w:cs="仿宋_GB2312"/>
          <w:i w:val="0"/>
          <w:caps w:val="0"/>
          <w:color w:val="333333"/>
          <w:spacing w:val="0"/>
          <w:sz w:val="30"/>
          <w:szCs w:val="30"/>
          <w:shd w:val="clear" w:color="auto" w:fill="FFFFFF"/>
          <w:lang w:val="en-US" w:eastAsia="zh-CN"/>
        </w:rPr>
        <w:t>2018年</w:t>
      </w:r>
      <w:r>
        <w:rPr>
          <w:rFonts w:hint="eastAsia" w:ascii="仿宋_GB2312" w:hAnsi="仿宋_GB2312" w:eastAsia="仿宋_GB2312" w:cs="仿宋_GB2312"/>
          <w:i w:val="0"/>
          <w:caps w:val="0"/>
          <w:color w:val="333333"/>
          <w:spacing w:val="0"/>
          <w:sz w:val="30"/>
          <w:szCs w:val="30"/>
          <w:shd w:val="clear" w:color="auto" w:fill="FFFFFF"/>
        </w:rPr>
        <w:t>租赁</w:t>
      </w:r>
      <w:r>
        <w:rPr>
          <w:rFonts w:hint="eastAsia" w:ascii="仿宋_GB2312" w:hAnsi="仿宋_GB2312" w:eastAsia="仿宋_GB2312" w:cs="仿宋_GB2312"/>
          <w:i w:val="0"/>
          <w:caps w:val="0"/>
          <w:color w:val="333333"/>
          <w:spacing w:val="0"/>
          <w:sz w:val="30"/>
          <w:szCs w:val="30"/>
          <w:shd w:val="clear" w:color="auto" w:fill="FFFFFF"/>
          <w:lang w:eastAsia="zh-CN"/>
        </w:rPr>
        <w:t>费</w:t>
      </w:r>
      <w:r>
        <w:rPr>
          <w:rFonts w:hint="eastAsia" w:ascii="仿宋_GB2312" w:hAnsi="仿宋_GB2312" w:eastAsia="仿宋_GB2312" w:cs="仿宋_GB2312"/>
          <w:i w:val="0"/>
          <w:caps w:val="0"/>
          <w:color w:val="333333"/>
          <w:spacing w:val="0"/>
          <w:sz w:val="30"/>
          <w:szCs w:val="30"/>
          <w:shd w:val="clear" w:color="auto" w:fill="FFFFFF"/>
        </w:rPr>
        <w:t>及</w:t>
      </w:r>
      <w:r>
        <w:rPr>
          <w:rFonts w:hint="eastAsia" w:ascii="仿宋_GB2312" w:hAnsi="仿宋_GB2312" w:eastAsia="仿宋_GB2312" w:cs="仿宋_GB2312"/>
          <w:i w:val="0"/>
          <w:caps w:val="0"/>
          <w:color w:val="333333"/>
          <w:spacing w:val="0"/>
          <w:sz w:val="30"/>
          <w:szCs w:val="30"/>
          <w:shd w:val="clear" w:color="auto" w:fill="FFFFFF"/>
          <w:lang w:val="en-US" w:eastAsia="zh-CN"/>
        </w:rPr>
        <w:t>2019年办公大楼</w:t>
      </w:r>
      <w:r>
        <w:rPr>
          <w:rFonts w:hint="eastAsia" w:ascii="仿宋_GB2312" w:hAnsi="仿宋_GB2312" w:eastAsia="仿宋_GB2312" w:cs="仿宋_GB2312"/>
          <w:i w:val="0"/>
          <w:caps w:val="0"/>
          <w:color w:val="333333"/>
          <w:spacing w:val="0"/>
          <w:sz w:val="30"/>
          <w:szCs w:val="30"/>
          <w:shd w:val="clear" w:color="auto" w:fill="FFFFFF"/>
        </w:rPr>
        <w:t>维修费、国庆70周年快闪拍摄费</w:t>
      </w:r>
      <w:r>
        <w:rPr>
          <w:rFonts w:hint="eastAsia" w:ascii="仿宋_GB2312" w:hAnsi="仿宋_GB2312" w:eastAsia="仿宋_GB2312" w:cs="仿宋_GB2312"/>
          <w:i w:val="0"/>
          <w:caps w:val="0"/>
          <w:color w:val="333333"/>
          <w:spacing w:val="0"/>
          <w:sz w:val="30"/>
          <w:szCs w:val="30"/>
          <w:shd w:val="clear" w:color="auto" w:fill="FFFFFF"/>
          <w:lang w:eastAsia="zh-CN"/>
        </w:rPr>
        <w:t>，</w:t>
      </w:r>
      <w:r>
        <w:rPr>
          <w:rFonts w:hint="eastAsia" w:ascii="仿宋_GB2312" w:hAnsi="仿宋_GB2312" w:eastAsia="仿宋_GB2312" w:cs="仿宋_GB2312"/>
          <w:color w:val="000000"/>
          <w:sz w:val="30"/>
          <w:szCs w:val="30"/>
        </w:rPr>
        <w:t>所以拨款数加大</w:t>
      </w:r>
      <w:r>
        <w:rPr>
          <w:rFonts w:hint="eastAsia" w:ascii="仿宋_GB2312" w:hAnsi="仿宋_GB2312" w:eastAsia="仿宋_GB2312" w:cs="仿宋_GB2312"/>
          <w:sz w:val="30"/>
          <w:szCs w:val="30"/>
        </w:rPr>
        <w:t>。</w:t>
      </w:r>
    </w:p>
    <w:p>
      <w:pPr>
        <w:spacing w:before="100" w:beforeLines="0" w:after="100" w:afterLines="0" w:line="600" w:lineRule="exact"/>
        <w:ind w:firstLine="600"/>
        <w:jc w:val="left"/>
        <w:rPr>
          <w:rFonts w:hint="default" w:ascii="Times New Roman" w:hAnsi="Times New Roman" w:eastAsia="Times New Roman"/>
          <w:color w:val="auto"/>
          <w:kern w:val="0"/>
          <w:sz w:val="30"/>
        </w:rPr>
      </w:pPr>
      <w:r>
        <w:rPr>
          <w:rFonts w:hint="eastAsia" w:ascii="楷体" w:hAnsi="楷体" w:eastAsia="楷体"/>
          <w:color w:val="auto"/>
          <w:sz w:val="30"/>
        </w:rPr>
        <w:t>（二）一般公共预算财政拨款支出决算具体情况</w:t>
      </w:r>
    </w:p>
    <w:p>
      <w:pPr>
        <w:spacing w:before="100" w:beforeLines="0" w:after="100" w:afterLines="0" w:line="600" w:lineRule="exact"/>
        <w:ind w:firstLine="600"/>
        <w:jc w:val="left"/>
        <w:rPr>
          <w:rFonts w:hint="eastAsia" w:ascii="仿宋" w:hAnsi="仿宋" w:eastAsia="仿宋"/>
          <w:color w:val="auto"/>
          <w:kern w:val="0"/>
          <w:sz w:val="30"/>
        </w:rPr>
      </w:pPr>
      <w:r>
        <w:rPr>
          <w:rFonts w:hint="eastAsia" w:ascii="仿宋_GB2312" w:hAnsi="仿宋_GB2312" w:eastAsia="仿宋_GB2312"/>
          <w:color w:val="auto"/>
          <w:kern w:val="0"/>
          <w:sz w:val="30"/>
        </w:rPr>
        <w:t xml:space="preserve"> </w:t>
      </w:r>
      <w:r>
        <w:rPr>
          <w:rFonts w:hint="eastAsia" w:ascii="仿宋" w:hAnsi="仿宋" w:eastAsia="仿宋"/>
          <w:color w:val="auto"/>
          <w:kern w:val="0"/>
          <w:sz w:val="30"/>
        </w:rPr>
        <w:t>1.一般公共服务（类）支出1,476.37万元，占一般公共预算财政拨款总支出的88.6%。</w:t>
      </w:r>
      <w:r>
        <w:rPr>
          <w:rFonts w:hint="eastAsia" w:ascii="仿宋_GB2312" w:hAnsi="宋体" w:eastAsia="仿宋_GB2312" w:cs="Arial"/>
          <w:color w:val="000000"/>
          <w:kern w:val="0"/>
          <w:sz w:val="30"/>
          <w:szCs w:val="30"/>
        </w:rPr>
        <w:t>主要用于：</w:t>
      </w:r>
      <w:r>
        <w:rPr>
          <w:rFonts w:hint="eastAsia" w:ascii="仿宋_GB2312" w:hAnsi="仿宋_GB2312" w:eastAsia="仿宋_GB2312" w:cs="仿宋_GB2312"/>
          <w:color w:val="auto"/>
          <w:sz w:val="30"/>
          <w:szCs w:val="30"/>
        </w:rPr>
        <w:t>楚雄</w:t>
      </w:r>
      <w:r>
        <w:rPr>
          <w:rFonts w:hint="eastAsia" w:ascii="仿宋_GB2312" w:hAnsi="仿宋_GB2312" w:eastAsia="仿宋_GB2312" w:cs="仿宋_GB2312"/>
          <w:sz w:val="30"/>
          <w:szCs w:val="30"/>
          <w:lang w:eastAsia="zh-CN"/>
        </w:rPr>
        <w:t>开发区党政办</w:t>
      </w:r>
      <w:r>
        <w:rPr>
          <w:rFonts w:hint="eastAsia" w:ascii="仿宋_GB2312" w:hAnsi="宋体" w:eastAsia="仿宋_GB2312" w:cs="Arial"/>
          <w:color w:val="000000"/>
          <w:kern w:val="0"/>
          <w:sz w:val="30"/>
          <w:szCs w:val="30"/>
        </w:rPr>
        <w:t>的工资支出、公用经费、专项业务经费。</w:t>
      </w:r>
      <w:r>
        <w:rPr>
          <w:rFonts w:hint="eastAsia" w:ascii="仿宋" w:hAnsi="仿宋" w:eastAsia="仿宋"/>
          <w:color w:val="auto"/>
          <w:kern w:val="0"/>
          <w:sz w:val="30"/>
        </w:rPr>
        <w:t xml:space="preserve"> </w:t>
      </w:r>
    </w:p>
    <w:p>
      <w:pPr>
        <w:spacing w:before="100" w:beforeLines="0" w:after="100" w:afterLines="0" w:line="600" w:lineRule="exact"/>
        <w:ind w:firstLine="600"/>
        <w:jc w:val="left"/>
        <w:rPr>
          <w:rFonts w:hint="eastAsia" w:ascii="仿宋" w:hAnsi="仿宋" w:eastAsia="仿宋_GB2312"/>
          <w:color w:val="auto"/>
          <w:kern w:val="0"/>
          <w:sz w:val="30"/>
          <w:lang w:eastAsia="zh-CN"/>
        </w:rPr>
      </w:pPr>
      <w:r>
        <w:rPr>
          <w:rFonts w:hint="eastAsia" w:ascii="仿宋" w:hAnsi="仿宋" w:eastAsia="仿宋"/>
          <w:color w:val="auto"/>
          <w:kern w:val="0"/>
          <w:sz w:val="30"/>
        </w:rPr>
        <w:t xml:space="preserve"> 2.社会保障和就业（类）支出111.07万元，占一般公共预算财政拨款总支出的6.67%。</w:t>
      </w:r>
      <w:r>
        <w:rPr>
          <w:rFonts w:hint="eastAsia" w:ascii="仿宋_GB2312" w:hAnsi="宋体" w:eastAsia="仿宋_GB2312" w:cs="Arial"/>
          <w:kern w:val="0"/>
          <w:sz w:val="30"/>
          <w:szCs w:val="30"/>
        </w:rPr>
        <w:t>主要用于未归口管理的行政单位离退休、机关事业单位基本养老保险缴费</w:t>
      </w:r>
      <w:r>
        <w:rPr>
          <w:rFonts w:hint="eastAsia" w:ascii="仿宋_GB2312" w:hAnsi="宋体" w:eastAsia="仿宋_GB2312" w:cs="Arial"/>
          <w:kern w:val="0"/>
          <w:sz w:val="30"/>
          <w:szCs w:val="30"/>
          <w:lang w:eastAsia="zh-CN"/>
        </w:rPr>
        <w:t>、机关事业单位职业年金缴费支出。</w:t>
      </w:r>
    </w:p>
    <w:p>
      <w:pPr>
        <w:spacing w:before="100" w:beforeLines="0" w:after="100" w:afterLines="0" w:line="600" w:lineRule="exact"/>
        <w:ind w:firstLine="600" w:firstLineChars="200"/>
        <w:jc w:val="left"/>
        <w:rPr>
          <w:rFonts w:hint="eastAsia" w:ascii="仿宋" w:hAnsi="仿宋" w:eastAsia="仿宋"/>
          <w:color w:val="auto"/>
          <w:kern w:val="0"/>
          <w:sz w:val="30"/>
          <w:lang w:eastAsia="zh-CN"/>
        </w:rPr>
      </w:pPr>
      <w:r>
        <w:rPr>
          <w:rFonts w:hint="eastAsia" w:ascii="仿宋" w:hAnsi="仿宋" w:eastAsia="仿宋"/>
          <w:color w:val="auto"/>
          <w:kern w:val="0"/>
          <w:sz w:val="30"/>
          <w:lang w:val="en-US" w:eastAsia="zh-CN"/>
        </w:rPr>
        <w:t>3</w:t>
      </w:r>
      <w:r>
        <w:rPr>
          <w:rFonts w:hint="eastAsia" w:ascii="仿宋" w:hAnsi="仿宋" w:eastAsia="仿宋"/>
          <w:color w:val="auto"/>
          <w:kern w:val="0"/>
          <w:sz w:val="30"/>
        </w:rPr>
        <w:t>.卫生健康（类）支出51.85万元，占一般公共预算财政拨款总支出的3.11%</w:t>
      </w:r>
      <w:r>
        <w:rPr>
          <w:rFonts w:hint="eastAsia" w:ascii="仿宋" w:hAnsi="仿宋" w:eastAsia="仿宋"/>
          <w:color w:val="auto"/>
          <w:kern w:val="0"/>
          <w:sz w:val="30"/>
          <w:lang w:eastAsia="zh-CN"/>
        </w:rPr>
        <w:t>。主要用于</w:t>
      </w:r>
      <w:r>
        <w:rPr>
          <w:rFonts w:hint="eastAsia" w:ascii="仿宋" w:hAnsi="仿宋" w:eastAsia="仿宋"/>
          <w:color w:val="auto"/>
          <w:kern w:val="0"/>
          <w:sz w:val="30"/>
        </w:rPr>
        <w:t>行政单位医疗</w:t>
      </w:r>
      <w:r>
        <w:rPr>
          <w:rFonts w:hint="eastAsia" w:ascii="仿宋" w:hAnsi="仿宋" w:eastAsia="仿宋"/>
          <w:color w:val="auto"/>
          <w:kern w:val="0"/>
          <w:sz w:val="30"/>
          <w:lang w:eastAsia="zh-CN"/>
        </w:rPr>
        <w:t>和</w:t>
      </w:r>
      <w:r>
        <w:rPr>
          <w:rFonts w:hint="eastAsia" w:ascii="仿宋" w:hAnsi="仿宋" w:eastAsia="仿宋"/>
          <w:color w:val="auto"/>
          <w:kern w:val="0"/>
          <w:sz w:val="30"/>
        </w:rPr>
        <w:t>公务员医疗补助</w:t>
      </w:r>
      <w:r>
        <w:rPr>
          <w:rFonts w:hint="eastAsia" w:ascii="仿宋" w:hAnsi="仿宋" w:eastAsia="仿宋"/>
          <w:color w:val="auto"/>
          <w:kern w:val="0"/>
          <w:sz w:val="30"/>
          <w:lang w:eastAsia="zh-CN"/>
        </w:rPr>
        <w:t>。</w:t>
      </w:r>
    </w:p>
    <w:p>
      <w:pPr>
        <w:spacing w:before="100" w:beforeLines="0" w:after="100" w:afterLines="0" w:line="600" w:lineRule="exact"/>
        <w:ind w:firstLine="600"/>
        <w:jc w:val="left"/>
        <w:rPr>
          <w:rFonts w:hint="eastAsia" w:ascii="仿宋" w:hAnsi="仿宋" w:eastAsia="仿宋_GB2312"/>
          <w:color w:val="auto"/>
          <w:kern w:val="0"/>
          <w:sz w:val="30"/>
          <w:lang w:eastAsia="zh-CN"/>
        </w:rPr>
      </w:pPr>
      <w:r>
        <w:rPr>
          <w:rFonts w:hint="eastAsia" w:ascii="仿宋" w:hAnsi="仿宋" w:eastAsia="仿宋"/>
          <w:color w:val="auto"/>
          <w:kern w:val="0"/>
          <w:sz w:val="30"/>
          <w:lang w:val="en-US" w:eastAsia="zh-CN"/>
        </w:rPr>
        <w:t>4.住</w:t>
      </w:r>
      <w:r>
        <w:rPr>
          <w:rFonts w:hint="eastAsia" w:ascii="仿宋" w:hAnsi="仿宋" w:eastAsia="仿宋"/>
          <w:color w:val="auto"/>
          <w:kern w:val="0"/>
          <w:sz w:val="30"/>
        </w:rPr>
        <w:t>房保障（类）支出26.98万元，占一般公共预算财政拨款总支出的1.62%。</w:t>
      </w:r>
      <w:r>
        <w:rPr>
          <w:rFonts w:hint="eastAsia" w:ascii="仿宋_GB2312" w:hAnsi="宋体" w:eastAsia="仿宋_GB2312" w:cs="Arial"/>
          <w:kern w:val="0"/>
          <w:sz w:val="30"/>
          <w:szCs w:val="30"/>
        </w:rPr>
        <w:t>主要用于住房公积金</w:t>
      </w:r>
      <w:r>
        <w:rPr>
          <w:rFonts w:hint="eastAsia" w:ascii="仿宋_GB2312" w:hAnsi="宋体" w:eastAsia="仿宋_GB2312" w:cs="Arial"/>
          <w:kern w:val="0"/>
          <w:sz w:val="30"/>
          <w:szCs w:val="30"/>
          <w:lang w:eastAsia="zh-CN"/>
        </w:rPr>
        <w:t>缴费。</w:t>
      </w:r>
    </w:p>
    <w:p>
      <w:pPr>
        <w:spacing w:before="100" w:beforeLines="0" w:after="100" w:afterLines="0" w:line="600" w:lineRule="exact"/>
        <w:ind w:firstLine="600"/>
        <w:jc w:val="left"/>
        <w:rPr>
          <w:rFonts w:hint="default" w:ascii="Times New Roman" w:hAnsi="Times New Roman" w:eastAsia="Times New Roman"/>
          <w:color w:val="auto"/>
          <w:sz w:val="30"/>
        </w:rPr>
      </w:pPr>
      <w:r>
        <w:rPr>
          <w:rFonts w:hint="eastAsia" w:ascii="黑体" w:hAnsi="黑体" w:eastAsia="黑体"/>
          <w:color w:val="auto"/>
          <w:sz w:val="30"/>
        </w:rPr>
        <w:t>四、一般公共预算财政拨款</w:t>
      </w:r>
      <w:r>
        <w:rPr>
          <w:rFonts w:hint="default" w:ascii="Times New Roman" w:hAnsi="Times New Roman" w:eastAsia="Times New Roman"/>
          <w:color w:val="auto"/>
          <w:sz w:val="30"/>
        </w:rPr>
        <w:t>“</w:t>
      </w:r>
      <w:r>
        <w:rPr>
          <w:rFonts w:hint="eastAsia" w:ascii="黑体" w:hAnsi="黑体" w:eastAsia="黑体"/>
          <w:color w:val="auto"/>
          <w:sz w:val="30"/>
        </w:rPr>
        <w:t>三公</w:t>
      </w:r>
      <w:r>
        <w:rPr>
          <w:rFonts w:hint="default" w:ascii="Times New Roman" w:hAnsi="Times New Roman" w:eastAsia="Times New Roman"/>
          <w:color w:val="auto"/>
          <w:sz w:val="30"/>
        </w:rPr>
        <w:t>”</w:t>
      </w:r>
      <w:r>
        <w:rPr>
          <w:rFonts w:hint="eastAsia" w:ascii="黑体" w:hAnsi="黑体" w:eastAsia="黑体"/>
          <w:color w:val="auto"/>
          <w:sz w:val="30"/>
        </w:rPr>
        <w:t>经费支出决算情况说明</w:t>
      </w:r>
    </w:p>
    <w:p>
      <w:pPr>
        <w:spacing w:before="100" w:beforeLines="0" w:after="100" w:afterLines="0" w:line="600" w:lineRule="exact"/>
        <w:ind w:firstLine="600"/>
        <w:jc w:val="left"/>
        <w:rPr>
          <w:rFonts w:hint="default" w:ascii="Times New Roman" w:hAnsi="Times New Roman" w:eastAsia="Times New Roman"/>
          <w:color w:val="auto"/>
          <w:sz w:val="30"/>
        </w:rPr>
      </w:pPr>
      <w:r>
        <w:rPr>
          <w:rFonts w:hint="eastAsia" w:ascii="楷体" w:hAnsi="楷体" w:eastAsia="楷体"/>
          <w:color w:val="auto"/>
          <w:sz w:val="30"/>
        </w:rPr>
        <w:t>(一)</w:t>
      </w:r>
      <w:r>
        <w:rPr>
          <w:rFonts w:hint="eastAsia" w:ascii="黑体" w:hAnsi="黑体" w:eastAsia="黑体"/>
          <w:color w:val="auto"/>
          <w:sz w:val="30"/>
        </w:rPr>
        <w:t xml:space="preserve"> </w:t>
      </w:r>
      <w:r>
        <w:rPr>
          <w:rFonts w:hint="eastAsia" w:ascii="楷体" w:hAnsi="楷体" w:eastAsia="楷体"/>
          <w:color w:val="auto"/>
          <w:sz w:val="30"/>
        </w:rPr>
        <w:t>一般公共预算财政拨款</w:t>
      </w:r>
      <w:r>
        <w:rPr>
          <w:rFonts w:hint="default" w:ascii="Times New Roman" w:hAnsi="Times New Roman" w:eastAsia="Times New Roman"/>
          <w:color w:val="auto"/>
          <w:sz w:val="30"/>
        </w:rPr>
        <w:t>“</w:t>
      </w:r>
      <w:r>
        <w:rPr>
          <w:rFonts w:hint="eastAsia" w:ascii="楷体" w:hAnsi="楷体" w:eastAsia="楷体"/>
          <w:color w:val="auto"/>
          <w:sz w:val="30"/>
        </w:rPr>
        <w:t>三公</w:t>
      </w:r>
      <w:r>
        <w:rPr>
          <w:rFonts w:hint="default" w:ascii="Times New Roman" w:hAnsi="Times New Roman" w:eastAsia="Times New Roman"/>
          <w:color w:val="auto"/>
          <w:sz w:val="30"/>
        </w:rPr>
        <w:t>”</w:t>
      </w:r>
      <w:r>
        <w:rPr>
          <w:rFonts w:hint="eastAsia" w:ascii="楷体" w:hAnsi="楷体" w:eastAsia="楷体"/>
          <w:color w:val="auto"/>
          <w:sz w:val="30"/>
        </w:rPr>
        <w:t>经费支出决算总体情况</w:t>
      </w:r>
    </w:p>
    <w:p>
      <w:pPr>
        <w:widowControl/>
        <w:snapToGrid w:val="0"/>
        <w:spacing w:before="100" w:after="100" w:line="360" w:lineRule="auto"/>
        <w:ind w:firstLine="600" w:firstLineChars="200"/>
        <w:jc w:val="left"/>
        <w:rPr>
          <w:rFonts w:hint="eastAsia" w:ascii="仿宋" w:hAnsi="仿宋" w:eastAsia="仿宋"/>
          <w:color w:val="FF0000"/>
          <w:sz w:val="30"/>
        </w:rPr>
      </w:pPr>
      <w:r>
        <w:rPr>
          <w:rFonts w:hint="eastAsia" w:ascii="仿宋" w:hAnsi="仿宋" w:eastAsia="仿宋"/>
          <w:color w:val="auto"/>
          <w:sz w:val="30"/>
        </w:rPr>
        <w:t>楚雄开发区</w:t>
      </w:r>
      <w:r>
        <w:rPr>
          <w:rFonts w:hint="eastAsia" w:ascii="仿宋" w:hAnsi="仿宋" w:eastAsia="仿宋"/>
          <w:color w:val="auto"/>
          <w:sz w:val="30"/>
          <w:lang w:eastAsia="zh-CN"/>
        </w:rPr>
        <w:t>党政办</w:t>
      </w:r>
      <w:r>
        <w:rPr>
          <w:rFonts w:hint="eastAsia" w:ascii="仿宋" w:hAnsi="仿宋" w:eastAsia="仿宋"/>
          <w:color w:val="auto"/>
          <w:sz w:val="30"/>
        </w:rPr>
        <w:t>2019年度一般公共预算财政拨款</w:t>
      </w:r>
      <w:r>
        <w:rPr>
          <w:rFonts w:hint="default" w:ascii="Times New Roman" w:hAnsi="Times New Roman" w:eastAsia="Times New Roman"/>
          <w:color w:val="auto"/>
          <w:sz w:val="30"/>
        </w:rPr>
        <w:t>“</w:t>
      </w:r>
      <w:r>
        <w:rPr>
          <w:rFonts w:hint="eastAsia" w:ascii="仿宋" w:hAnsi="仿宋" w:eastAsia="仿宋"/>
          <w:color w:val="auto"/>
          <w:sz w:val="30"/>
        </w:rPr>
        <w:t>三公</w:t>
      </w:r>
      <w:r>
        <w:rPr>
          <w:rFonts w:hint="default" w:ascii="Times New Roman" w:hAnsi="Times New Roman" w:eastAsia="Times New Roman"/>
          <w:color w:val="auto"/>
          <w:sz w:val="30"/>
        </w:rPr>
        <w:t>”</w:t>
      </w:r>
      <w:r>
        <w:rPr>
          <w:rFonts w:hint="eastAsia" w:ascii="仿宋" w:hAnsi="仿宋" w:eastAsia="仿宋"/>
          <w:color w:val="auto"/>
          <w:sz w:val="30"/>
        </w:rPr>
        <w:t>经费支出预算为</w:t>
      </w:r>
      <w:r>
        <w:rPr>
          <w:rFonts w:hint="eastAsia" w:ascii="仿宋" w:hAnsi="仿宋" w:eastAsia="仿宋"/>
          <w:color w:val="000000" w:themeColor="text1"/>
          <w:sz w:val="30"/>
          <w:lang w:val="en-US" w:eastAsia="zh-CN"/>
          <w14:textFill>
            <w14:solidFill>
              <w14:schemeClr w14:val="tx1"/>
            </w14:solidFill>
          </w14:textFill>
        </w:rPr>
        <w:t>47.00</w:t>
      </w:r>
      <w:r>
        <w:rPr>
          <w:rFonts w:hint="eastAsia" w:ascii="仿宋" w:hAnsi="仿宋" w:eastAsia="仿宋"/>
          <w:color w:val="auto"/>
          <w:sz w:val="30"/>
        </w:rPr>
        <w:t>万元，支出决算为39.8万元，完成预算的</w:t>
      </w:r>
      <w:r>
        <w:rPr>
          <w:rFonts w:hint="eastAsia" w:ascii="仿宋" w:hAnsi="仿宋" w:eastAsia="仿宋"/>
          <w:color w:val="auto"/>
          <w:sz w:val="30"/>
          <w:lang w:val="en-US" w:eastAsia="zh-CN"/>
        </w:rPr>
        <w:t>84.68</w:t>
      </w:r>
      <w:r>
        <w:rPr>
          <w:rFonts w:hint="eastAsia" w:ascii="仿宋" w:hAnsi="仿宋" w:eastAsia="仿宋"/>
          <w:color w:val="auto"/>
          <w:sz w:val="30"/>
        </w:rPr>
        <w:t>%。其中：因公出国（境）费支出决算为0万元，完成预算的</w:t>
      </w:r>
      <w:r>
        <w:rPr>
          <w:rFonts w:hint="eastAsia" w:ascii="仿宋" w:hAnsi="仿宋" w:eastAsia="仿宋"/>
          <w:color w:val="auto"/>
          <w:sz w:val="30"/>
          <w:lang w:val="en-US" w:eastAsia="zh-CN"/>
        </w:rPr>
        <w:t>0</w:t>
      </w:r>
      <w:r>
        <w:rPr>
          <w:rFonts w:hint="eastAsia" w:ascii="仿宋" w:hAnsi="仿宋" w:eastAsia="仿宋"/>
          <w:color w:val="auto"/>
          <w:sz w:val="30"/>
        </w:rPr>
        <w:t>%；公务用车购置及运行费支出决算为18.69万元，完成预算的</w:t>
      </w:r>
      <w:r>
        <w:rPr>
          <w:rFonts w:hint="eastAsia" w:ascii="仿宋" w:hAnsi="仿宋" w:eastAsia="仿宋"/>
          <w:color w:val="auto"/>
          <w:sz w:val="30"/>
          <w:lang w:val="en-US" w:eastAsia="zh-CN"/>
        </w:rPr>
        <w:t>39.77</w:t>
      </w:r>
      <w:r>
        <w:rPr>
          <w:rFonts w:hint="eastAsia" w:ascii="仿宋" w:hAnsi="仿宋" w:eastAsia="仿宋"/>
          <w:color w:val="auto"/>
          <w:sz w:val="30"/>
        </w:rPr>
        <w:t>%；公务接待费支出决算为21.11万元，完成预算的</w:t>
      </w:r>
      <w:r>
        <w:rPr>
          <w:rFonts w:hint="eastAsia" w:ascii="仿宋" w:hAnsi="仿宋" w:eastAsia="仿宋"/>
          <w:color w:val="auto"/>
          <w:sz w:val="30"/>
          <w:lang w:val="en-US" w:eastAsia="zh-CN"/>
        </w:rPr>
        <w:t>44.91</w:t>
      </w:r>
      <w:r>
        <w:rPr>
          <w:rFonts w:hint="eastAsia" w:ascii="仿宋" w:hAnsi="仿宋" w:eastAsia="仿宋"/>
          <w:color w:val="auto"/>
          <w:sz w:val="30"/>
        </w:rPr>
        <w:t>%。</w:t>
      </w:r>
      <w:r>
        <w:rPr>
          <w:rFonts w:hint="eastAsia" w:ascii="仿宋" w:hAnsi="仿宋" w:eastAsia="仿宋"/>
          <w:color w:val="000000" w:themeColor="text1"/>
          <w:sz w:val="30"/>
          <w14:textFill>
            <w14:solidFill>
              <w14:schemeClr w14:val="tx1"/>
            </w14:solidFill>
          </w14:textFill>
        </w:rPr>
        <w:t>2019年度一般公共预算财政拨款</w:t>
      </w:r>
      <w:r>
        <w:rPr>
          <w:rFonts w:hint="default" w:ascii="Times New Roman" w:hAnsi="Times New Roman" w:eastAsia="Times New Roman"/>
          <w:color w:val="000000" w:themeColor="text1"/>
          <w:sz w:val="30"/>
          <w14:textFill>
            <w14:solidFill>
              <w14:schemeClr w14:val="tx1"/>
            </w14:solidFill>
          </w14:textFill>
        </w:rPr>
        <w:t>“</w:t>
      </w:r>
      <w:r>
        <w:rPr>
          <w:rFonts w:hint="eastAsia" w:ascii="仿宋" w:hAnsi="仿宋" w:eastAsia="仿宋"/>
          <w:color w:val="000000" w:themeColor="text1"/>
          <w:sz w:val="30"/>
          <w14:textFill>
            <w14:solidFill>
              <w14:schemeClr w14:val="tx1"/>
            </w14:solidFill>
          </w14:textFill>
        </w:rPr>
        <w:t>三公</w:t>
      </w:r>
      <w:r>
        <w:rPr>
          <w:rFonts w:hint="default" w:ascii="Times New Roman" w:hAnsi="Times New Roman" w:eastAsia="Times New Roman"/>
          <w:color w:val="000000" w:themeColor="text1"/>
          <w:sz w:val="30"/>
          <w14:textFill>
            <w14:solidFill>
              <w14:schemeClr w14:val="tx1"/>
            </w14:solidFill>
          </w14:textFill>
        </w:rPr>
        <w:t>”</w:t>
      </w:r>
      <w:r>
        <w:rPr>
          <w:rFonts w:hint="eastAsia" w:ascii="仿宋" w:hAnsi="仿宋" w:eastAsia="仿宋"/>
          <w:color w:val="000000" w:themeColor="text1"/>
          <w:sz w:val="30"/>
          <w14:textFill>
            <w14:solidFill>
              <w14:schemeClr w14:val="tx1"/>
            </w14:solidFill>
          </w14:textFill>
        </w:rPr>
        <w:t>经费支出决算数小于预算数的主要原因</w:t>
      </w:r>
      <w:r>
        <w:rPr>
          <w:rFonts w:hint="eastAsia" w:ascii="仿宋" w:hAnsi="仿宋" w:eastAsia="仿宋"/>
          <w:color w:val="000000" w:themeColor="text1"/>
          <w:sz w:val="30"/>
          <w:lang w:eastAsia="zh-CN"/>
          <w14:textFill>
            <w14:solidFill>
              <w14:schemeClr w14:val="tx1"/>
            </w14:solidFill>
          </w14:textFill>
        </w:rPr>
        <w:t>是</w:t>
      </w:r>
      <w:r>
        <w:rPr>
          <w:rFonts w:hint="eastAsia" w:ascii="仿宋_GB2312" w:eastAsia="仿宋_GB2312" w:cs="Times New Roman"/>
          <w:color w:val="000000"/>
          <w:sz w:val="30"/>
          <w:szCs w:val="30"/>
        </w:rPr>
        <w:t>加强预算管理、</w:t>
      </w:r>
      <w:r>
        <w:rPr>
          <w:rFonts w:hint="eastAsia" w:ascii="仿宋" w:hAnsi="仿宋" w:eastAsia="仿宋"/>
          <w:color w:val="auto"/>
          <w:sz w:val="30"/>
        </w:rPr>
        <w:t>公务用车购置及运行费</w:t>
      </w:r>
      <w:r>
        <w:rPr>
          <w:rFonts w:hint="eastAsia" w:ascii="仿宋_GB2312" w:eastAsia="仿宋_GB2312"/>
          <w:sz w:val="30"/>
          <w:szCs w:val="30"/>
        </w:rPr>
        <w:t>。</w:t>
      </w:r>
    </w:p>
    <w:p>
      <w:pPr>
        <w:widowControl/>
        <w:snapToGrid w:val="0"/>
        <w:spacing w:before="100" w:after="100" w:line="360" w:lineRule="auto"/>
        <w:ind w:firstLine="600" w:firstLineChars="200"/>
        <w:jc w:val="left"/>
        <w:rPr>
          <w:rFonts w:hint="eastAsia" w:ascii="Times New Roman" w:hAnsi="Times New Roman" w:eastAsia="仿宋"/>
          <w:color w:val="FF0000"/>
          <w:sz w:val="30"/>
          <w:lang w:eastAsia="zh-CN"/>
        </w:rPr>
      </w:pPr>
      <w:r>
        <w:rPr>
          <w:rFonts w:hint="eastAsia" w:ascii="仿宋" w:hAnsi="仿宋" w:eastAsia="仿宋"/>
          <w:color w:val="auto"/>
          <w:sz w:val="30"/>
        </w:rPr>
        <w:t>2019年度一般公共预算财政拨款</w:t>
      </w:r>
      <w:r>
        <w:rPr>
          <w:rFonts w:hint="default" w:ascii="Times New Roman" w:hAnsi="Times New Roman" w:eastAsia="Times New Roman"/>
          <w:color w:val="auto"/>
          <w:sz w:val="30"/>
        </w:rPr>
        <w:t>“</w:t>
      </w:r>
      <w:r>
        <w:rPr>
          <w:rFonts w:hint="eastAsia" w:ascii="仿宋" w:hAnsi="仿宋" w:eastAsia="仿宋"/>
          <w:color w:val="auto"/>
          <w:sz w:val="30"/>
        </w:rPr>
        <w:t>三公</w:t>
      </w:r>
      <w:r>
        <w:rPr>
          <w:rFonts w:hint="default" w:ascii="Times New Roman" w:hAnsi="Times New Roman" w:eastAsia="Times New Roman"/>
          <w:color w:val="auto"/>
          <w:sz w:val="30"/>
        </w:rPr>
        <w:t>”</w:t>
      </w:r>
      <w:r>
        <w:rPr>
          <w:rFonts w:hint="eastAsia" w:ascii="仿宋" w:hAnsi="仿宋" w:eastAsia="仿宋"/>
          <w:color w:val="auto"/>
          <w:sz w:val="30"/>
        </w:rPr>
        <w:t>经费支出决算数比2018年</w:t>
      </w:r>
      <w:r>
        <w:rPr>
          <w:rFonts w:hint="eastAsia" w:ascii="仿宋" w:hAnsi="仿宋" w:eastAsia="仿宋"/>
          <w:color w:val="000000" w:themeColor="text1"/>
          <w:sz w:val="30"/>
          <w14:textFill>
            <w14:solidFill>
              <w14:schemeClr w14:val="tx1"/>
            </w14:solidFill>
          </w14:textFill>
        </w:rPr>
        <w:t>减少</w:t>
      </w:r>
      <w:r>
        <w:rPr>
          <w:rFonts w:hint="eastAsia" w:ascii="仿宋" w:hAnsi="仿宋" w:eastAsia="仿宋"/>
          <w:color w:val="auto"/>
          <w:sz w:val="30"/>
          <w:lang w:val="en-US" w:eastAsia="zh-CN"/>
        </w:rPr>
        <w:t>0.5</w:t>
      </w:r>
      <w:r>
        <w:rPr>
          <w:rFonts w:hint="eastAsia" w:ascii="仿宋" w:hAnsi="仿宋" w:eastAsia="仿宋"/>
          <w:color w:val="auto"/>
          <w:sz w:val="30"/>
        </w:rPr>
        <w:t>万元，</w:t>
      </w:r>
      <w:r>
        <w:rPr>
          <w:rFonts w:hint="eastAsia" w:ascii="仿宋" w:hAnsi="仿宋" w:eastAsia="仿宋"/>
          <w:color w:val="000000" w:themeColor="text1"/>
          <w:sz w:val="30"/>
          <w14:textFill>
            <w14:solidFill>
              <w14:schemeClr w14:val="tx1"/>
            </w14:solidFill>
          </w14:textFill>
        </w:rPr>
        <w:t>下降</w:t>
      </w:r>
      <w:r>
        <w:rPr>
          <w:rFonts w:hint="eastAsia" w:ascii="仿宋" w:hAnsi="仿宋" w:eastAsia="仿宋"/>
          <w:color w:val="000000" w:themeColor="text1"/>
          <w:sz w:val="30"/>
          <w:lang w:val="en-US" w:eastAsia="zh-CN"/>
          <w14:textFill>
            <w14:solidFill>
              <w14:schemeClr w14:val="tx1"/>
            </w14:solidFill>
          </w14:textFill>
        </w:rPr>
        <w:t>1.24</w:t>
      </w:r>
      <w:r>
        <w:rPr>
          <w:rFonts w:hint="eastAsia" w:ascii="仿宋" w:hAnsi="仿宋" w:eastAsia="仿宋"/>
          <w:color w:val="auto"/>
          <w:sz w:val="30"/>
        </w:rPr>
        <w:t>%。其中：因公出国（境）费支出决算</w:t>
      </w:r>
      <w:r>
        <w:rPr>
          <w:rFonts w:hint="eastAsia" w:ascii="仿宋" w:hAnsi="仿宋" w:eastAsia="仿宋"/>
          <w:color w:val="000000" w:themeColor="text1"/>
          <w:sz w:val="30"/>
          <w14:textFill>
            <w14:solidFill>
              <w14:schemeClr w14:val="tx1"/>
            </w14:solidFill>
          </w14:textFill>
        </w:rPr>
        <w:t>增加0万元，增长</w:t>
      </w:r>
      <w:r>
        <w:rPr>
          <w:rFonts w:hint="eastAsia" w:ascii="仿宋" w:hAnsi="仿宋" w:eastAsia="仿宋"/>
          <w:color w:val="auto"/>
          <w:sz w:val="30"/>
        </w:rPr>
        <w:t>0%；公务用车购置及运行费支出决算</w:t>
      </w:r>
      <w:r>
        <w:rPr>
          <w:rFonts w:hint="eastAsia" w:ascii="仿宋" w:hAnsi="仿宋" w:eastAsia="仿宋"/>
          <w:color w:val="000000" w:themeColor="text1"/>
          <w:sz w:val="30"/>
          <w14:textFill>
            <w14:solidFill>
              <w14:schemeClr w14:val="tx1"/>
            </w14:solidFill>
          </w14:textFill>
        </w:rPr>
        <w:t>减少</w:t>
      </w:r>
      <w:r>
        <w:rPr>
          <w:rFonts w:hint="eastAsia" w:ascii="仿宋" w:hAnsi="仿宋" w:eastAsia="仿宋"/>
          <w:color w:val="auto"/>
          <w:sz w:val="30"/>
        </w:rPr>
        <w:t>0.48万元，</w:t>
      </w:r>
      <w:r>
        <w:rPr>
          <w:rFonts w:hint="eastAsia" w:ascii="仿宋" w:hAnsi="仿宋" w:eastAsia="仿宋"/>
          <w:color w:val="000000" w:themeColor="text1"/>
          <w:sz w:val="30"/>
          <w14:textFill>
            <w14:solidFill>
              <w14:schemeClr w14:val="tx1"/>
            </w14:solidFill>
          </w14:textFill>
        </w:rPr>
        <w:t>下降2.48%</w:t>
      </w:r>
      <w:r>
        <w:rPr>
          <w:rFonts w:hint="eastAsia" w:ascii="仿宋" w:hAnsi="仿宋" w:eastAsia="仿宋"/>
          <w:color w:val="auto"/>
          <w:sz w:val="30"/>
        </w:rPr>
        <w:t>；公务接待费支出决算减少</w:t>
      </w:r>
      <w:r>
        <w:rPr>
          <w:rFonts w:hint="eastAsia" w:ascii="仿宋" w:hAnsi="仿宋" w:eastAsia="仿宋"/>
          <w:color w:val="auto"/>
          <w:sz w:val="30"/>
          <w:lang w:val="en-US" w:eastAsia="zh-CN"/>
        </w:rPr>
        <w:t>0.02</w:t>
      </w:r>
      <w:r>
        <w:rPr>
          <w:rFonts w:hint="eastAsia" w:ascii="仿宋" w:hAnsi="仿宋" w:eastAsia="仿宋"/>
          <w:color w:val="auto"/>
          <w:sz w:val="30"/>
        </w:rPr>
        <w:t>万元，</w:t>
      </w:r>
      <w:r>
        <w:rPr>
          <w:rFonts w:hint="eastAsia" w:ascii="仿宋" w:hAnsi="仿宋" w:eastAsia="仿宋"/>
          <w:color w:val="000000" w:themeColor="text1"/>
          <w:sz w:val="30"/>
          <w14:textFill>
            <w14:solidFill>
              <w14:schemeClr w14:val="tx1"/>
            </w14:solidFill>
          </w14:textFill>
        </w:rPr>
        <w:t>下降</w:t>
      </w:r>
      <w:r>
        <w:rPr>
          <w:rFonts w:hint="eastAsia" w:ascii="仿宋" w:hAnsi="仿宋" w:eastAsia="仿宋"/>
          <w:color w:val="auto"/>
          <w:sz w:val="30"/>
          <w:lang w:val="en-US" w:eastAsia="zh-CN"/>
        </w:rPr>
        <w:t>0.12</w:t>
      </w:r>
      <w:r>
        <w:rPr>
          <w:rFonts w:hint="eastAsia" w:ascii="仿宋" w:hAnsi="仿宋" w:eastAsia="仿宋"/>
          <w:color w:val="auto"/>
          <w:sz w:val="30"/>
        </w:rPr>
        <w:t>%。</w:t>
      </w:r>
      <w:r>
        <w:rPr>
          <w:rFonts w:hint="eastAsia" w:ascii="仿宋" w:hAnsi="仿宋" w:eastAsia="仿宋"/>
          <w:color w:val="000000" w:themeColor="text1"/>
          <w:sz w:val="30"/>
          <w14:textFill>
            <w14:solidFill>
              <w14:schemeClr w14:val="tx1"/>
            </w14:solidFill>
          </w14:textFill>
        </w:rPr>
        <w:t>2019年度一般公共预算财政拨款</w:t>
      </w:r>
      <w:r>
        <w:rPr>
          <w:rFonts w:hint="default" w:ascii="Times New Roman" w:hAnsi="Times New Roman" w:eastAsia="Times New Roman"/>
          <w:color w:val="000000" w:themeColor="text1"/>
          <w:sz w:val="30"/>
          <w14:textFill>
            <w14:solidFill>
              <w14:schemeClr w14:val="tx1"/>
            </w14:solidFill>
          </w14:textFill>
        </w:rPr>
        <w:t>“</w:t>
      </w:r>
      <w:r>
        <w:rPr>
          <w:rFonts w:hint="eastAsia" w:ascii="仿宋" w:hAnsi="仿宋" w:eastAsia="仿宋"/>
          <w:color w:val="000000" w:themeColor="text1"/>
          <w:sz w:val="30"/>
          <w14:textFill>
            <w14:solidFill>
              <w14:schemeClr w14:val="tx1"/>
            </w14:solidFill>
          </w14:textFill>
        </w:rPr>
        <w:t>三公</w:t>
      </w:r>
      <w:r>
        <w:rPr>
          <w:rFonts w:hint="default" w:ascii="Times New Roman" w:hAnsi="Times New Roman" w:eastAsia="Times New Roman"/>
          <w:color w:val="000000" w:themeColor="text1"/>
          <w:sz w:val="30"/>
          <w14:textFill>
            <w14:solidFill>
              <w14:schemeClr w14:val="tx1"/>
            </w14:solidFill>
          </w14:textFill>
        </w:rPr>
        <w:t>”</w:t>
      </w:r>
      <w:r>
        <w:rPr>
          <w:rFonts w:hint="eastAsia" w:ascii="仿宋" w:hAnsi="仿宋" w:eastAsia="仿宋"/>
          <w:color w:val="000000" w:themeColor="text1"/>
          <w:sz w:val="30"/>
          <w14:textFill>
            <w14:solidFill>
              <w14:schemeClr w14:val="tx1"/>
            </w14:solidFill>
          </w14:textFill>
        </w:rPr>
        <w:t>经费支出决算数</w:t>
      </w:r>
      <w:r>
        <w:rPr>
          <w:rFonts w:hint="eastAsia" w:ascii="仿宋" w:hAnsi="仿宋" w:eastAsia="仿宋"/>
          <w:color w:val="000000" w:themeColor="text1"/>
          <w:sz w:val="30"/>
          <w:lang w:eastAsia="zh-CN"/>
          <w14:textFill>
            <w14:solidFill>
              <w14:schemeClr w14:val="tx1"/>
            </w14:solidFill>
          </w14:textFill>
        </w:rPr>
        <w:t>减少的</w:t>
      </w:r>
      <w:r>
        <w:rPr>
          <w:rFonts w:hint="eastAsia" w:ascii="仿宋" w:hAnsi="仿宋" w:eastAsia="仿宋"/>
          <w:color w:val="000000" w:themeColor="text1"/>
          <w:sz w:val="30"/>
          <w14:textFill>
            <w14:solidFill>
              <w14:schemeClr w14:val="tx1"/>
            </w14:solidFill>
          </w14:textFill>
        </w:rPr>
        <w:t>原因</w:t>
      </w:r>
      <w:r>
        <w:rPr>
          <w:rFonts w:hint="eastAsia" w:ascii="仿宋" w:hAnsi="仿宋" w:eastAsia="仿宋"/>
          <w:color w:val="000000" w:themeColor="text1"/>
          <w:sz w:val="30"/>
          <w:lang w:eastAsia="zh-CN"/>
          <w14:textFill>
            <w14:solidFill>
              <w14:schemeClr w14:val="tx1"/>
            </w14:solidFill>
          </w14:textFill>
        </w:rPr>
        <w:t>是</w:t>
      </w:r>
      <w:r>
        <w:rPr>
          <w:rFonts w:hint="eastAsia" w:ascii="仿宋_GB2312" w:eastAsia="仿宋_GB2312" w:cs="Times New Roman"/>
          <w:color w:val="000000"/>
          <w:sz w:val="30"/>
          <w:szCs w:val="30"/>
        </w:rPr>
        <w:t>加强预算管理、</w:t>
      </w:r>
      <w:r>
        <w:rPr>
          <w:rFonts w:hint="eastAsia" w:ascii="仿宋_GB2312" w:eastAsia="仿宋_GB2312" w:cs="Times New Roman"/>
          <w:color w:val="000000"/>
          <w:sz w:val="30"/>
          <w:szCs w:val="30"/>
          <w:lang w:eastAsia="zh-CN"/>
        </w:rPr>
        <w:t>降低</w:t>
      </w:r>
      <w:r>
        <w:rPr>
          <w:rFonts w:hint="eastAsia" w:ascii="仿宋" w:hAnsi="仿宋" w:eastAsia="仿宋"/>
          <w:color w:val="auto"/>
          <w:sz w:val="30"/>
        </w:rPr>
        <w:t>公务用车购置及运行费</w:t>
      </w:r>
      <w:r>
        <w:rPr>
          <w:rFonts w:hint="eastAsia" w:ascii="仿宋" w:hAnsi="仿宋" w:eastAsia="仿宋"/>
          <w:color w:val="auto"/>
          <w:sz w:val="30"/>
          <w:lang w:eastAsia="zh-CN"/>
        </w:rPr>
        <w:t>。</w:t>
      </w:r>
    </w:p>
    <w:p>
      <w:pPr>
        <w:spacing w:before="100" w:beforeLines="0" w:after="100" w:afterLines="0" w:line="600" w:lineRule="exact"/>
        <w:ind w:firstLine="600"/>
        <w:jc w:val="left"/>
        <w:rPr>
          <w:rFonts w:hint="default" w:ascii="Times New Roman" w:hAnsi="Times New Roman" w:eastAsia="Times New Roman"/>
          <w:color w:val="auto"/>
          <w:sz w:val="30"/>
        </w:rPr>
      </w:pPr>
      <w:r>
        <w:rPr>
          <w:rFonts w:hint="eastAsia" w:ascii="楷体" w:hAnsi="楷体" w:eastAsia="楷体"/>
          <w:color w:val="auto"/>
          <w:sz w:val="30"/>
        </w:rPr>
        <w:t>(二)</w:t>
      </w:r>
      <w:r>
        <w:rPr>
          <w:rFonts w:hint="eastAsia" w:ascii="仿宋_GB2312" w:hAnsi="仿宋_GB2312" w:eastAsia="仿宋_GB2312"/>
          <w:color w:val="auto"/>
          <w:sz w:val="30"/>
        </w:rPr>
        <w:t xml:space="preserve"> </w:t>
      </w:r>
      <w:r>
        <w:rPr>
          <w:rFonts w:hint="eastAsia" w:ascii="楷体" w:hAnsi="楷体" w:eastAsia="楷体"/>
          <w:color w:val="auto"/>
          <w:sz w:val="30"/>
        </w:rPr>
        <w:t>一般公共预算财政拨款</w:t>
      </w:r>
      <w:r>
        <w:rPr>
          <w:rFonts w:hint="default" w:ascii="Times New Roman" w:hAnsi="Times New Roman" w:eastAsia="Times New Roman"/>
          <w:color w:val="auto"/>
          <w:sz w:val="30"/>
        </w:rPr>
        <w:t>“</w:t>
      </w:r>
      <w:r>
        <w:rPr>
          <w:rFonts w:hint="eastAsia" w:ascii="楷体" w:hAnsi="楷体" w:eastAsia="楷体"/>
          <w:color w:val="auto"/>
          <w:sz w:val="30"/>
        </w:rPr>
        <w:t>三公</w:t>
      </w:r>
      <w:r>
        <w:rPr>
          <w:rFonts w:hint="default" w:ascii="Times New Roman" w:hAnsi="Times New Roman" w:eastAsia="Times New Roman"/>
          <w:color w:val="auto"/>
          <w:sz w:val="30"/>
        </w:rPr>
        <w:t>”</w:t>
      </w:r>
      <w:r>
        <w:rPr>
          <w:rFonts w:hint="eastAsia" w:ascii="楷体" w:hAnsi="楷体" w:eastAsia="楷体"/>
          <w:color w:val="auto"/>
          <w:sz w:val="30"/>
        </w:rPr>
        <w:t>经费支出决算具体情况</w:t>
      </w:r>
    </w:p>
    <w:p>
      <w:pPr>
        <w:spacing w:before="100" w:beforeLines="0" w:after="100" w:afterLines="0" w:line="600" w:lineRule="exact"/>
        <w:ind w:firstLine="600"/>
        <w:jc w:val="left"/>
        <w:rPr>
          <w:rFonts w:hint="default" w:ascii="Times New Roman" w:hAnsi="Times New Roman" w:eastAsia="Times New Roman"/>
          <w:color w:val="auto"/>
          <w:sz w:val="30"/>
        </w:rPr>
      </w:pPr>
      <w:r>
        <w:rPr>
          <w:rFonts w:hint="eastAsia" w:ascii="仿宋" w:hAnsi="仿宋" w:eastAsia="仿宋"/>
          <w:color w:val="auto"/>
          <w:sz w:val="30"/>
        </w:rPr>
        <w:t>2019年度一般公共预算财政拨款</w:t>
      </w:r>
      <w:r>
        <w:rPr>
          <w:rFonts w:hint="default" w:ascii="Times New Roman" w:hAnsi="Times New Roman" w:eastAsia="Times New Roman"/>
          <w:color w:val="auto"/>
          <w:sz w:val="30"/>
        </w:rPr>
        <w:t>“</w:t>
      </w:r>
      <w:r>
        <w:rPr>
          <w:rFonts w:hint="eastAsia" w:ascii="仿宋" w:hAnsi="仿宋" w:eastAsia="仿宋"/>
          <w:color w:val="auto"/>
          <w:sz w:val="30"/>
        </w:rPr>
        <w:t>三公</w:t>
      </w:r>
      <w:r>
        <w:rPr>
          <w:rFonts w:hint="default" w:ascii="Times New Roman" w:hAnsi="Times New Roman" w:eastAsia="Times New Roman"/>
          <w:color w:val="auto"/>
          <w:sz w:val="30"/>
        </w:rPr>
        <w:t>”</w:t>
      </w:r>
      <w:r>
        <w:rPr>
          <w:rFonts w:hint="eastAsia" w:ascii="仿宋" w:hAnsi="仿宋" w:eastAsia="仿宋"/>
          <w:color w:val="auto"/>
          <w:sz w:val="30"/>
        </w:rPr>
        <w:t>经费支出决算中，因公出国（境）费支出0万元，占0%；公务用车购置及运行维护费支出18.69万元，占46.96%；公务接待费支出21.11万元，占53.04%。具体情况如下：</w:t>
      </w:r>
    </w:p>
    <w:p>
      <w:pPr>
        <w:spacing w:beforeLines="0" w:afterLines="0" w:line="600" w:lineRule="exact"/>
        <w:ind w:firstLine="600"/>
        <w:rPr>
          <w:rFonts w:hint="default" w:ascii="Times New Roman" w:hAnsi="Times New Roman" w:eastAsia="Times New Roman"/>
          <w:color w:val="FF0000"/>
          <w:sz w:val="30"/>
        </w:rPr>
      </w:pPr>
      <w:r>
        <w:rPr>
          <w:rFonts w:hint="eastAsia" w:ascii="仿宋" w:hAnsi="仿宋" w:eastAsia="仿宋"/>
          <w:b/>
          <w:color w:val="auto"/>
          <w:sz w:val="30"/>
        </w:rPr>
        <w:t>1.因公出国（境）费</w:t>
      </w:r>
      <w:r>
        <w:rPr>
          <w:rFonts w:hint="eastAsia" w:ascii="仿宋" w:hAnsi="仿宋" w:eastAsia="仿宋"/>
          <w:color w:val="auto"/>
          <w:sz w:val="30"/>
        </w:rPr>
        <w:t>支出0万元，共安排因公出国（境）团组0个，累计0人次。</w:t>
      </w:r>
    </w:p>
    <w:p>
      <w:pPr>
        <w:spacing w:before="100" w:beforeLines="0" w:after="100" w:afterLines="0" w:line="600" w:lineRule="exact"/>
        <w:ind w:firstLine="602"/>
        <w:jc w:val="left"/>
        <w:rPr>
          <w:rFonts w:hint="default" w:ascii="Times New Roman" w:hAnsi="Times New Roman" w:eastAsia="Times New Roman"/>
          <w:color w:val="auto"/>
          <w:sz w:val="30"/>
        </w:rPr>
      </w:pPr>
      <w:r>
        <w:rPr>
          <w:rFonts w:hint="eastAsia" w:ascii="仿宋" w:hAnsi="仿宋" w:eastAsia="仿宋"/>
          <w:b/>
          <w:color w:val="auto"/>
          <w:sz w:val="30"/>
        </w:rPr>
        <w:t>2. 公务用车购置及运行维护费</w:t>
      </w:r>
      <w:r>
        <w:rPr>
          <w:rFonts w:hint="eastAsia" w:ascii="仿宋" w:hAnsi="仿宋" w:eastAsia="仿宋"/>
          <w:color w:val="auto"/>
          <w:sz w:val="30"/>
        </w:rPr>
        <w:t>支出18.69万元。其中：</w:t>
      </w:r>
    </w:p>
    <w:p>
      <w:pPr>
        <w:spacing w:beforeLines="0" w:afterLines="0" w:line="600" w:lineRule="exact"/>
        <w:ind w:firstLine="600"/>
        <w:rPr>
          <w:rFonts w:hint="default" w:ascii="Times New Roman" w:hAnsi="Times New Roman" w:eastAsia="Times New Roman"/>
          <w:color w:val="FF0000"/>
          <w:sz w:val="30"/>
        </w:rPr>
      </w:pPr>
      <w:r>
        <w:rPr>
          <w:rFonts w:hint="eastAsia" w:ascii="仿宋" w:hAnsi="仿宋" w:eastAsia="仿宋"/>
          <w:b/>
          <w:color w:val="auto"/>
          <w:sz w:val="30"/>
        </w:rPr>
        <w:t>公务用车购置</w:t>
      </w:r>
      <w:r>
        <w:rPr>
          <w:rFonts w:hint="eastAsia" w:ascii="仿宋" w:hAnsi="仿宋" w:eastAsia="仿宋"/>
          <w:color w:val="auto"/>
          <w:sz w:val="30"/>
        </w:rPr>
        <w:t>支出0万元，购置车辆0辆。</w:t>
      </w:r>
    </w:p>
    <w:p>
      <w:pPr>
        <w:spacing w:before="100" w:beforeLines="0" w:after="100" w:afterLines="0" w:line="600" w:lineRule="exact"/>
        <w:ind w:firstLine="602"/>
        <w:jc w:val="left"/>
        <w:rPr>
          <w:rFonts w:hint="default" w:ascii="Times New Roman" w:hAnsi="Times New Roman" w:eastAsia="Times New Roman"/>
          <w:color w:val="auto"/>
          <w:sz w:val="30"/>
        </w:rPr>
      </w:pPr>
      <w:r>
        <w:rPr>
          <w:rFonts w:hint="eastAsia" w:ascii="仿宋" w:hAnsi="仿宋" w:eastAsia="仿宋"/>
          <w:b/>
          <w:color w:val="auto"/>
          <w:sz w:val="30"/>
        </w:rPr>
        <w:t>公务用车运行维护</w:t>
      </w:r>
      <w:r>
        <w:rPr>
          <w:rFonts w:hint="eastAsia" w:ascii="仿宋" w:hAnsi="仿宋" w:eastAsia="仿宋"/>
          <w:color w:val="auto"/>
          <w:sz w:val="30"/>
        </w:rPr>
        <w:t>支出18.69万元，开支财政拨款的公务用车保有量为</w:t>
      </w:r>
      <w:r>
        <w:rPr>
          <w:rFonts w:hint="eastAsia" w:ascii="仿宋" w:hAnsi="仿宋" w:eastAsia="仿宋"/>
          <w:color w:val="auto"/>
          <w:sz w:val="30"/>
          <w:lang w:val="en-US" w:eastAsia="zh-CN"/>
        </w:rPr>
        <w:t>4</w:t>
      </w:r>
      <w:r>
        <w:rPr>
          <w:rFonts w:hint="eastAsia" w:ascii="仿宋" w:hAnsi="仿宋" w:eastAsia="仿宋"/>
          <w:color w:val="auto"/>
          <w:sz w:val="30"/>
        </w:rPr>
        <w:t>辆。主要用于所需车辆燃料费、维修费、过路过桥费、保险费等。</w:t>
      </w:r>
    </w:p>
    <w:p>
      <w:pPr>
        <w:spacing w:before="100" w:beforeLines="0" w:after="100" w:afterLines="0" w:line="600" w:lineRule="exact"/>
        <w:ind w:firstLine="602"/>
        <w:jc w:val="left"/>
        <w:rPr>
          <w:rFonts w:hint="default" w:ascii="Times New Roman" w:hAnsi="Times New Roman" w:eastAsia="Times New Roman"/>
          <w:color w:val="auto"/>
          <w:sz w:val="30"/>
        </w:rPr>
      </w:pPr>
      <w:r>
        <w:rPr>
          <w:rFonts w:hint="eastAsia" w:ascii="仿宋" w:hAnsi="仿宋" w:eastAsia="仿宋"/>
          <w:b/>
          <w:color w:val="auto"/>
          <w:sz w:val="30"/>
        </w:rPr>
        <w:t>3.公务接待费</w:t>
      </w:r>
      <w:r>
        <w:rPr>
          <w:rFonts w:hint="eastAsia" w:ascii="仿宋" w:hAnsi="仿宋" w:eastAsia="仿宋"/>
          <w:color w:val="auto"/>
          <w:sz w:val="30"/>
        </w:rPr>
        <w:t>支出21.11万元。其中：</w:t>
      </w:r>
    </w:p>
    <w:p>
      <w:pPr>
        <w:spacing w:beforeLines="0" w:afterLines="0" w:line="600" w:lineRule="exact"/>
        <w:ind w:firstLine="600"/>
        <w:rPr>
          <w:rFonts w:hint="default" w:ascii="Times New Roman" w:hAnsi="Times New Roman" w:eastAsia="Times New Roman"/>
          <w:color w:val="FF0000"/>
          <w:sz w:val="30"/>
        </w:rPr>
      </w:pPr>
      <w:r>
        <w:rPr>
          <w:rFonts w:hint="eastAsia" w:ascii="仿宋" w:hAnsi="仿宋" w:eastAsia="仿宋"/>
          <w:b/>
          <w:color w:val="auto"/>
          <w:sz w:val="30"/>
        </w:rPr>
        <w:t>国内接待费</w:t>
      </w:r>
      <w:r>
        <w:rPr>
          <w:rFonts w:hint="eastAsia" w:ascii="仿宋" w:hAnsi="仿宋" w:eastAsia="仿宋"/>
          <w:color w:val="auto"/>
          <w:sz w:val="30"/>
        </w:rPr>
        <w:t>支出21.11万元（其中：外事接待费支出0万元），共安排国内公务接待298批次（其中：外事接待0批次），接待人次3,298人（其中：外事接待人次0人）。</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600"/>
        <w:textAlignment w:val="auto"/>
        <w:rPr>
          <w:rFonts w:hint="default" w:ascii="Times New Roman" w:hAnsi="Times New Roman" w:eastAsia="Times New Roman"/>
          <w:color w:val="auto"/>
          <w:sz w:val="30"/>
        </w:rPr>
      </w:pPr>
      <w:r>
        <w:rPr>
          <w:rFonts w:hint="eastAsia" w:ascii="仿宋" w:hAnsi="仿宋" w:eastAsia="仿宋"/>
          <w:b/>
          <w:color w:val="auto"/>
          <w:sz w:val="30"/>
        </w:rPr>
        <w:t>国（境）外接待费</w:t>
      </w:r>
      <w:r>
        <w:rPr>
          <w:rFonts w:hint="eastAsia" w:ascii="仿宋" w:hAnsi="仿宋" w:eastAsia="仿宋"/>
          <w:color w:val="auto"/>
          <w:sz w:val="30"/>
        </w:rPr>
        <w:t>支出0万元，共安排国（境）外公务接待0批次，接待人次0人。</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640"/>
        <w:jc w:val="center"/>
        <w:textAlignment w:val="auto"/>
        <w:rPr>
          <w:rFonts w:hint="default" w:ascii="Times New Roman" w:hAnsi="Times New Roman" w:eastAsia="Times New Roman"/>
          <w:color w:val="auto"/>
          <w:sz w:val="32"/>
        </w:rPr>
      </w:pPr>
      <w:r>
        <w:rPr>
          <w:rFonts w:hint="eastAsia" w:ascii="黑体" w:hAnsi="黑体" w:eastAsia="黑体"/>
          <w:color w:val="auto"/>
          <w:sz w:val="32"/>
        </w:rPr>
        <w:t>第四部分  其他重要事项及相关口径情况说明</w:t>
      </w:r>
    </w:p>
    <w:p>
      <w:pPr>
        <w:keepNext w:val="0"/>
        <w:keepLines w:val="0"/>
        <w:pageBreakBefore w:val="0"/>
        <w:widowControl/>
        <w:kinsoku/>
        <w:wordWrap/>
        <w:overflowPunct/>
        <w:topLinePunct w:val="0"/>
        <w:autoSpaceDE/>
        <w:autoSpaceDN/>
        <w:bidi w:val="0"/>
        <w:adjustRightInd/>
        <w:snapToGrid/>
        <w:spacing w:before="100" w:beforeLines="0" w:after="100" w:afterLines="0" w:line="360" w:lineRule="auto"/>
        <w:ind w:firstLine="600"/>
        <w:jc w:val="left"/>
        <w:textAlignment w:val="auto"/>
        <w:rPr>
          <w:rFonts w:hint="default" w:ascii="Times New Roman" w:hAnsi="Times New Roman" w:eastAsia="Times New Roman"/>
          <w:color w:val="auto"/>
          <w:sz w:val="30"/>
        </w:rPr>
      </w:pPr>
      <w:r>
        <w:rPr>
          <w:rFonts w:hint="eastAsia" w:ascii="黑体" w:hAnsi="黑体" w:eastAsia="黑体"/>
          <w:color w:val="auto"/>
          <w:sz w:val="30"/>
        </w:rPr>
        <w:t>一、机关运行经费支出情况</w:t>
      </w:r>
    </w:p>
    <w:p>
      <w:pPr>
        <w:keepNext w:val="0"/>
        <w:keepLines w:val="0"/>
        <w:pageBreakBefore w:val="0"/>
        <w:widowControl/>
        <w:kinsoku/>
        <w:wordWrap/>
        <w:overflowPunct/>
        <w:topLinePunct w:val="0"/>
        <w:autoSpaceDE/>
        <w:autoSpaceDN/>
        <w:bidi w:val="0"/>
        <w:adjustRightInd/>
        <w:snapToGrid/>
        <w:spacing w:line="360" w:lineRule="auto"/>
        <w:ind w:firstLine="600" w:firstLineChars="200"/>
        <w:jc w:val="left"/>
        <w:textAlignment w:val="auto"/>
        <w:rPr>
          <w:rFonts w:hint="default" w:ascii="Times New Roman" w:hAnsi="Times New Roman" w:eastAsia="Times New Roman"/>
          <w:color w:val="FF0000"/>
          <w:sz w:val="30"/>
        </w:rPr>
      </w:pPr>
      <w:r>
        <w:rPr>
          <w:rFonts w:hint="eastAsia" w:ascii="仿宋_GB2312" w:hAnsi="仿宋_GB2312" w:eastAsia="仿宋_GB2312" w:cs="仿宋_GB2312"/>
          <w:color w:val="auto"/>
          <w:sz w:val="30"/>
        </w:rPr>
        <w:t>楚雄开发区</w:t>
      </w:r>
      <w:r>
        <w:rPr>
          <w:rFonts w:hint="eastAsia" w:ascii="仿宋_GB2312" w:hAnsi="仿宋_GB2312" w:eastAsia="仿宋_GB2312" w:cs="仿宋_GB2312"/>
          <w:color w:val="auto"/>
          <w:sz w:val="30"/>
          <w:lang w:eastAsia="zh-CN"/>
        </w:rPr>
        <w:t>党政办</w:t>
      </w:r>
      <w:r>
        <w:rPr>
          <w:rFonts w:hint="eastAsia" w:ascii="仿宋_GB2312" w:hAnsi="仿宋_GB2312" w:eastAsia="仿宋_GB2312" w:cs="仿宋_GB2312"/>
          <w:color w:val="auto"/>
          <w:sz w:val="30"/>
        </w:rPr>
        <w:t>2019年机关运行经费支出179.97万元，</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eastAsia="zh-CN"/>
        </w:rPr>
        <w:t>比</w:t>
      </w:r>
      <w:r>
        <w:rPr>
          <w:rFonts w:hint="eastAsia" w:ascii="仿宋_GB2312" w:hAnsi="仿宋_GB2312" w:eastAsia="仿宋_GB2312" w:cs="仿宋_GB2312"/>
          <w:sz w:val="30"/>
          <w:szCs w:val="30"/>
        </w:rPr>
        <w:t xml:space="preserve">上年169.10 </w:t>
      </w:r>
      <w:r>
        <w:rPr>
          <w:rFonts w:hint="eastAsia" w:ascii="仿宋_GB2312" w:hAnsi="仿宋_GB2312" w:eastAsia="仿宋_GB2312" w:cs="仿宋_GB2312"/>
          <w:sz w:val="30"/>
          <w:szCs w:val="30"/>
          <w:lang w:eastAsia="zh-CN"/>
        </w:rPr>
        <w:t>万元增加</w:t>
      </w:r>
      <w:r>
        <w:rPr>
          <w:rFonts w:hint="eastAsia" w:ascii="仿宋_GB2312" w:hAnsi="仿宋_GB2312" w:eastAsia="仿宋_GB2312" w:cs="仿宋_GB2312"/>
          <w:sz w:val="30"/>
          <w:szCs w:val="30"/>
          <w:lang w:val="en-US" w:eastAsia="zh-CN"/>
        </w:rPr>
        <w:t>10.87</w:t>
      </w:r>
      <w:r>
        <w:rPr>
          <w:rFonts w:hint="eastAsia" w:ascii="仿宋_GB2312" w:hAnsi="仿宋_GB2312" w:eastAsia="仿宋_GB2312" w:cs="仿宋_GB2312"/>
          <w:sz w:val="30"/>
          <w:szCs w:val="30"/>
          <w:lang w:eastAsia="zh-CN"/>
        </w:rPr>
        <w:t xml:space="preserve"> 万元，</w:t>
      </w:r>
      <w:r>
        <w:rPr>
          <w:rFonts w:hint="eastAsia" w:ascii="仿宋_GB2312" w:hAnsi="黑体" w:eastAsia="仿宋_GB2312" w:cs="方正小标宋简体"/>
          <w:sz w:val="30"/>
          <w:szCs w:val="30"/>
        </w:rPr>
        <w:t>主要原因分析</w:t>
      </w:r>
      <w:r>
        <w:rPr>
          <w:rFonts w:hint="eastAsia" w:ascii="仿宋_GB2312" w:hAnsi="宋体" w:eastAsia="仿宋_GB2312"/>
          <w:color w:val="000000"/>
          <w:kern w:val="0"/>
          <w:sz w:val="30"/>
          <w:szCs w:val="30"/>
        </w:rPr>
        <w:t>本年度劳务派遣人员</w:t>
      </w:r>
      <w:r>
        <w:rPr>
          <w:rFonts w:hint="eastAsia" w:ascii="仿宋_GB2312" w:hAnsi="宋体" w:eastAsia="仿宋_GB2312"/>
          <w:color w:val="000000"/>
          <w:kern w:val="0"/>
          <w:sz w:val="30"/>
          <w:szCs w:val="30"/>
          <w:lang w:eastAsia="zh-CN"/>
        </w:rPr>
        <w:t>增加，</w:t>
      </w:r>
      <w:r>
        <w:rPr>
          <w:rFonts w:hint="eastAsia" w:ascii="仿宋_GB2312" w:hAnsi="宋体" w:eastAsia="仿宋_GB2312"/>
          <w:color w:val="000000"/>
          <w:kern w:val="0"/>
          <w:sz w:val="30"/>
          <w:szCs w:val="30"/>
        </w:rPr>
        <w:t>劳务费</w:t>
      </w:r>
      <w:r>
        <w:rPr>
          <w:rFonts w:hint="eastAsia" w:ascii="仿宋_GB2312" w:hAnsi="宋体" w:eastAsia="仿宋_GB2312"/>
          <w:color w:val="000000"/>
          <w:kern w:val="0"/>
          <w:sz w:val="30"/>
          <w:szCs w:val="30"/>
          <w:lang w:eastAsia="zh-CN"/>
        </w:rPr>
        <w:t>增加</w:t>
      </w:r>
      <w:r>
        <w:rPr>
          <w:rFonts w:hint="eastAsia" w:ascii="仿宋_GB2312" w:hAnsi="宋体" w:eastAsia="仿宋_GB2312"/>
          <w:color w:val="000000"/>
          <w:kern w:val="0"/>
          <w:sz w:val="30"/>
          <w:szCs w:val="30"/>
        </w:rPr>
        <w:t>，因此造成运行经费较上年增加</w:t>
      </w:r>
      <w:r>
        <w:rPr>
          <w:rFonts w:hint="eastAsia" w:ascii="仿宋_GB2312" w:hAnsi="黑体" w:eastAsia="仿宋_GB2312" w:cs="方正小标宋简体"/>
          <w:color w:val="000000"/>
          <w:sz w:val="30"/>
          <w:szCs w:val="30"/>
        </w:rPr>
        <w:t>。部门机关运行经费主要用于办公费、邮电费、差旅费、公务接待费、劳务费、工会经费、其他交通费用、办公设备购置。</w:t>
      </w:r>
    </w:p>
    <w:p>
      <w:pPr>
        <w:spacing w:before="100" w:beforeLines="0" w:after="100" w:afterLines="0" w:line="600" w:lineRule="exact"/>
        <w:ind w:firstLine="600"/>
        <w:jc w:val="left"/>
        <w:rPr>
          <w:rFonts w:hint="default" w:ascii="Times New Roman" w:hAnsi="Times New Roman" w:eastAsia="Times New Roman"/>
          <w:color w:val="auto"/>
          <w:sz w:val="30"/>
        </w:rPr>
      </w:pPr>
      <w:r>
        <w:rPr>
          <w:rFonts w:hint="eastAsia" w:ascii="黑体" w:hAnsi="黑体" w:eastAsia="黑体"/>
          <w:color w:val="auto"/>
          <w:sz w:val="30"/>
        </w:rPr>
        <w:t>二、国有资产占用情况</w:t>
      </w:r>
    </w:p>
    <w:p>
      <w:pPr>
        <w:spacing w:beforeLines="0" w:afterLines="0" w:line="600" w:lineRule="exact"/>
        <w:ind w:firstLine="600"/>
        <w:jc w:val="left"/>
        <w:rPr>
          <w:rFonts w:hint="eastAsia" w:ascii="仿宋" w:hAnsi="仿宋" w:eastAsia="仿宋"/>
          <w:color w:val="auto"/>
          <w:sz w:val="30"/>
        </w:rPr>
      </w:pPr>
      <w:r>
        <w:rPr>
          <w:rFonts w:hint="eastAsia" w:ascii="仿宋" w:hAnsi="仿宋" w:eastAsia="仿宋"/>
          <w:color w:val="auto"/>
          <w:sz w:val="30"/>
        </w:rPr>
        <w:t>截至2019年12月31日，</w:t>
      </w:r>
      <w:r>
        <w:rPr>
          <w:rFonts w:hint="eastAsia" w:ascii="仿宋_GB2312" w:hAnsi="仿宋_GB2312" w:eastAsia="仿宋_GB2312" w:cs="仿宋_GB2312"/>
          <w:color w:val="auto"/>
          <w:sz w:val="30"/>
        </w:rPr>
        <w:t>楚雄开发区</w:t>
      </w:r>
      <w:r>
        <w:rPr>
          <w:rFonts w:hint="eastAsia" w:ascii="仿宋_GB2312" w:hAnsi="仿宋_GB2312" w:eastAsia="仿宋_GB2312" w:cs="仿宋_GB2312"/>
          <w:color w:val="auto"/>
          <w:sz w:val="30"/>
          <w:lang w:eastAsia="zh-CN"/>
        </w:rPr>
        <w:t>党政办</w:t>
      </w:r>
      <w:r>
        <w:rPr>
          <w:rFonts w:hint="eastAsia" w:ascii="仿宋" w:hAnsi="仿宋" w:eastAsia="仿宋"/>
          <w:color w:val="auto"/>
          <w:sz w:val="30"/>
        </w:rPr>
        <w:t>资产总额</w:t>
      </w:r>
      <w:r>
        <w:rPr>
          <w:rFonts w:hint="eastAsia" w:ascii="仿宋" w:hAnsi="仿宋" w:eastAsia="仿宋"/>
          <w:color w:val="000000" w:themeColor="text1"/>
          <w:sz w:val="30"/>
          <w:lang w:val="en-US" w:eastAsia="zh-CN"/>
          <w14:textFill>
            <w14:solidFill>
              <w14:schemeClr w14:val="tx1"/>
            </w14:solidFill>
          </w14:textFill>
        </w:rPr>
        <w:t>188.32</w:t>
      </w:r>
      <w:r>
        <w:rPr>
          <w:rFonts w:hint="eastAsia" w:ascii="仿宋" w:hAnsi="仿宋" w:eastAsia="仿宋"/>
          <w:color w:val="auto"/>
          <w:kern w:val="0"/>
          <w:sz w:val="30"/>
        </w:rPr>
        <w:t>万</w:t>
      </w:r>
      <w:r>
        <w:rPr>
          <w:rFonts w:hint="eastAsia" w:ascii="仿宋" w:hAnsi="仿宋" w:eastAsia="仿宋"/>
          <w:color w:val="auto"/>
          <w:sz w:val="30"/>
        </w:rPr>
        <w:t>元，其中，流动资产</w:t>
      </w:r>
      <w:r>
        <w:rPr>
          <w:rFonts w:hint="eastAsia" w:ascii="仿宋" w:hAnsi="仿宋" w:eastAsia="仿宋"/>
          <w:color w:val="000000" w:themeColor="text1"/>
          <w:sz w:val="30"/>
          <w:lang w:val="en-US" w:eastAsia="zh-CN"/>
          <w14:textFill>
            <w14:solidFill>
              <w14:schemeClr w14:val="tx1"/>
            </w14:solidFill>
          </w14:textFill>
        </w:rPr>
        <w:t>22.28</w:t>
      </w:r>
      <w:r>
        <w:rPr>
          <w:rFonts w:hint="eastAsia" w:ascii="仿宋" w:hAnsi="仿宋" w:eastAsia="仿宋"/>
          <w:color w:val="auto"/>
          <w:kern w:val="0"/>
          <w:sz w:val="30"/>
        </w:rPr>
        <w:t>万</w:t>
      </w:r>
      <w:r>
        <w:rPr>
          <w:rFonts w:hint="eastAsia" w:ascii="仿宋" w:hAnsi="仿宋" w:eastAsia="仿宋"/>
          <w:color w:val="auto"/>
          <w:sz w:val="30"/>
        </w:rPr>
        <w:t>元，固定资产</w:t>
      </w:r>
      <w:r>
        <w:rPr>
          <w:rFonts w:hint="eastAsia" w:ascii="仿宋" w:hAnsi="仿宋" w:eastAsia="仿宋"/>
          <w:color w:val="auto"/>
          <w:sz w:val="30"/>
          <w:lang w:eastAsia="zh-CN"/>
        </w:rPr>
        <w:t>净值</w:t>
      </w:r>
      <w:r>
        <w:rPr>
          <w:rFonts w:hint="eastAsia" w:ascii="仿宋" w:hAnsi="仿宋" w:eastAsia="仿宋"/>
          <w:color w:val="auto"/>
          <w:sz w:val="30"/>
          <w:lang w:val="en-US" w:eastAsia="zh-CN"/>
        </w:rPr>
        <w:t>166.04</w:t>
      </w:r>
      <w:r>
        <w:rPr>
          <w:rFonts w:hint="eastAsia" w:ascii="仿宋" w:hAnsi="仿宋" w:eastAsia="仿宋"/>
          <w:color w:val="auto"/>
          <w:kern w:val="0"/>
          <w:sz w:val="30"/>
        </w:rPr>
        <w:t>万</w:t>
      </w:r>
      <w:r>
        <w:rPr>
          <w:rFonts w:hint="eastAsia" w:ascii="仿宋" w:hAnsi="仿宋" w:eastAsia="仿宋"/>
          <w:color w:val="auto"/>
          <w:sz w:val="30"/>
        </w:rPr>
        <w:t>元，对外投资及有价证券</w:t>
      </w:r>
      <w:r>
        <w:rPr>
          <w:rFonts w:hint="eastAsia" w:ascii="仿宋" w:hAnsi="仿宋" w:eastAsia="仿宋"/>
          <w:color w:val="auto"/>
          <w:sz w:val="30"/>
          <w:lang w:val="en-US" w:eastAsia="zh-CN"/>
        </w:rPr>
        <w:t>0</w:t>
      </w:r>
      <w:r>
        <w:rPr>
          <w:rFonts w:hint="eastAsia" w:ascii="仿宋" w:hAnsi="仿宋" w:eastAsia="仿宋"/>
          <w:color w:val="auto"/>
          <w:kern w:val="0"/>
          <w:sz w:val="30"/>
        </w:rPr>
        <w:t>万</w:t>
      </w:r>
      <w:r>
        <w:rPr>
          <w:rFonts w:hint="eastAsia" w:ascii="仿宋" w:hAnsi="仿宋" w:eastAsia="仿宋"/>
          <w:color w:val="auto"/>
          <w:sz w:val="30"/>
        </w:rPr>
        <w:t>元，在建工程</w:t>
      </w:r>
      <w:r>
        <w:rPr>
          <w:rFonts w:hint="eastAsia" w:ascii="仿宋" w:hAnsi="仿宋" w:eastAsia="仿宋"/>
          <w:color w:val="auto"/>
          <w:sz w:val="30"/>
          <w:lang w:val="en-US" w:eastAsia="zh-CN"/>
        </w:rPr>
        <w:t>0</w:t>
      </w:r>
      <w:r>
        <w:rPr>
          <w:rFonts w:hint="eastAsia" w:ascii="仿宋" w:hAnsi="仿宋" w:eastAsia="仿宋"/>
          <w:color w:val="auto"/>
          <w:kern w:val="0"/>
          <w:sz w:val="30"/>
        </w:rPr>
        <w:t>万</w:t>
      </w:r>
      <w:r>
        <w:rPr>
          <w:rFonts w:hint="eastAsia" w:ascii="仿宋" w:hAnsi="仿宋" w:eastAsia="仿宋"/>
          <w:color w:val="auto"/>
          <w:sz w:val="30"/>
        </w:rPr>
        <w:t>元，无形资产</w:t>
      </w:r>
      <w:r>
        <w:rPr>
          <w:rFonts w:hint="eastAsia" w:ascii="仿宋" w:hAnsi="仿宋" w:eastAsia="仿宋"/>
          <w:color w:val="auto"/>
          <w:sz w:val="30"/>
          <w:lang w:val="en-US" w:eastAsia="zh-CN"/>
        </w:rPr>
        <w:t>0</w:t>
      </w:r>
      <w:r>
        <w:rPr>
          <w:rFonts w:hint="eastAsia" w:ascii="仿宋" w:hAnsi="仿宋" w:eastAsia="仿宋"/>
          <w:color w:val="auto"/>
          <w:kern w:val="0"/>
          <w:sz w:val="30"/>
        </w:rPr>
        <w:t>万</w:t>
      </w:r>
      <w:r>
        <w:rPr>
          <w:rFonts w:hint="eastAsia" w:ascii="仿宋" w:hAnsi="仿宋" w:eastAsia="仿宋"/>
          <w:color w:val="auto"/>
          <w:sz w:val="30"/>
        </w:rPr>
        <w:t>元，其他资产</w:t>
      </w:r>
      <w:r>
        <w:rPr>
          <w:rFonts w:hint="eastAsia" w:ascii="仿宋" w:hAnsi="仿宋" w:eastAsia="仿宋"/>
          <w:color w:val="auto"/>
          <w:sz w:val="30"/>
          <w:lang w:val="en-US" w:eastAsia="zh-CN"/>
        </w:rPr>
        <w:t>0</w:t>
      </w:r>
      <w:r>
        <w:rPr>
          <w:rFonts w:hint="eastAsia" w:ascii="仿宋" w:hAnsi="仿宋" w:eastAsia="仿宋"/>
          <w:color w:val="auto"/>
          <w:kern w:val="0"/>
          <w:sz w:val="30"/>
        </w:rPr>
        <w:t>万</w:t>
      </w:r>
      <w:r>
        <w:rPr>
          <w:rFonts w:hint="eastAsia" w:ascii="仿宋" w:hAnsi="仿宋" w:eastAsia="仿宋"/>
          <w:color w:val="auto"/>
          <w:sz w:val="30"/>
        </w:rPr>
        <w:t>元</w:t>
      </w:r>
      <w:r>
        <w:rPr>
          <w:rFonts w:hint="eastAsia" w:ascii="仿宋" w:hAnsi="仿宋" w:eastAsia="仿宋"/>
          <w:color w:val="auto"/>
          <w:sz w:val="30"/>
          <w:lang w:eastAsia="zh-CN"/>
        </w:rPr>
        <w:t>。</w:t>
      </w:r>
      <w:r>
        <w:rPr>
          <w:rFonts w:hint="eastAsia" w:ascii="仿宋_GB2312" w:hAnsi="黑体" w:eastAsia="仿宋_GB2312" w:cs="方正小标宋简体"/>
          <w:color w:val="000000"/>
          <w:kern w:val="0"/>
          <w:sz w:val="30"/>
          <w:szCs w:val="30"/>
        </w:rPr>
        <w:t>与上年相比，本年资产总额减少</w:t>
      </w:r>
      <w:r>
        <w:rPr>
          <w:rFonts w:hint="eastAsia" w:ascii="仿宋_GB2312" w:hAnsi="黑体" w:eastAsia="仿宋_GB2312" w:cs="方正小标宋简体"/>
          <w:color w:val="000000"/>
          <w:kern w:val="0"/>
          <w:sz w:val="30"/>
          <w:szCs w:val="30"/>
          <w:lang w:val="en-US" w:eastAsia="zh-CN"/>
        </w:rPr>
        <w:t>0.45</w:t>
      </w:r>
      <w:r>
        <w:rPr>
          <w:rFonts w:hint="eastAsia" w:ascii="仿宋_GB2312" w:hAnsi="黑体" w:eastAsia="仿宋_GB2312" w:cs="方正小标宋简体"/>
          <w:color w:val="000000"/>
          <w:kern w:val="0"/>
          <w:sz w:val="30"/>
          <w:szCs w:val="30"/>
        </w:rPr>
        <w:t xml:space="preserve"> 万元，本年资产总额增加</w:t>
      </w:r>
      <w:r>
        <w:rPr>
          <w:rFonts w:hint="eastAsia" w:ascii="仿宋_GB2312" w:hAnsi="黑体" w:eastAsia="仿宋_GB2312" w:cs="方正小标宋简体"/>
          <w:color w:val="000000"/>
          <w:kern w:val="0"/>
          <w:sz w:val="30"/>
          <w:szCs w:val="30"/>
          <w:lang w:val="en-US" w:eastAsia="zh-CN"/>
        </w:rPr>
        <w:t>44.87万元，</w:t>
      </w:r>
      <w:r>
        <w:rPr>
          <w:rFonts w:hint="eastAsia" w:ascii="仿宋_GB2312" w:hAnsi="黑体" w:eastAsia="仿宋_GB2312" w:cs="方正小标宋简体"/>
          <w:color w:val="000000"/>
          <w:kern w:val="0"/>
          <w:sz w:val="30"/>
          <w:szCs w:val="30"/>
        </w:rPr>
        <w:t>其中固定资产增加</w:t>
      </w:r>
      <w:r>
        <w:rPr>
          <w:rFonts w:hint="eastAsia" w:ascii="仿宋_GB2312" w:hAnsi="黑体" w:eastAsia="仿宋_GB2312" w:cs="方正小标宋简体"/>
          <w:color w:val="000000"/>
          <w:kern w:val="0"/>
          <w:sz w:val="30"/>
          <w:szCs w:val="30"/>
          <w:lang w:val="en-US" w:eastAsia="zh-CN"/>
        </w:rPr>
        <w:t>44.87</w:t>
      </w:r>
      <w:r>
        <w:rPr>
          <w:rFonts w:hint="eastAsia" w:ascii="仿宋_GB2312" w:hAnsi="黑体" w:eastAsia="仿宋_GB2312" w:cs="方正小标宋简体"/>
          <w:color w:val="000000"/>
          <w:kern w:val="0"/>
          <w:sz w:val="30"/>
          <w:szCs w:val="30"/>
        </w:rPr>
        <w:t>万元</w:t>
      </w:r>
      <w:r>
        <w:rPr>
          <w:rFonts w:hint="eastAsia" w:ascii="仿宋_GB2312" w:hAnsi="黑体" w:eastAsia="仿宋_GB2312" w:cs="方正小标宋简体"/>
          <w:color w:val="000000"/>
          <w:kern w:val="0"/>
          <w:sz w:val="30"/>
          <w:szCs w:val="30"/>
          <w:lang w:eastAsia="zh-CN"/>
        </w:rPr>
        <w:t>。</w:t>
      </w:r>
      <w:r>
        <w:rPr>
          <w:rFonts w:hint="eastAsia" w:ascii="仿宋" w:hAnsi="仿宋" w:eastAsia="仿宋"/>
          <w:color w:val="auto"/>
          <w:sz w:val="30"/>
        </w:rPr>
        <w:t>（具体内容详见附表）。</w:t>
      </w:r>
    </w:p>
    <w:p>
      <w:pPr>
        <w:spacing w:beforeLines="0" w:afterLines="0" w:line="600" w:lineRule="exact"/>
        <w:ind w:firstLine="600"/>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固定资产明细信息如下</w:t>
      </w:r>
      <w:r>
        <w:rPr>
          <w:rFonts w:hint="eastAsia" w:ascii="仿宋_GB2312" w:hAnsi="仿宋_GB2312" w:eastAsia="仿宋_GB2312" w:cs="仿宋_GB2312"/>
          <w:sz w:val="30"/>
          <w:szCs w:val="30"/>
          <w:lang w:eastAsia="zh-CN"/>
        </w:rPr>
        <w:t>：</w:t>
      </w:r>
    </w:p>
    <w:tbl>
      <w:tblPr>
        <w:tblStyle w:val="8"/>
        <w:tblW w:w="7416" w:type="dxa"/>
        <w:tblInd w:w="0" w:type="dxa"/>
        <w:shd w:val="clear" w:color="auto" w:fill="auto"/>
        <w:tblLayout w:type="autofit"/>
        <w:tblCellMar>
          <w:top w:w="0" w:type="dxa"/>
          <w:left w:w="0" w:type="dxa"/>
          <w:bottom w:w="0" w:type="dxa"/>
          <w:right w:w="0" w:type="dxa"/>
        </w:tblCellMar>
      </w:tblPr>
      <w:tblGrid>
        <w:gridCol w:w="2040"/>
        <w:gridCol w:w="1344"/>
        <w:gridCol w:w="1344"/>
        <w:gridCol w:w="1344"/>
        <w:gridCol w:w="1344"/>
      </w:tblGrid>
      <w:tr>
        <w:tblPrEx>
          <w:shd w:val="clear" w:color="auto" w:fill="auto"/>
          <w:tblCellMar>
            <w:top w:w="0" w:type="dxa"/>
            <w:left w:w="0" w:type="dxa"/>
            <w:bottom w:w="0" w:type="dxa"/>
            <w:right w:w="0" w:type="dxa"/>
          </w:tblCellMar>
        </w:tblPrEx>
        <w:trPr>
          <w:trHeight w:val="4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项目</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年初数</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本年增加</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本年减少</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年末数</w:t>
            </w:r>
          </w:p>
        </w:tc>
      </w:tr>
      <w:tr>
        <w:tblPrEx>
          <w:tblCellMar>
            <w:top w:w="0" w:type="dxa"/>
            <w:left w:w="0" w:type="dxa"/>
            <w:bottom w:w="0" w:type="dxa"/>
            <w:right w:w="0" w:type="dxa"/>
          </w:tblCellMar>
        </w:tblPrEx>
        <w:trPr>
          <w:trHeight w:val="4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jc w:val="center"/>
              <w:rPr>
                <w:rFonts w:hint="default" w:ascii="Arial" w:hAnsi="Arial" w:cs="Arial"/>
                <w:i w:val="0"/>
                <w:color w:val="000000"/>
                <w:sz w:val="20"/>
                <w:szCs w:val="20"/>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jc w:val="center"/>
              <w:rPr>
                <w:rFonts w:hint="default" w:ascii="Arial" w:hAnsi="Arial" w:cs="Arial"/>
                <w:i w:val="0"/>
                <w:color w:val="000000"/>
                <w:sz w:val="20"/>
                <w:szCs w:val="20"/>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jc w:val="center"/>
              <w:rPr>
                <w:rFonts w:hint="default" w:ascii="Arial" w:hAnsi="Arial" w:cs="Arial"/>
                <w:i w:val="0"/>
                <w:color w:val="000000"/>
                <w:sz w:val="20"/>
                <w:szCs w:val="20"/>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jc w:val="center"/>
              <w:rPr>
                <w:rFonts w:hint="default" w:ascii="Arial" w:hAnsi="Arial" w:cs="Arial"/>
                <w:i w:val="0"/>
                <w:color w:val="000000"/>
                <w:sz w:val="20"/>
                <w:szCs w:val="20"/>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jc w:val="cente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原值合计</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664.41</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44.87</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0.45</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708.83</w:t>
            </w:r>
          </w:p>
        </w:tc>
      </w:tr>
      <w:tr>
        <w:tblPrEx>
          <w:tblCellMar>
            <w:top w:w="0" w:type="dxa"/>
            <w:left w:w="0" w:type="dxa"/>
            <w:bottom w:w="0" w:type="dxa"/>
            <w:right w:w="0" w:type="dxa"/>
          </w:tblCellMar>
        </w:tblPrEx>
        <w:trPr>
          <w:trHeight w:val="4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房屋及构筑物</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4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通用设备</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447.1</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36.86</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0.45</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483.51</w:t>
            </w:r>
          </w:p>
        </w:tc>
      </w:tr>
      <w:tr>
        <w:tblPrEx>
          <w:tblCellMar>
            <w:top w:w="0" w:type="dxa"/>
            <w:left w:w="0" w:type="dxa"/>
            <w:bottom w:w="0" w:type="dxa"/>
            <w:right w:w="0" w:type="dxa"/>
          </w:tblCellMar>
        </w:tblPrEx>
        <w:trPr>
          <w:trHeight w:val="4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专用设备</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40.63</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2.89</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43.52</w:t>
            </w:r>
          </w:p>
        </w:tc>
      </w:tr>
      <w:tr>
        <w:tblPrEx>
          <w:tblCellMar>
            <w:top w:w="0" w:type="dxa"/>
            <w:left w:w="0" w:type="dxa"/>
            <w:bottom w:w="0" w:type="dxa"/>
            <w:right w:w="0" w:type="dxa"/>
          </w:tblCellMar>
        </w:tblPrEx>
        <w:trPr>
          <w:trHeight w:val="4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文物和陈列品</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4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图书、档案</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54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家具、用具、装具及动植物</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176.68</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5.12</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181.8</w:t>
            </w:r>
          </w:p>
        </w:tc>
      </w:tr>
      <w:tr>
        <w:tblPrEx>
          <w:tblCellMar>
            <w:top w:w="0" w:type="dxa"/>
            <w:left w:w="0" w:type="dxa"/>
            <w:bottom w:w="0" w:type="dxa"/>
            <w:right w:w="0" w:type="dxa"/>
          </w:tblCellMar>
        </w:tblPrEx>
        <w:trPr>
          <w:trHeight w:val="4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累计折旧合计</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491.47</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51.72</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0.4</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542.79</w:t>
            </w:r>
          </w:p>
        </w:tc>
      </w:tr>
      <w:tr>
        <w:tblPrEx>
          <w:tblCellMar>
            <w:top w:w="0" w:type="dxa"/>
            <w:left w:w="0" w:type="dxa"/>
            <w:bottom w:w="0" w:type="dxa"/>
            <w:right w:w="0" w:type="dxa"/>
          </w:tblCellMar>
        </w:tblPrEx>
        <w:trPr>
          <w:trHeight w:val="4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房屋及构筑物</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4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通用设备</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325.24</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35.11</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0.4</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359.95</w:t>
            </w:r>
          </w:p>
        </w:tc>
      </w:tr>
      <w:tr>
        <w:tblPrEx>
          <w:tblCellMar>
            <w:top w:w="0" w:type="dxa"/>
            <w:left w:w="0" w:type="dxa"/>
            <w:bottom w:w="0" w:type="dxa"/>
            <w:right w:w="0" w:type="dxa"/>
          </w:tblCellMar>
        </w:tblPrEx>
        <w:trPr>
          <w:trHeight w:val="4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专用设备</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15.13</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12.65</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27.78</w:t>
            </w:r>
          </w:p>
        </w:tc>
      </w:tr>
      <w:tr>
        <w:tblPrEx>
          <w:tblCellMar>
            <w:top w:w="0" w:type="dxa"/>
            <w:left w:w="0" w:type="dxa"/>
            <w:bottom w:w="0" w:type="dxa"/>
            <w:right w:w="0" w:type="dxa"/>
          </w:tblCellMar>
        </w:tblPrEx>
        <w:trPr>
          <w:trHeight w:val="4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文物和陈列品</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4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图书、档案</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56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家具、用具、装具及动植物</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151.1</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3.96</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155.06</w:t>
            </w:r>
          </w:p>
        </w:tc>
      </w:tr>
      <w:tr>
        <w:tblPrEx>
          <w:tblCellMar>
            <w:top w:w="0" w:type="dxa"/>
            <w:left w:w="0" w:type="dxa"/>
            <w:bottom w:w="0" w:type="dxa"/>
            <w:right w:w="0" w:type="dxa"/>
          </w:tblCellMar>
        </w:tblPrEx>
        <w:trPr>
          <w:trHeight w:val="4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净值合计</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172.94</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45.27</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52.17</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166.04</w:t>
            </w:r>
          </w:p>
        </w:tc>
      </w:tr>
      <w:tr>
        <w:tblPrEx>
          <w:tblCellMar>
            <w:top w:w="0" w:type="dxa"/>
            <w:left w:w="0" w:type="dxa"/>
            <w:bottom w:w="0" w:type="dxa"/>
            <w:right w:w="0" w:type="dxa"/>
          </w:tblCellMar>
        </w:tblPrEx>
        <w:trPr>
          <w:trHeight w:val="4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房屋及构筑物</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4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通用设备</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121.86</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37.26</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35.56</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123.56</w:t>
            </w:r>
          </w:p>
        </w:tc>
      </w:tr>
      <w:tr>
        <w:tblPrEx>
          <w:tblCellMar>
            <w:top w:w="0" w:type="dxa"/>
            <w:left w:w="0" w:type="dxa"/>
            <w:bottom w:w="0" w:type="dxa"/>
            <w:right w:w="0" w:type="dxa"/>
          </w:tblCellMar>
        </w:tblPrEx>
        <w:trPr>
          <w:trHeight w:val="4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专用设备</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2.89</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12.65</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15.74</w:t>
            </w:r>
          </w:p>
        </w:tc>
      </w:tr>
      <w:tr>
        <w:tblPrEx>
          <w:tblCellMar>
            <w:top w:w="0" w:type="dxa"/>
            <w:left w:w="0" w:type="dxa"/>
            <w:bottom w:w="0" w:type="dxa"/>
            <w:right w:w="0" w:type="dxa"/>
          </w:tblCellMar>
        </w:tblPrEx>
        <w:trPr>
          <w:trHeight w:val="4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文物和陈列品</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40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图书、档案</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620" w:hRule="atLeast"/>
        </w:trPr>
        <w:tc>
          <w:tcPr>
            <w:tcW w:w="20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家具、用具、装具及动植物</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25.58</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5.12</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3.96</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26.74</w:t>
            </w:r>
          </w:p>
        </w:tc>
      </w:tr>
    </w:tbl>
    <w:p>
      <w:pPr>
        <w:spacing w:beforeLines="0" w:afterLines="0" w:line="600" w:lineRule="exact"/>
        <w:ind w:firstLine="600"/>
        <w:jc w:val="left"/>
        <w:rPr>
          <w:rFonts w:hint="eastAsia" w:ascii="仿宋_GB2312" w:hAnsi="仿宋_GB2312" w:eastAsia="仿宋_GB2312" w:cs="仿宋_GB2312"/>
          <w:sz w:val="30"/>
          <w:szCs w:val="30"/>
          <w:lang w:val="en-US" w:eastAsia="zh-CN"/>
        </w:rPr>
      </w:pPr>
    </w:p>
    <w:p>
      <w:pPr>
        <w:spacing w:before="100" w:beforeLines="0" w:after="100" w:afterLines="0" w:line="600" w:lineRule="exact"/>
        <w:ind w:firstLine="600"/>
        <w:jc w:val="left"/>
        <w:rPr>
          <w:rFonts w:hint="default" w:ascii="Times New Roman" w:hAnsi="Times New Roman" w:eastAsia="Times New Roman"/>
          <w:color w:val="auto"/>
          <w:sz w:val="30"/>
          <w:lang w:val="en-US"/>
        </w:rPr>
      </w:pPr>
      <w:r>
        <w:rPr>
          <w:rFonts w:hint="eastAsia" w:ascii="黑体" w:hAnsi="黑体" w:eastAsia="黑体"/>
          <w:color w:val="auto"/>
          <w:sz w:val="30"/>
          <w:lang w:val="en-US"/>
        </w:rPr>
        <w:t>三、政府采购支出情况</w:t>
      </w:r>
    </w:p>
    <w:p>
      <w:pPr>
        <w:spacing w:beforeLines="0" w:afterLines="0" w:line="600" w:lineRule="exact"/>
        <w:ind w:firstLine="600"/>
        <w:jc w:val="left"/>
        <w:rPr>
          <w:rFonts w:hint="default" w:ascii="Times New Roman" w:hAnsi="Times New Roman" w:eastAsia="Times New Roman"/>
          <w:color w:val="000000" w:themeColor="text1"/>
          <w:sz w:val="30"/>
          <w:lang w:val="en-US"/>
          <w14:textFill>
            <w14:solidFill>
              <w14:schemeClr w14:val="tx1"/>
            </w14:solidFill>
          </w14:textFill>
        </w:rPr>
      </w:pPr>
      <w:r>
        <w:rPr>
          <w:rFonts w:hint="eastAsia" w:ascii="仿宋" w:hAnsi="仿宋" w:eastAsia="仿宋"/>
          <w:color w:val="000000" w:themeColor="text1"/>
          <w:sz w:val="30"/>
          <w:lang w:val="en-US"/>
          <w14:textFill>
            <w14:solidFill>
              <w14:schemeClr w14:val="tx1"/>
            </w14:solidFill>
          </w14:textFill>
        </w:rPr>
        <w:t>2019年度，部门政府采购支出总额</w:t>
      </w:r>
      <w:r>
        <w:rPr>
          <w:rFonts w:hint="eastAsia" w:ascii="仿宋" w:hAnsi="仿宋" w:eastAsia="仿宋"/>
          <w:color w:val="000000" w:themeColor="text1"/>
          <w:sz w:val="30"/>
          <w:lang w:val="en-US" w:eastAsia="zh-CN"/>
          <w14:textFill>
            <w14:solidFill>
              <w14:schemeClr w14:val="tx1"/>
            </w14:solidFill>
          </w14:textFill>
        </w:rPr>
        <w:t>130.7</w:t>
      </w:r>
      <w:r>
        <w:rPr>
          <w:rFonts w:hint="eastAsia" w:ascii="仿宋" w:hAnsi="仿宋" w:eastAsia="仿宋"/>
          <w:color w:val="000000" w:themeColor="text1"/>
          <w:sz w:val="30"/>
          <w:lang w:val="en-US"/>
          <w14:textFill>
            <w14:solidFill>
              <w14:schemeClr w14:val="tx1"/>
            </w14:solidFill>
          </w14:textFill>
        </w:rPr>
        <w:t>万元</w:t>
      </w:r>
      <w:r>
        <w:rPr>
          <w:rFonts w:hint="default" w:ascii="Times New Roman" w:hAnsi="Times New Roman" w:eastAsia="Times New Roman"/>
          <w:color w:val="000000" w:themeColor="text1"/>
          <w:sz w:val="30"/>
          <w:lang w:val="en-US"/>
          <w14:textFill>
            <w14:solidFill>
              <w14:schemeClr w14:val="tx1"/>
            </w14:solidFill>
          </w14:textFill>
        </w:rPr>
        <w:t>,</w:t>
      </w:r>
      <w:r>
        <w:rPr>
          <w:rFonts w:hint="eastAsia" w:ascii="仿宋" w:hAnsi="仿宋" w:eastAsia="仿宋"/>
          <w:color w:val="000000" w:themeColor="text1"/>
          <w:sz w:val="30"/>
          <w:lang w:val="en-US"/>
          <w14:textFill>
            <w14:solidFill>
              <w14:schemeClr w14:val="tx1"/>
            </w14:solidFill>
          </w14:textFill>
        </w:rPr>
        <w:t>其中：政府采购货物支出</w:t>
      </w:r>
      <w:r>
        <w:rPr>
          <w:rFonts w:hint="eastAsia" w:ascii="仿宋" w:hAnsi="仿宋" w:eastAsia="仿宋"/>
          <w:color w:val="000000" w:themeColor="text1"/>
          <w:sz w:val="30"/>
          <w:lang w:val="en-US" w:eastAsia="zh-CN"/>
          <w14:textFill>
            <w14:solidFill>
              <w14:schemeClr w14:val="tx1"/>
            </w14:solidFill>
          </w14:textFill>
        </w:rPr>
        <w:t>70.19</w:t>
      </w:r>
      <w:r>
        <w:rPr>
          <w:rFonts w:hint="eastAsia" w:ascii="仿宋" w:hAnsi="仿宋" w:eastAsia="仿宋"/>
          <w:color w:val="000000" w:themeColor="text1"/>
          <w:sz w:val="30"/>
          <w:lang w:val="en-US"/>
          <w14:textFill>
            <w14:solidFill>
              <w14:schemeClr w14:val="tx1"/>
            </w14:solidFill>
          </w14:textFill>
        </w:rPr>
        <w:t>万元;政府采购工程支出</w:t>
      </w:r>
      <w:r>
        <w:rPr>
          <w:rFonts w:hint="eastAsia" w:ascii="仿宋" w:hAnsi="仿宋" w:eastAsia="仿宋"/>
          <w:color w:val="000000" w:themeColor="text1"/>
          <w:sz w:val="30"/>
          <w:lang w:val="en-US" w:eastAsia="zh-CN"/>
          <w14:textFill>
            <w14:solidFill>
              <w14:schemeClr w14:val="tx1"/>
            </w14:solidFill>
          </w14:textFill>
        </w:rPr>
        <w:t>31.58</w:t>
      </w:r>
      <w:r>
        <w:rPr>
          <w:rFonts w:hint="eastAsia" w:ascii="仿宋" w:hAnsi="仿宋" w:eastAsia="仿宋"/>
          <w:color w:val="000000" w:themeColor="text1"/>
          <w:sz w:val="30"/>
          <w:lang w:val="en-US"/>
          <w14:textFill>
            <w14:solidFill>
              <w14:schemeClr w14:val="tx1"/>
            </w14:solidFill>
          </w14:textFill>
        </w:rPr>
        <w:t>万元;政府采购服务支出</w:t>
      </w:r>
      <w:r>
        <w:rPr>
          <w:rFonts w:hint="eastAsia" w:ascii="仿宋" w:hAnsi="仿宋" w:eastAsia="仿宋"/>
          <w:color w:val="000000" w:themeColor="text1"/>
          <w:sz w:val="30"/>
          <w:lang w:val="en-US" w:eastAsia="zh-CN"/>
          <w14:textFill>
            <w14:solidFill>
              <w14:schemeClr w14:val="tx1"/>
            </w14:solidFill>
          </w14:textFill>
        </w:rPr>
        <w:t>28.92</w:t>
      </w:r>
      <w:r>
        <w:rPr>
          <w:rFonts w:hint="eastAsia" w:ascii="仿宋" w:hAnsi="仿宋" w:eastAsia="仿宋"/>
          <w:color w:val="000000" w:themeColor="text1"/>
          <w:sz w:val="30"/>
          <w:lang w:val="en-US"/>
          <w14:textFill>
            <w14:solidFill>
              <w14:schemeClr w14:val="tx1"/>
            </w14:solidFill>
          </w14:textFill>
        </w:rPr>
        <w:t>万元;授予中小企业合同金额</w:t>
      </w:r>
      <w:r>
        <w:rPr>
          <w:rFonts w:hint="eastAsia" w:ascii="仿宋" w:hAnsi="仿宋" w:eastAsia="仿宋"/>
          <w:color w:val="000000" w:themeColor="text1"/>
          <w:sz w:val="30"/>
          <w:lang w:val="en-US" w:eastAsia="zh-CN"/>
          <w14:textFill>
            <w14:solidFill>
              <w14:schemeClr w14:val="tx1"/>
            </w14:solidFill>
          </w14:textFill>
        </w:rPr>
        <w:t>0</w:t>
      </w:r>
      <w:r>
        <w:rPr>
          <w:rFonts w:hint="eastAsia" w:ascii="仿宋" w:hAnsi="仿宋" w:eastAsia="仿宋"/>
          <w:color w:val="000000" w:themeColor="text1"/>
          <w:sz w:val="30"/>
          <w:lang w:val="en-US"/>
          <w14:textFill>
            <w14:solidFill>
              <w14:schemeClr w14:val="tx1"/>
            </w14:solidFill>
          </w14:textFill>
        </w:rPr>
        <w:t>万元，占政府采购支出总额的</w:t>
      </w:r>
      <w:r>
        <w:rPr>
          <w:rFonts w:hint="eastAsia" w:ascii="仿宋" w:hAnsi="仿宋" w:eastAsia="仿宋"/>
          <w:color w:val="000000" w:themeColor="text1"/>
          <w:sz w:val="30"/>
          <w:lang w:val="en-US" w:eastAsia="zh-CN"/>
          <w14:textFill>
            <w14:solidFill>
              <w14:schemeClr w14:val="tx1"/>
            </w14:solidFill>
          </w14:textFill>
        </w:rPr>
        <w:t>0</w:t>
      </w:r>
      <w:r>
        <w:rPr>
          <w:rFonts w:hint="eastAsia" w:ascii="仿宋" w:hAnsi="仿宋" w:eastAsia="仿宋"/>
          <w:color w:val="000000" w:themeColor="text1"/>
          <w:sz w:val="30"/>
          <w:lang w:val="en-US"/>
          <w14:textFill>
            <w14:solidFill>
              <w14:schemeClr w14:val="tx1"/>
            </w14:solidFill>
          </w14:textFill>
        </w:rPr>
        <w:t>%。</w:t>
      </w:r>
    </w:p>
    <w:p>
      <w:pPr>
        <w:spacing w:before="100" w:beforeLines="0" w:after="100" w:afterLines="0" w:line="600" w:lineRule="exact"/>
        <w:ind w:firstLine="600"/>
        <w:jc w:val="left"/>
        <w:rPr>
          <w:rFonts w:hint="default" w:ascii="Times New Roman" w:hAnsi="Times New Roman" w:eastAsia="Times New Roman"/>
          <w:color w:val="auto"/>
          <w:sz w:val="30"/>
          <w:lang w:val="en-US"/>
        </w:rPr>
      </w:pPr>
      <w:r>
        <w:rPr>
          <w:rFonts w:hint="eastAsia" w:ascii="黑体" w:hAnsi="黑体" w:eastAsia="黑体"/>
          <w:color w:val="000000"/>
          <w:sz w:val="30"/>
          <w:lang w:val="en-US"/>
        </w:rPr>
        <w:t>四、部门绩效自评情况</w:t>
      </w:r>
    </w:p>
    <w:p>
      <w:pPr>
        <w:widowControl/>
        <w:snapToGrid w:val="0"/>
        <w:spacing w:before="100" w:after="100" w:line="360" w:lineRule="auto"/>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本单位201</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eastAsia="zh-CN"/>
        </w:rPr>
        <w:t>未</w:t>
      </w:r>
      <w:r>
        <w:rPr>
          <w:rFonts w:hint="eastAsia" w:ascii="仿宋_GB2312" w:hAnsi="仿宋_GB2312" w:eastAsia="仿宋_GB2312" w:cs="仿宋_GB2312"/>
          <w:sz w:val="30"/>
          <w:szCs w:val="30"/>
        </w:rPr>
        <w:t>开展绩效评价工作</w:t>
      </w:r>
      <w:r>
        <w:rPr>
          <w:rFonts w:hint="eastAsia" w:ascii="仿宋" w:hAnsi="仿宋" w:eastAsia="仿宋"/>
          <w:color w:val="000000"/>
          <w:sz w:val="30"/>
          <w:lang w:val="en-US"/>
        </w:rPr>
        <w:t>（附表9-附表1</w:t>
      </w:r>
      <w:r>
        <w:rPr>
          <w:rFonts w:hint="eastAsia" w:ascii="仿宋" w:hAnsi="仿宋" w:eastAsia="仿宋"/>
          <w:color w:val="000000"/>
          <w:sz w:val="30"/>
          <w:lang w:val="en-US" w:eastAsia="zh-CN"/>
        </w:rPr>
        <w:t>2</w:t>
      </w:r>
      <w:r>
        <w:rPr>
          <w:rFonts w:hint="eastAsia" w:ascii="仿宋" w:hAnsi="仿宋" w:eastAsia="仿宋"/>
          <w:color w:val="000000"/>
          <w:sz w:val="30"/>
          <w:lang w:val="en-US"/>
        </w:rPr>
        <w:t>）</w:t>
      </w:r>
      <w:r>
        <w:rPr>
          <w:rFonts w:hint="eastAsia" w:ascii="仿宋_GB2312" w:hAnsi="仿宋_GB2312" w:eastAsia="仿宋_GB2312" w:cs="仿宋_GB2312"/>
          <w:sz w:val="30"/>
          <w:szCs w:val="30"/>
        </w:rPr>
        <w:t>。</w:t>
      </w:r>
    </w:p>
    <w:p>
      <w:pPr>
        <w:spacing w:before="100" w:beforeLines="0" w:after="100" w:afterLines="0" w:line="600" w:lineRule="exact"/>
        <w:ind w:firstLine="600"/>
        <w:jc w:val="left"/>
        <w:rPr>
          <w:rFonts w:hint="default" w:ascii="Times New Roman" w:hAnsi="Times New Roman" w:eastAsia="Times New Roman"/>
          <w:color w:val="auto"/>
          <w:sz w:val="30"/>
          <w:lang w:val="en-US"/>
        </w:rPr>
      </w:pPr>
      <w:r>
        <w:rPr>
          <w:rFonts w:hint="eastAsia" w:ascii="黑体" w:hAnsi="黑体" w:eastAsia="黑体"/>
          <w:color w:val="auto"/>
          <w:sz w:val="30"/>
          <w:lang w:val="en-US"/>
        </w:rPr>
        <w:t>五、其他重要事项情况说明</w:t>
      </w:r>
    </w:p>
    <w:p>
      <w:pPr>
        <w:spacing w:before="100" w:beforeLines="0" w:after="100" w:afterLines="0" w:line="600" w:lineRule="exact"/>
        <w:ind w:firstLine="600"/>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没有其他需要说明的重要事项情况</w:t>
      </w:r>
    </w:p>
    <w:p>
      <w:pPr>
        <w:spacing w:before="100" w:beforeLines="0" w:after="100" w:afterLines="0" w:line="600" w:lineRule="exact"/>
        <w:ind w:firstLine="600"/>
        <w:jc w:val="left"/>
        <w:rPr>
          <w:rFonts w:hint="default" w:ascii="Times New Roman" w:hAnsi="Times New Roman" w:eastAsia="Times New Roman"/>
          <w:color w:val="auto"/>
          <w:sz w:val="30"/>
          <w:lang w:val="en-US"/>
        </w:rPr>
      </w:pPr>
      <w:r>
        <w:rPr>
          <w:rFonts w:hint="eastAsia" w:ascii="黑体" w:hAnsi="黑体" w:eastAsia="黑体"/>
          <w:color w:val="auto"/>
          <w:sz w:val="30"/>
          <w:lang w:val="en-US"/>
        </w:rPr>
        <w:t>六、相关口径说明</w:t>
      </w:r>
    </w:p>
    <w:p>
      <w:pPr>
        <w:spacing w:beforeLines="0" w:afterLines="0" w:line="600" w:lineRule="exact"/>
        <w:ind w:firstLine="600"/>
        <w:jc w:val="left"/>
        <w:rPr>
          <w:rFonts w:hint="default" w:ascii="Times New Roman" w:hAnsi="Times New Roman" w:eastAsia="Times New Roman"/>
          <w:color w:val="auto"/>
          <w:sz w:val="30"/>
          <w:lang w:val="en-US"/>
        </w:rPr>
      </w:pPr>
      <w:r>
        <w:rPr>
          <w:rFonts w:hint="eastAsia" w:ascii="仿宋" w:hAnsi="仿宋" w:eastAsia="仿宋"/>
          <w:color w:val="auto"/>
          <w:sz w:val="30"/>
          <w:lang w:val="en-US"/>
        </w:rPr>
        <w:t>（一）基本支出中人员经费包括工资福利支出和对个人和家庭的补助，日常公用支出包括商品和服务支出、资本性支出等人员经费以外的支出。</w:t>
      </w:r>
    </w:p>
    <w:p>
      <w:pPr>
        <w:spacing w:beforeLines="0" w:afterLines="0" w:line="600" w:lineRule="exact"/>
        <w:ind w:firstLine="600"/>
        <w:jc w:val="left"/>
        <w:rPr>
          <w:rFonts w:hint="default" w:ascii="Times New Roman" w:hAnsi="Times New Roman" w:eastAsia="Times New Roman"/>
          <w:color w:val="auto"/>
          <w:sz w:val="30"/>
          <w:lang w:val="en-US"/>
        </w:rPr>
      </w:pPr>
      <w:r>
        <w:rPr>
          <w:rFonts w:hint="eastAsia" w:ascii="仿宋" w:hAnsi="仿宋" w:eastAsia="仿宋"/>
          <w:color w:val="auto"/>
          <w:sz w:val="30"/>
          <w:lang w:val="en-US"/>
        </w:rPr>
        <w:t>（二）机关运行经费指行政单位和参照公务员法管理的事业单位使用一般公共预算财政拨款安排的基本支出中的日常公用经费支出。</w:t>
      </w:r>
    </w:p>
    <w:p>
      <w:pPr>
        <w:spacing w:beforeLines="0" w:afterLines="0" w:line="600" w:lineRule="exact"/>
        <w:ind w:firstLine="600"/>
        <w:jc w:val="left"/>
        <w:rPr>
          <w:rFonts w:hint="default" w:ascii="Times New Roman" w:hAnsi="Times New Roman" w:eastAsia="Times New Roman"/>
          <w:color w:val="auto"/>
          <w:sz w:val="30"/>
          <w:lang w:val="en-US"/>
        </w:rPr>
      </w:pPr>
      <w:r>
        <w:rPr>
          <w:rFonts w:hint="eastAsia" w:ascii="仿宋" w:hAnsi="仿宋" w:eastAsia="仿宋"/>
          <w:color w:val="auto"/>
          <w:sz w:val="30"/>
          <w:lang w:val="en-US"/>
        </w:rPr>
        <w:t>（三）按照党中央、国务院有关文件及部门预算管理有关规定，</w:t>
      </w:r>
      <w:r>
        <w:rPr>
          <w:rFonts w:hint="default" w:ascii="仿宋" w:hAnsi="仿宋" w:eastAsia="仿宋"/>
          <w:color w:val="auto"/>
          <w:sz w:val="30"/>
          <w:lang w:val="en-US"/>
        </w:rPr>
        <w:t>“</w:t>
      </w:r>
      <w:r>
        <w:rPr>
          <w:rFonts w:hint="eastAsia" w:ascii="仿宋" w:hAnsi="仿宋" w:eastAsia="仿宋"/>
          <w:color w:val="auto"/>
          <w:sz w:val="30"/>
          <w:lang w:val="en-US"/>
        </w:rPr>
        <w:t>三公</w:t>
      </w:r>
      <w:r>
        <w:rPr>
          <w:rFonts w:hint="default" w:ascii="仿宋" w:hAnsi="仿宋" w:eastAsia="仿宋"/>
          <w:color w:val="auto"/>
          <w:sz w:val="30"/>
          <w:lang w:val="en-US"/>
        </w:rPr>
        <w:t>”</w:t>
      </w:r>
      <w:r>
        <w:rPr>
          <w:rFonts w:hint="eastAsia" w:ascii="仿宋" w:hAnsi="仿宋" w:eastAsia="仿宋"/>
          <w:color w:val="auto"/>
          <w:sz w:val="30"/>
          <w:lang w:val="en-US"/>
        </w:rPr>
        <w:t>经费包括因公出国（境）费、公务用车购置及运行维护费、公务接待费。其中：因公出国（境）费，指单位公务出国（境）的国际旅费、国外城市间交通费、住宿费、伙食费、培训费、公杂费等支出；公务用车购置费，指公务用车购置支出（含车辆购置税、牌照费）；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600"/>
        <w:jc w:val="left"/>
        <w:textAlignment w:val="auto"/>
        <w:rPr>
          <w:rFonts w:hint="default" w:ascii="Times New Roman" w:hAnsi="Times New Roman" w:eastAsia="Times New Roman"/>
          <w:color w:val="auto"/>
          <w:sz w:val="30"/>
          <w:lang w:val="en-US"/>
        </w:rPr>
      </w:pPr>
      <w:r>
        <w:rPr>
          <w:rFonts w:hint="eastAsia" w:ascii="仿宋" w:hAnsi="仿宋" w:eastAsia="仿宋"/>
          <w:color w:val="auto"/>
          <w:sz w:val="30"/>
          <w:lang w:val="en-US"/>
        </w:rPr>
        <w:t>（四）</w:t>
      </w:r>
      <w:r>
        <w:rPr>
          <w:rFonts w:hint="default" w:ascii="仿宋" w:hAnsi="仿宋" w:eastAsia="仿宋"/>
          <w:color w:val="auto"/>
          <w:sz w:val="30"/>
          <w:lang w:val="en-US"/>
        </w:rPr>
        <w:t>“</w:t>
      </w:r>
      <w:r>
        <w:rPr>
          <w:rFonts w:hint="eastAsia" w:ascii="仿宋" w:hAnsi="仿宋" w:eastAsia="仿宋"/>
          <w:color w:val="auto"/>
          <w:sz w:val="30"/>
          <w:lang w:val="en-US"/>
        </w:rPr>
        <w:t>三公</w:t>
      </w:r>
      <w:r>
        <w:rPr>
          <w:rFonts w:hint="default" w:ascii="仿宋" w:hAnsi="仿宋" w:eastAsia="仿宋"/>
          <w:color w:val="auto"/>
          <w:sz w:val="30"/>
          <w:lang w:val="en-US"/>
        </w:rPr>
        <w:t>”</w:t>
      </w:r>
      <w:r>
        <w:rPr>
          <w:rFonts w:hint="eastAsia" w:ascii="仿宋" w:hAnsi="仿宋" w:eastAsia="仿宋"/>
          <w:color w:val="auto"/>
          <w:sz w:val="30"/>
          <w:lang w:val="en-US"/>
        </w:rPr>
        <w:t>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640"/>
        <w:jc w:val="center"/>
        <w:textAlignment w:val="auto"/>
        <w:rPr>
          <w:rFonts w:hint="default" w:ascii="Times New Roman" w:hAnsi="Times New Roman" w:eastAsia="Times New Roman"/>
          <w:color w:val="auto"/>
          <w:sz w:val="32"/>
          <w:lang w:val="en-US"/>
        </w:rPr>
      </w:pPr>
      <w:r>
        <w:rPr>
          <w:rFonts w:hint="eastAsia" w:ascii="黑体" w:hAnsi="黑体" w:eastAsia="黑体"/>
          <w:color w:val="auto"/>
          <w:sz w:val="32"/>
          <w:lang w:val="en-US"/>
        </w:rPr>
        <w:t>第五部分  名词解释</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黑体" w:eastAsia="仿宋_GB2312" w:cs="方正小标宋简体"/>
          <w:sz w:val="30"/>
          <w:szCs w:val="30"/>
        </w:rPr>
      </w:pPr>
      <w:r>
        <w:rPr>
          <w:rFonts w:ascii="仿宋_GB2312" w:hAnsi="黑体" w:eastAsia="仿宋_GB2312" w:cs="方正小标宋简体"/>
          <w:sz w:val="30"/>
          <w:szCs w:val="30"/>
        </w:rPr>
        <w:t>1.</w:t>
      </w:r>
      <w:r>
        <w:rPr>
          <w:rFonts w:hint="eastAsia" w:ascii="仿宋_GB2312" w:hAnsi="黑体" w:eastAsia="仿宋_GB2312" w:cs="方正小标宋简体"/>
          <w:sz w:val="30"/>
          <w:szCs w:val="30"/>
        </w:rPr>
        <w:t>工资福利支出：费用单位开支的在职职工和编制外长期聘用人员的各类劳动报酬</w:t>
      </w:r>
      <w:r>
        <w:rPr>
          <w:rFonts w:ascii="仿宋_GB2312" w:hAnsi="黑体" w:eastAsia="仿宋_GB2312" w:cs="方正小标宋简体"/>
          <w:sz w:val="30"/>
          <w:szCs w:val="30"/>
        </w:rPr>
        <w:t>,</w:t>
      </w:r>
      <w:r>
        <w:rPr>
          <w:rFonts w:hint="eastAsia" w:ascii="仿宋_GB2312" w:hAnsi="黑体" w:eastAsia="仿宋_GB2312" w:cs="方正小标宋简体"/>
          <w:sz w:val="30"/>
          <w:szCs w:val="30"/>
        </w:rPr>
        <w:t>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黑体" w:eastAsia="仿宋_GB2312" w:cs="方正小标宋简体"/>
          <w:sz w:val="30"/>
          <w:szCs w:val="30"/>
        </w:rPr>
      </w:pPr>
      <w:r>
        <w:rPr>
          <w:rFonts w:ascii="仿宋_GB2312" w:hAnsi="黑体" w:eastAsia="仿宋_GB2312" w:cs="方正小标宋简体"/>
          <w:sz w:val="30"/>
          <w:szCs w:val="30"/>
        </w:rPr>
        <w:t>2.</w:t>
      </w:r>
      <w:r>
        <w:rPr>
          <w:rFonts w:hint="eastAsia" w:ascii="仿宋_GB2312" w:hAnsi="黑体" w:eastAsia="仿宋_GB2312" w:cs="方正小标宋简体"/>
          <w:sz w:val="30"/>
          <w:szCs w:val="30"/>
        </w:rPr>
        <w:t>商品和服务的支出：反映单位购买商品和服务的支出（不包括用于购置固定资产的支出）</w:t>
      </w:r>
      <w:r>
        <w:rPr>
          <w:rFonts w:ascii="仿宋_GB2312" w:hAnsi="黑体" w:eastAsia="仿宋_GB2312" w:cs="方正小标宋简体"/>
          <w:sz w:val="30"/>
          <w:szCs w:val="30"/>
        </w:rPr>
        <w:t>,</w:t>
      </w:r>
      <w:r>
        <w:rPr>
          <w:rFonts w:hint="eastAsia" w:ascii="仿宋_GB2312" w:hAnsi="黑体" w:eastAsia="仿宋_GB2312" w:cs="方正小标宋简体"/>
          <w:sz w:val="30"/>
          <w:szCs w:val="30"/>
        </w:rPr>
        <w:t>具体支出为办公费、水费、电费、邮电费、维修费、会议费、接待费等。</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黑体" w:eastAsia="仿宋_GB2312" w:cs="方正小标宋简体"/>
          <w:sz w:val="30"/>
          <w:szCs w:val="30"/>
        </w:rPr>
      </w:pPr>
      <w:r>
        <w:rPr>
          <w:rFonts w:ascii="仿宋_GB2312" w:hAnsi="黑体" w:eastAsia="仿宋_GB2312" w:cs="方正小标宋简体"/>
          <w:sz w:val="30"/>
          <w:szCs w:val="30"/>
        </w:rPr>
        <w:t>3.</w:t>
      </w:r>
      <w:r>
        <w:rPr>
          <w:rFonts w:hint="eastAsia" w:ascii="仿宋_GB2312" w:hAnsi="黑体" w:eastAsia="仿宋_GB2312" w:cs="方正小标宋简体"/>
          <w:sz w:val="30"/>
          <w:szCs w:val="30"/>
        </w:rPr>
        <w:t>对个人和家庭的补助：反映政府用于对个人和家庭的补助支出。</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黑体" w:eastAsia="仿宋_GB2312" w:cs="方正小标宋简体"/>
          <w:sz w:val="30"/>
          <w:szCs w:val="30"/>
        </w:rPr>
      </w:pPr>
      <w:r>
        <w:rPr>
          <w:rFonts w:ascii="仿宋_GB2312" w:hAnsi="黑体" w:eastAsia="仿宋_GB2312" w:cs="方正小标宋简体"/>
          <w:sz w:val="30"/>
          <w:szCs w:val="30"/>
        </w:rPr>
        <w:t>4.</w:t>
      </w:r>
      <w:r>
        <w:rPr>
          <w:rFonts w:hint="eastAsia" w:ascii="仿宋_GB2312" w:hAnsi="黑体" w:eastAsia="仿宋_GB2312" w:cs="方正小标宋简体"/>
          <w:sz w:val="30"/>
          <w:szCs w:val="30"/>
        </w:rPr>
        <w:t>其他资本性支出：反映非各级发展与改革部门集中安排的用于购置固定资产所发生的支出。</w:t>
      </w:r>
    </w:p>
    <w:p>
      <w:pPr>
        <w:keepNext w:val="0"/>
        <w:keepLines w:val="0"/>
        <w:pageBreakBefore w:val="0"/>
        <w:widowControl/>
        <w:kinsoku/>
        <w:wordWrap/>
        <w:overflowPunct/>
        <w:topLinePunct w:val="0"/>
        <w:autoSpaceDE/>
        <w:autoSpaceDN/>
        <w:bidi w:val="0"/>
        <w:adjustRightInd/>
        <w:snapToGrid/>
        <w:spacing w:line="360" w:lineRule="auto"/>
        <w:ind w:firstLine="4200" w:firstLineChars="1400"/>
        <w:jc w:val="left"/>
        <w:textAlignment w:val="auto"/>
        <w:rPr>
          <w:rFonts w:hint="eastAsia" w:ascii="仿宋_GB2312" w:hAnsi="黑体" w:eastAsia="仿宋_GB2312" w:cs="方正小标宋简体"/>
          <w:sz w:val="30"/>
          <w:szCs w:val="30"/>
        </w:rPr>
      </w:pPr>
    </w:p>
    <w:p>
      <w:pPr>
        <w:keepNext w:val="0"/>
        <w:keepLines w:val="0"/>
        <w:pageBreakBefore w:val="0"/>
        <w:widowControl/>
        <w:kinsoku/>
        <w:wordWrap/>
        <w:overflowPunct/>
        <w:topLinePunct w:val="0"/>
        <w:autoSpaceDE/>
        <w:autoSpaceDN/>
        <w:bidi w:val="0"/>
        <w:adjustRightInd/>
        <w:snapToGrid/>
        <w:spacing w:line="360" w:lineRule="auto"/>
        <w:ind w:firstLine="4200" w:firstLineChars="1400"/>
        <w:jc w:val="left"/>
        <w:textAlignment w:val="auto"/>
        <w:rPr>
          <w:rFonts w:hint="eastAsia" w:ascii="仿宋_GB2312" w:hAnsi="黑体" w:eastAsia="仿宋_GB2312" w:cs="方正小标宋简体"/>
          <w:sz w:val="30"/>
          <w:szCs w:val="30"/>
        </w:rPr>
      </w:pPr>
      <w:r>
        <w:rPr>
          <w:rFonts w:hint="eastAsia" w:ascii="仿宋_GB2312" w:hAnsi="黑体" w:eastAsia="仿宋_GB2312" w:cs="方正小标宋简体"/>
          <w:sz w:val="30"/>
          <w:szCs w:val="30"/>
        </w:rPr>
        <w:t>楚雄经济开发区党政办公室</w:t>
      </w:r>
    </w:p>
    <w:p>
      <w:pPr>
        <w:keepNext w:val="0"/>
        <w:keepLines w:val="0"/>
        <w:pageBreakBefore w:val="0"/>
        <w:widowControl/>
        <w:kinsoku/>
        <w:wordWrap/>
        <w:overflowPunct/>
        <w:topLinePunct w:val="0"/>
        <w:autoSpaceDE/>
        <w:autoSpaceDN/>
        <w:bidi w:val="0"/>
        <w:adjustRightInd/>
        <w:snapToGrid/>
        <w:spacing w:line="360" w:lineRule="auto"/>
        <w:ind w:firstLine="4800" w:firstLineChars="1600"/>
        <w:jc w:val="left"/>
        <w:textAlignment w:val="auto"/>
        <w:rPr>
          <w:rFonts w:hint="eastAsia" w:ascii="仿宋_GB2312" w:hAnsi="黑体" w:eastAsia="仿宋_GB2312" w:cs="方正小标宋简体"/>
          <w:sz w:val="30"/>
          <w:szCs w:val="30"/>
        </w:rPr>
      </w:pPr>
      <w:r>
        <w:rPr>
          <w:rFonts w:hint="eastAsia" w:ascii="仿宋_GB2312" w:hAnsi="黑体" w:eastAsia="仿宋_GB2312" w:cs="方正小标宋简体"/>
          <w:sz w:val="30"/>
          <w:szCs w:val="30"/>
        </w:rPr>
        <w:t>20</w:t>
      </w:r>
      <w:r>
        <w:rPr>
          <w:rFonts w:hint="eastAsia" w:ascii="仿宋_GB2312" w:hAnsi="黑体" w:eastAsia="仿宋_GB2312" w:cs="方正小标宋简体"/>
          <w:sz w:val="30"/>
          <w:szCs w:val="30"/>
          <w:lang w:val="en-US" w:eastAsia="zh-CN"/>
        </w:rPr>
        <w:t>20</w:t>
      </w:r>
      <w:r>
        <w:rPr>
          <w:rFonts w:hint="eastAsia" w:ascii="仿宋_GB2312" w:hAnsi="黑体" w:eastAsia="仿宋_GB2312" w:cs="方正小标宋简体"/>
          <w:sz w:val="30"/>
          <w:szCs w:val="30"/>
        </w:rPr>
        <w:t>年</w:t>
      </w:r>
      <w:r>
        <w:rPr>
          <w:rFonts w:hint="eastAsia" w:ascii="仿宋_GB2312" w:hAnsi="黑体" w:eastAsia="仿宋_GB2312" w:cs="方正小标宋简体"/>
          <w:sz w:val="30"/>
          <w:szCs w:val="30"/>
          <w:lang w:val="en-US" w:eastAsia="zh-CN"/>
        </w:rPr>
        <w:t>10</w:t>
      </w:r>
      <w:r>
        <w:rPr>
          <w:rFonts w:hint="eastAsia" w:ascii="仿宋_GB2312" w:hAnsi="黑体" w:eastAsia="仿宋_GB2312" w:cs="方正小标宋简体"/>
          <w:sz w:val="30"/>
          <w:szCs w:val="30"/>
        </w:rPr>
        <w:t>月</w:t>
      </w:r>
      <w:r>
        <w:rPr>
          <w:rFonts w:hint="eastAsia" w:ascii="仿宋_GB2312" w:hAnsi="黑体" w:eastAsia="仿宋_GB2312" w:cs="方正小标宋简体"/>
          <w:sz w:val="30"/>
          <w:szCs w:val="30"/>
          <w:lang w:val="en-US" w:eastAsia="zh-CN"/>
        </w:rPr>
        <w:t>30</w:t>
      </w:r>
      <w:r>
        <w:rPr>
          <w:rFonts w:hint="eastAsia" w:ascii="仿宋_GB2312" w:hAnsi="黑体" w:eastAsia="仿宋_GB2312" w:cs="方正小标宋简体"/>
          <w:sz w:val="30"/>
          <w:szCs w:val="30"/>
        </w:rPr>
        <w:t>日</w:t>
      </w:r>
    </w:p>
    <w:p>
      <w:pPr>
        <w:widowControl w:val="0"/>
        <w:autoSpaceDE w:val="0"/>
        <w:autoSpaceDN w:val="0"/>
        <w:spacing w:line="600" w:lineRule="exact"/>
        <w:jc w:val="center"/>
        <w:rPr>
          <w:rFonts w:hint="default" w:ascii="Times New Roman" w:hAnsi="Times New Roman" w:eastAsia="Times New Roman"/>
          <w:kern w:val="2"/>
          <w:sz w:val="36"/>
        </w:rPr>
      </w:pPr>
      <w:r>
        <w:rPr>
          <w:rFonts w:hint="eastAsia" w:ascii="方正小标宋简体" w:hAnsi="方正小标宋简体" w:eastAsia="方正小标宋简体"/>
          <w:kern w:val="2"/>
          <w:sz w:val="36"/>
        </w:rPr>
        <w:t>楚雄开发区建设局部门2019年度部门决算</w:t>
      </w:r>
    </w:p>
    <w:p>
      <w:pPr>
        <w:widowControl w:val="0"/>
        <w:autoSpaceDE w:val="0"/>
        <w:autoSpaceDN w:val="0"/>
        <w:spacing w:line="600" w:lineRule="exact"/>
        <w:jc w:val="center"/>
        <w:rPr>
          <w:rFonts w:hint="default" w:ascii="Times New Roman" w:hAnsi="Times New Roman" w:eastAsia="Times New Roman"/>
          <w:kern w:val="2"/>
          <w:sz w:val="36"/>
        </w:rPr>
      </w:pPr>
    </w:p>
    <w:p>
      <w:pPr>
        <w:widowControl w:val="0"/>
        <w:autoSpaceDE w:val="0"/>
        <w:autoSpaceDN w:val="0"/>
        <w:spacing w:line="600" w:lineRule="exact"/>
        <w:jc w:val="center"/>
        <w:rPr>
          <w:rFonts w:hint="default" w:ascii="Times New Roman" w:hAnsi="Times New Roman" w:eastAsia="Times New Roman"/>
          <w:kern w:val="2"/>
          <w:sz w:val="36"/>
        </w:rPr>
      </w:pPr>
      <w:r>
        <w:rPr>
          <w:rFonts w:hint="eastAsia" w:ascii="黑体" w:hAnsi="黑体" w:eastAsia="黑体"/>
          <w:kern w:val="2"/>
          <w:sz w:val="36"/>
        </w:rPr>
        <w:t>目录</w:t>
      </w:r>
    </w:p>
    <w:p>
      <w:pPr>
        <w:widowControl w:val="0"/>
        <w:autoSpaceDE w:val="0"/>
        <w:autoSpaceDN w:val="0"/>
        <w:spacing w:line="600" w:lineRule="exact"/>
        <w:rPr>
          <w:rFonts w:hint="default" w:ascii="Times New Roman" w:hAnsi="Times New Roman" w:eastAsia="Times New Roman"/>
          <w:kern w:val="2"/>
          <w:sz w:val="30"/>
        </w:rPr>
      </w:pPr>
      <w:r>
        <w:rPr>
          <w:rFonts w:hint="eastAsia" w:ascii="黑体" w:hAnsi="黑体" w:eastAsia="黑体"/>
          <w:kern w:val="2"/>
          <w:sz w:val="30"/>
        </w:rPr>
        <w:t xml:space="preserve">   第一部分  楚雄开发区建设局概况</w:t>
      </w:r>
    </w:p>
    <w:p>
      <w:pPr>
        <w:widowControl w:val="0"/>
        <w:autoSpaceDE w:val="0"/>
        <w:autoSpaceDN w:val="0"/>
        <w:spacing w:line="600" w:lineRule="exact"/>
        <w:rPr>
          <w:rFonts w:hint="default" w:ascii="Times New Roman" w:hAnsi="Times New Roman" w:eastAsia="Times New Roman"/>
          <w:kern w:val="2"/>
          <w:sz w:val="30"/>
        </w:rPr>
      </w:pPr>
      <w:r>
        <w:rPr>
          <w:rFonts w:hint="eastAsia" w:ascii="楷体" w:hAnsi="楷体" w:eastAsia="楷体"/>
          <w:kern w:val="2"/>
          <w:sz w:val="30"/>
        </w:rPr>
        <w:t xml:space="preserve">   一、主要职能</w:t>
      </w:r>
    </w:p>
    <w:p>
      <w:pPr>
        <w:widowControl w:val="0"/>
        <w:autoSpaceDE w:val="0"/>
        <w:autoSpaceDN w:val="0"/>
        <w:spacing w:line="600" w:lineRule="exact"/>
        <w:rPr>
          <w:rFonts w:hint="default" w:ascii="Times New Roman" w:hAnsi="Times New Roman" w:eastAsia="Times New Roman"/>
          <w:kern w:val="2"/>
          <w:sz w:val="30"/>
        </w:rPr>
      </w:pPr>
      <w:r>
        <w:rPr>
          <w:rFonts w:hint="eastAsia" w:ascii="黑体" w:hAnsi="黑体" w:eastAsia="黑体"/>
          <w:kern w:val="2"/>
          <w:sz w:val="30"/>
        </w:rPr>
        <w:t xml:space="preserve">   </w:t>
      </w:r>
      <w:r>
        <w:rPr>
          <w:rFonts w:hint="eastAsia" w:ascii="楷体" w:hAnsi="楷体" w:eastAsia="楷体"/>
          <w:kern w:val="2"/>
          <w:sz w:val="30"/>
        </w:rPr>
        <w:t>二、部门基本情况</w:t>
      </w:r>
    </w:p>
    <w:p>
      <w:pPr>
        <w:widowControl w:val="0"/>
        <w:autoSpaceDE w:val="0"/>
        <w:autoSpaceDN w:val="0"/>
        <w:spacing w:line="600" w:lineRule="exact"/>
        <w:rPr>
          <w:rFonts w:hint="default" w:ascii="Times New Roman" w:hAnsi="Times New Roman" w:eastAsia="Times New Roman"/>
          <w:kern w:val="2"/>
          <w:sz w:val="30"/>
        </w:rPr>
      </w:pPr>
      <w:r>
        <w:rPr>
          <w:rFonts w:hint="eastAsia" w:ascii="黑体" w:hAnsi="黑体" w:eastAsia="黑体"/>
          <w:kern w:val="2"/>
          <w:sz w:val="30"/>
        </w:rPr>
        <w:t xml:space="preserve">   第二部分  2019年度部门决算表</w:t>
      </w:r>
    </w:p>
    <w:p>
      <w:pPr>
        <w:widowControl w:val="0"/>
        <w:autoSpaceDE w:val="0"/>
        <w:autoSpaceDN w:val="0"/>
        <w:spacing w:line="600" w:lineRule="exact"/>
        <w:rPr>
          <w:rFonts w:hint="default" w:ascii="Times New Roman" w:hAnsi="Times New Roman" w:eastAsia="Times New Roman"/>
          <w:kern w:val="2"/>
          <w:sz w:val="30"/>
        </w:rPr>
      </w:pPr>
      <w:r>
        <w:rPr>
          <w:rFonts w:hint="eastAsia" w:ascii="黑体" w:hAnsi="黑体" w:eastAsia="黑体"/>
          <w:kern w:val="2"/>
          <w:sz w:val="30"/>
        </w:rPr>
        <w:t xml:space="preserve">   </w:t>
      </w:r>
      <w:r>
        <w:rPr>
          <w:rFonts w:hint="eastAsia" w:ascii="楷体" w:hAnsi="楷体" w:eastAsia="楷体"/>
          <w:kern w:val="2"/>
          <w:sz w:val="30"/>
        </w:rPr>
        <w:t>一、收入支出决算总表</w:t>
      </w:r>
    </w:p>
    <w:p>
      <w:pPr>
        <w:widowControl w:val="0"/>
        <w:autoSpaceDE w:val="0"/>
        <w:autoSpaceDN w:val="0"/>
        <w:spacing w:line="600" w:lineRule="exact"/>
        <w:rPr>
          <w:rFonts w:hint="default" w:ascii="Times New Roman" w:hAnsi="Times New Roman" w:eastAsia="Times New Roman"/>
          <w:kern w:val="2"/>
          <w:sz w:val="30"/>
        </w:rPr>
      </w:pPr>
      <w:r>
        <w:rPr>
          <w:rFonts w:hint="eastAsia" w:ascii="黑体" w:hAnsi="黑体" w:eastAsia="黑体"/>
          <w:kern w:val="2"/>
          <w:sz w:val="30"/>
        </w:rPr>
        <w:t xml:space="preserve">   </w:t>
      </w:r>
      <w:r>
        <w:rPr>
          <w:rFonts w:hint="eastAsia" w:ascii="楷体" w:hAnsi="楷体" w:eastAsia="楷体"/>
          <w:kern w:val="2"/>
          <w:sz w:val="30"/>
        </w:rPr>
        <w:t>二、收入决算表</w:t>
      </w:r>
    </w:p>
    <w:p>
      <w:pPr>
        <w:widowControl w:val="0"/>
        <w:autoSpaceDE w:val="0"/>
        <w:autoSpaceDN w:val="0"/>
        <w:spacing w:line="600" w:lineRule="exact"/>
        <w:rPr>
          <w:rFonts w:hint="default" w:ascii="Times New Roman" w:hAnsi="Times New Roman" w:eastAsia="Times New Roman"/>
          <w:kern w:val="2"/>
          <w:sz w:val="30"/>
        </w:rPr>
      </w:pPr>
      <w:r>
        <w:rPr>
          <w:rFonts w:hint="eastAsia" w:ascii="黑体" w:hAnsi="黑体" w:eastAsia="黑体"/>
          <w:kern w:val="2"/>
          <w:sz w:val="30"/>
        </w:rPr>
        <w:t xml:space="preserve">   </w:t>
      </w:r>
      <w:r>
        <w:rPr>
          <w:rFonts w:hint="eastAsia" w:ascii="楷体" w:hAnsi="楷体" w:eastAsia="楷体"/>
          <w:kern w:val="2"/>
          <w:sz w:val="30"/>
        </w:rPr>
        <w:t>三、支出决算表</w:t>
      </w:r>
    </w:p>
    <w:p>
      <w:pPr>
        <w:widowControl w:val="0"/>
        <w:autoSpaceDE w:val="0"/>
        <w:autoSpaceDN w:val="0"/>
        <w:spacing w:line="600" w:lineRule="exact"/>
        <w:rPr>
          <w:rFonts w:hint="default" w:ascii="Times New Roman" w:hAnsi="Times New Roman" w:eastAsia="Times New Roman"/>
          <w:kern w:val="2"/>
          <w:sz w:val="30"/>
        </w:rPr>
      </w:pPr>
      <w:r>
        <w:rPr>
          <w:rFonts w:hint="eastAsia" w:ascii="黑体" w:hAnsi="黑体" w:eastAsia="黑体"/>
          <w:kern w:val="2"/>
          <w:sz w:val="30"/>
        </w:rPr>
        <w:t xml:space="preserve">   </w:t>
      </w:r>
      <w:r>
        <w:rPr>
          <w:rFonts w:hint="eastAsia" w:ascii="楷体" w:hAnsi="楷体" w:eastAsia="楷体"/>
          <w:kern w:val="2"/>
          <w:sz w:val="30"/>
        </w:rPr>
        <w:t>四、财政拨款收入支出决算总表</w:t>
      </w:r>
    </w:p>
    <w:p>
      <w:pPr>
        <w:widowControl w:val="0"/>
        <w:autoSpaceDE w:val="0"/>
        <w:autoSpaceDN w:val="0"/>
        <w:spacing w:line="600" w:lineRule="exact"/>
        <w:rPr>
          <w:rFonts w:hint="default" w:ascii="Times New Roman" w:hAnsi="Times New Roman" w:eastAsia="Times New Roman"/>
          <w:kern w:val="2"/>
          <w:sz w:val="30"/>
        </w:rPr>
      </w:pPr>
      <w:r>
        <w:rPr>
          <w:rFonts w:hint="eastAsia" w:ascii="黑体" w:hAnsi="黑体" w:eastAsia="黑体"/>
          <w:kern w:val="2"/>
          <w:sz w:val="30"/>
        </w:rPr>
        <w:t xml:space="preserve">   </w:t>
      </w:r>
      <w:r>
        <w:rPr>
          <w:rFonts w:hint="eastAsia" w:ascii="楷体" w:hAnsi="楷体" w:eastAsia="楷体"/>
          <w:kern w:val="2"/>
          <w:sz w:val="30"/>
        </w:rPr>
        <w:t>五、一般公共预算财政拨款收入支出决算表</w:t>
      </w:r>
    </w:p>
    <w:p>
      <w:pPr>
        <w:widowControl w:val="0"/>
        <w:autoSpaceDE w:val="0"/>
        <w:autoSpaceDN w:val="0"/>
        <w:spacing w:line="600" w:lineRule="exact"/>
        <w:rPr>
          <w:rFonts w:hint="default" w:ascii="Times New Roman" w:hAnsi="Times New Roman" w:eastAsia="Times New Roman"/>
          <w:kern w:val="2"/>
          <w:sz w:val="30"/>
        </w:rPr>
      </w:pPr>
      <w:r>
        <w:rPr>
          <w:rFonts w:hint="eastAsia" w:ascii="黑体" w:hAnsi="黑体" w:eastAsia="黑体"/>
          <w:kern w:val="2"/>
          <w:sz w:val="30"/>
        </w:rPr>
        <w:t xml:space="preserve">   </w:t>
      </w:r>
      <w:r>
        <w:rPr>
          <w:rFonts w:hint="eastAsia" w:ascii="楷体" w:hAnsi="楷体" w:eastAsia="楷体"/>
          <w:kern w:val="2"/>
          <w:sz w:val="30"/>
        </w:rPr>
        <w:t>六、一般公共预算财政拨款基本支出决算表</w:t>
      </w:r>
    </w:p>
    <w:p>
      <w:pPr>
        <w:widowControl w:val="0"/>
        <w:autoSpaceDE w:val="0"/>
        <w:autoSpaceDN w:val="0"/>
        <w:spacing w:line="600" w:lineRule="exact"/>
        <w:rPr>
          <w:rFonts w:hint="default" w:ascii="Times New Roman" w:hAnsi="Times New Roman" w:eastAsia="Times New Roman"/>
          <w:kern w:val="2"/>
          <w:sz w:val="30"/>
        </w:rPr>
      </w:pPr>
      <w:r>
        <w:rPr>
          <w:rFonts w:hint="eastAsia" w:ascii="黑体" w:hAnsi="黑体" w:eastAsia="黑体"/>
          <w:kern w:val="2"/>
          <w:sz w:val="30"/>
        </w:rPr>
        <w:t xml:space="preserve">   </w:t>
      </w:r>
      <w:r>
        <w:rPr>
          <w:rFonts w:hint="eastAsia" w:ascii="楷体" w:hAnsi="楷体" w:eastAsia="楷体"/>
          <w:kern w:val="2"/>
          <w:sz w:val="30"/>
        </w:rPr>
        <w:t>七、政府性基金预算财政拨款收入支出决算表</w:t>
      </w:r>
    </w:p>
    <w:p>
      <w:pPr>
        <w:widowControl w:val="0"/>
        <w:autoSpaceDE w:val="0"/>
        <w:autoSpaceDN w:val="0"/>
        <w:spacing w:line="600" w:lineRule="exact"/>
        <w:rPr>
          <w:rFonts w:hint="default" w:ascii="Times New Roman" w:hAnsi="Times New Roman" w:eastAsia="Times New Roman"/>
          <w:kern w:val="2"/>
          <w:sz w:val="30"/>
        </w:rPr>
      </w:pPr>
      <w:r>
        <w:rPr>
          <w:rFonts w:hint="eastAsia" w:ascii="黑体" w:hAnsi="黑体" w:eastAsia="黑体"/>
          <w:kern w:val="2"/>
          <w:sz w:val="30"/>
        </w:rPr>
        <w:t xml:space="preserve">   </w:t>
      </w:r>
      <w:r>
        <w:rPr>
          <w:rFonts w:hint="eastAsia" w:ascii="楷体" w:hAnsi="楷体" w:eastAsia="楷体"/>
          <w:kern w:val="2"/>
          <w:sz w:val="30"/>
        </w:rPr>
        <w:t>八、</w:t>
      </w:r>
      <w:r>
        <w:rPr>
          <w:rFonts w:hint="default" w:ascii="Times New Roman" w:hAnsi="Times New Roman" w:eastAsia="Times New Roman"/>
          <w:kern w:val="2"/>
          <w:sz w:val="30"/>
        </w:rPr>
        <w:t>“</w:t>
      </w:r>
      <w:r>
        <w:rPr>
          <w:rFonts w:hint="eastAsia" w:ascii="楷体" w:hAnsi="楷体" w:eastAsia="楷体"/>
          <w:kern w:val="2"/>
          <w:sz w:val="30"/>
        </w:rPr>
        <w:t>三公</w:t>
      </w:r>
      <w:r>
        <w:rPr>
          <w:rFonts w:hint="default" w:ascii="Times New Roman" w:hAnsi="Times New Roman" w:eastAsia="Times New Roman"/>
          <w:kern w:val="2"/>
          <w:sz w:val="30"/>
        </w:rPr>
        <w:t>”</w:t>
      </w:r>
      <w:r>
        <w:rPr>
          <w:rFonts w:hint="eastAsia" w:ascii="楷体" w:hAnsi="楷体" w:eastAsia="楷体"/>
          <w:kern w:val="2"/>
          <w:sz w:val="30"/>
        </w:rPr>
        <w:t>经费、行政参公单位机关运行经费情况表</w:t>
      </w:r>
    </w:p>
    <w:p>
      <w:pPr>
        <w:widowControl w:val="0"/>
        <w:autoSpaceDE w:val="0"/>
        <w:autoSpaceDN w:val="0"/>
        <w:spacing w:line="600" w:lineRule="exact"/>
        <w:rPr>
          <w:rFonts w:hint="default" w:ascii="Times New Roman" w:hAnsi="Times New Roman" w:eastAsia="Times New Roman"/>
          <w:kern w:val="2"/>
          <w:sz w:val="30"/>
        </w:rPr>
      </w:pPr>
      <w:r>
        <w:rPr>
          <w:rFonts w:hint="eastAsia" w:ascii="黑体" w:hAnsi="黑体" w:eastAsia="黑体"/>
          <w:kern w:val="2"/>
          <w:sz w:val="30"/>
        </w:rPr>
        <w:t xml:space="preserve">   第三部分  2019年度部门决算情况说明</w:t>
      </w:r>
    </w:p>
    <w:p>
      <w:pPr>
        <w:widowControl w:val="0"/>
        <w:autoSpaceDE w:val="0"/>
        <w:autoSpaceDN w:val="0"/>
        <w:spacing w:line="600" w:lineRule="exact"/>
        <w:rPr>
          <w:rFonts w:hint="default" w:ascii="Times New Roman" w:hAnsi="Times New Roman" w:eastAsia="Times New Roman"/>
          <w:kern w:val="2"/>
          <w:sz w:val="30"/>
        </w:rPr>
      </w:pPr>
      <w:r>
        <w:rPr>
          <w:rFonts w:hint="eastAsia" w:ascii="黑体" w:hAnsi="黑体" w:eastAsia="黑体"/>
          <w:kern w:val="2"/>
          <w:sz w:val="30"/>
        </w:rPr>
        <w:t xml:space="preserve">   </w:t>
      </w:r>
      <w:r>
        <w:rPr>
          <w:rFonts w:hint="eastAsia" w:ascii="楷体" w:hAnsi="楷体" w:eastAsia="楷体"/>
          <w:kern w:val="2"/>
          <w:sz w:val="30"/>
        </w:rPr>
        <w:t>一、收入决算情况说明</w:t>
      </w:r>
    </w:p>
    <w:p>
      <w:pPr>
        <w:widowControl w:val="0"/>
        <w:autoSpaceDE w:val="0"/>
        <w:autoSpaceDN w:val="0"/>
        <w:spacing w:line="600" w:lineRule="exact"/>
        <w:rPr>
          <w:rFonts w:hint="default" w:ascii="Times New Roman" w:hAnsi="Times New Roman" w:eastAsia="Times New Roman"/>
          <w:kern w:val="2"/>
          <w:sz w:val="30"/>
        </w:rPr>
      </w:pPr>
      <w:r>
        <w:rPr>
          <w:rFonts w:hint="eastAsia" w:ascii="黑体" w:hAnsi="黑体" w:eastAsia="黑体"/>
          <w:kern w:val="2"/>
          <w:sz w:val="30"/>
        </w:rPr>
        <w:t xml:space="preserve">   </w:t>
      </w:r>
      <w:r>
        <w:rPr>
          <w:rFonts w:hint="eastAsia" w:ascii="楷体" w:hAnsi="楷体" w:eastAsia="楷体"/>
          <w:kern w:val="2"/>
          <w:sz w:val="30"/>
        </w:rPr>
        <w:t>二、支出决算情况说明</w:t>
      </w:r>
    </w:p>
    <w:p>
      <w:pPr>
        <w:widowControl w:val="0"/>
        <w:autoSpaceDE w:val="0"/>
        <w:autoSpaceDN w:val="0"/>
        <w:spacing w:line="600" w:lineRule="exact"/>
        <w:rPr>
          <w:rFonts w:hint="default" w:ascii="Times New Roman" w:hAnsi="Times New Roman" w:eastAsia="Times New Roman"/>
          <w:kern w:val="2"/>
          <w:sz w:val="30"/>
        </w:rPr>
      </w:pPr>
      <w:r>
        <w:rPr>
          <w:rFonts w:hint="eastAsia" w:ascii="黑体" w:hAnsi="黑体" w:eastAsia="黑体"/>
          <w:kern w:val="2"/>
          <w:sz w:val="30"/>
        </w:rPr>
        <w:t xml:space="preserve">   </w:t>
      </w:r>
      <w:r>
        <w:rPr>
          <w:rFonts w:hint="eastAsia" w:ascii="楷体" w:hAnsi="楷体" w:eastAsia="楷体"/>
          <w:kern w:val="2"/>
          <w:sz w:val="30"/>
        </w:rPr>
        <w:t>三、一般公共预算财政拨款支出决算情况说明</w:t>
      </w:r>
    </w:p>
    <w:p>
      <w:pPr>
        <w:widowControl w:val="0"/>
        <w:autoSpaceDE w:val="0"/>
        <w:autoSpaceDN w:val="0"/>
        <w:spacing w:line="600" w:lineRule="exact"/>
        <w:rPr>
          <w:rFonts w:hint="default" w:ascii="Times New Roman" w:hAnsi="Times New Roman" w:eastAsia="Times New Roman"/>
          <w:kern w:val="2"/>
          <w:sz w:val="30"/>
        </w:rPr>
      </w:pPr>
      <w:r>
        <w:rPr>
          <w:rFonts w:hint="eastAsia" w:ascii="黑体" w:hAnsi="黑体" w:eastAsia="黑体"/>
          <w:kern w:val="2"/>
          <w:sz w:val="30"/>
        </w:rPr>
        <w:t xml:space="preserve">   </w:t>
      </w:r>
      <w:r>
        <w:rPr>
          <w:rFonts w:hint="eastAsia" w:ascii="楷体" w:hAnsi="楷体" w:eastAsia="楷体"/>
          <w:kern w:val="2"/>
          <w:sz w:val="30"/>
        </w:rPr>
        <w:t>四、一般公共预算财政拨款</w:t>
      </w:r>
      <w:r>
        <w:rPr>
          <w:rFonts w:hint="default" w:ascii="Times New Roman" w:hAnsi="Times New Roman" w:eastAsia="Times New Roman"/>
          <w:kern w:val="2"/>
          <w:sz w:val="30"/>
        </w:rPr>
        <w:t>“</w:t>
      </w:r>
      <w:r>
        <w:rPr>
          <w:rFonts w:hint="eastAsia" w:ascii="楷体" w:hAnsi="楷体" w:eastAsia="楷体"/>
          <w:kern w:val="2"/>
          <w:sz w:val="30"/>
        </w:rPr>
        <w:t>三公</w:t>
      </w:r>
      <w:r>
        <w:rPr>
          <w:rFonts w:hint="default" w:ascii="Times New Roman" w:hAnsi="Times New Roman" w:eastAsia="Times New Roman"/>
          <w:kern w:val="2"/>
          <w:sz w:val="30"/>
        </w:rPr>
        <w:t>”</w:t>
      </w:r>
      <w:r>
        <w:rPr>
          <w:rFonts w:hint="eastAsia" w:ascii="楷体" w:hAnsi="楷体" w:eastAsia="楷体"/>
          <w:kern w:val="2"/>
          <w:sz w:val="30"/>
        </w:rPr>
        <w:t>经费支出决算情况说明</w:t>
      </w:r>
    </w:p>
    <w:p>
      <w:pPr>
        <w:widowControl w:val="0"/>
        <w:autoSpaceDE w:val="0"/>
        <w:autoSpaceDN w:val="0"/>
        <w:spacing w:line="600" w:lineRule="exact"/>
        <w:rPr>
          <w:rFonts w:hint="default" w:ascii="Times New Roman" w:hAnsi="Times New Roman" w:eastAsia="Times New Roman"/>
          <w:kern w:val="2"/>
          <w:sz w:val="30"/>
        </w:rPr>
      </w:pPr>
      <w:r>
        <w:rPr>
          <w:rFonts w:hint="eastAsia" w:ascii="黑体" w:hAnsi="黑体" w:eastAsia="黑体"/>
          <w:kern w:val="2"/>
          <w:sz w:val="30"/>
        </w:rPr>
        <w:t xml:space="preserve">   第四部分  其他重要事项及相关口径情况说明</w:t>
      </w:r>
    </w:p>
    <w:p>
      <w:pPr>
        <w:widowControl w:val="0"/>
        <w:autoSpaceDE w:val="0"/>
        <w:autoSpaceDN w:val="0"/>
        <w:spacing w:line="600" w:lineRule="exact"/>
        <w:rPr>
          <w:rFonts w:hint="default" w:ascii="Times New Roman" w:hAnsi="Times New Roman" w:eastAsia="Times New Roman"/>
          <w:kern w:val="2"/>
          <w:sz w:val="30"/>
        </w:rPr>
      </w:pPr>
      <w:r>
        <w:rPr>
          <w:rFonts w:hint="eastAsia" w:ascii="楷体" w:hAnsi="楷体" w:eastAsia="楷体"/>
          <w:kern w:val="2"/>
          <w:sz w:val="30"/>
        </w:rPr>
        <w:t xml:space="preserve">   一、机关运行经费支出情况</w:t>
      </w:r>
    </w:p>
    <w:p>
      <w:pPr>
        <w:widowControl w:val="0"/>
        <w:autoSpaceDE w:val="0"/>
        <w:autoSpaceDN w:val="0"/>
        <w:spacing w:line="600" w:lineRule="exact"/>
        <w:rPr>
          <w:rFonts w:hint="default" w:ascii="Times New Roman" w:hAnsi="Times New Roman" w:eastAsia="Times New Roman"/>
          <w:kern w:val="2"/>
          <w:sz w:val="30"/>
        </w:rPr>
      </w:pPr>
      <w:r>
        <w:rPr>
          <w:rFonts w:hint="eastAsia" w:ascii="楷体" w:hAnsi="楷体" w:eastAsia="楷体"/>
          <w:kern w:val="2"/>
          <w:sz w:val="30"/>
        </w:rPr>
        <w:t xml:space="preserve">   二、国有资产占有情况</w:t>
      </w:r>
    </w:p>
    <w:p>
      <w:pPr>
        <w:widowControl w:val="0"/>
        <w:autoSpaceDE w:val="0"/>
        <w:autoSpaceDN w:val="0"/>
        <w:spacing w:line="600" w:lineRule="exact"/>
        <w:rPr>
          <w:rFonts w:hint="default" w:ascii="Times New Roman" w:hAnsi="Times New Roman" w:eastAsia="Times New Roman"/>
          <w:kern w:val="2"/>
          <w:sz w:val="30"/>
        </w:rPr>
      </w:pPr>
      <w:r>
        <w:rPr>
          <w:rFonts w:hint="eastAsia" w:ascii="楷体" w:hAnsi="楷体" w:eastAsia="楷体"/>
          <w:kern w:val="2"/>
          <w:sz w:val="30"/>
        </w:rPr>
        <w:t xml:space="preserve">   三、政府采购支出情况</w:t>
      </w:r>
    </w:p>
    <w:p>
      <w:pPr>
        <w:widowControl w:val="0"/>
        <w:autoSpaceDE w:val="0"/>
        <w:autoSpaceDN w:val="0"/>
        <w:spacing w:line="600" w:lineRule="exact"/>
        <w:rPr>
          <w:rFonts w:hint="default" w:ascii="Times New Roman" w:hAnsi="Times New Roman" w:eastAsia="Times New Roman"/>
          <w:kern w:val="2"/>
          <w:sz w:val="30"/>
        </w:rPr>
      </w:pPr>
      <w:r>
        <w:rPr>
          <w:rFonts w:hint="eastAsia" w:ascii="楷体" w:hAnsi="楷体" w:eastAsia="楷体"/>
          <w:kern w:val="2"/>
          <w:sz w:val="30"/>
        </w:rPr>
        <w:t xml:space="preserve">   四、部门绩效自评情况</w:t>
      </w:r>
    </w:p>
    <w:p>
      <w:pPr>
        <w:widowControl w:val="0"/>
        <w:autoSpaceDE w:val="0"/>
        <w:autoSpaceDN w:val="0"/>
        <w:spacing w:line="600" w:lineRule="exact"/>
        <w:rPr>
          <w:rFonts w:hint="default" w:ascii="Times New Roman" w:hAnsi="Times New Roman" w:eastAsia="Times New Roman"/>
          <w:kern w:val="2"/>
          <w:sz w:val="30"/>
        </w:rPr>
      </w:pPr>
      <w:r>
        <w:rPr>
          <w:rFonts w:hint="eastAsia" w:ascii="楷体" w:hAnsi="楷体" w:eastAsia="楷体"/>
          <w:kern w:val="2"/>
          <w:sz w:val="30"/>
        </w:rPr>
        <w:t xml:space="preserve">   （一）项目支出绩效自评/项目支出绩效自评报告（表）</w:t>
      </w:r>
    </w:p>
    <w:p>
      <w:pPr>
        <w:widowControl w:val="0"/>
        <w:autoSpaceDE w:val="0"/>
        <w:autoSpaceDN w:val="0"/>
        <w:spacing w:line="600" w:lineRule="exact"/>
        <w:rPr>
          <w:rFonts w:hint="default" w:ascii="Times New Roman" w:hAnsi="Times New Roman" w:eastAsia="Times New Roman"/>
          <w:kern w:val="2"/>
          <w:sz w:val="30"/>
        </w:rPr>
      </w:pPr>
      <w:r>
        <w:rPr>
          <w:rFonts w:hint="eastAsia" w:ascii="楷体" w:hAnsi="楷体" w:eastAsia="楷体"/>
          <w:kern w:val="2"/>
          <w:sz w:val="30"/>
        </w:rPr>
        <w:t xml:space="preserve">   （二）部门整体支出绩效自评报告</w:t>
      </w:r>
    </w:p>
    <w:p>
      <w:pPr>
        <w:widowControl w:val="0"/>
        <w:autoSpaceDE w:val="0"/>
        <w:autoSpaceDN w:val="0"/>
        <w:spacing w:line="600" w:lineRule="exact"/>
        <w:rPr>
          <w:rFonts w:hint="default" w:ascii="Times New Roman" w:hAnsi="Times New Roman" w:eastAsia="Times New Roman"/>
          <w:kern w:val="2"/>
          <w:sz w:val="30"/>
        </w:rPr>
      </w:pPr>
      <w:r>
        <w:rPr>
          <w:rFonts w:hint="eastAsia" w:ascii="楷体" w:hAnsi="楷体" w:eastAsia="楷体"/>
          <w:kern w:val="2"/>
          <w:sz w:val="30"/>
        </w:rPr>
        <w:t xml:space="preserve">   （三）部门整体支出绩效自评表</w:t>
      </w:r>
    </w:p>
    <w:p>
      <w:pPr>
        <w:widowControl w:val="0"/>
        <w:autoSpaceDE w:val="0"/>
        <w:autoSpaceDN w:val="0"/>
        <w:spacing w:line="600" w:lineRule="exact"/>
        <w:rPr>
          <w:rFonts w:hint="default" w:ascii="Times New Roman" w:hAnsi="Times New Roman" w:eastAsia="Times New Roman"/>
          <w:kern w:val="2"/>
          <w:sz w:val="30"/>
        </w:rPr>
      </w:pPr>
      <w:r>
        <w:rPr>
          <w:rFonts w:hint="eastAsia" w:ascii="楷体" w:hAnsi="楷体" w:eastAsia="楷体"/>
          <w:kern w:val="2"/>
          <w:sz w:val="30"/>
        </w:rPr>
        <w:t xml:space="preserve">   五、其他重要事项情况说明</w:t>
      </w:r>
    </w:p>
    <w:p>
      <w:pPr>
        <w:widowControl w:val="0"/>
        <w:autoSpaceDE w:val="0"/>
        <w:autoSpaceDN w:val="0"/>
        <w:spacing w:line="600" w:lineRule="exact"/>
        <w:rPr>
          <w:rFonts w:hint="default" w:ascii="Times New Roman" w:hAnsi="Times New Roman" w:eastAsia="Times New Roman"/>
          <w:kern w:val="2"/>
          <w:sz w:val="30"/>
        </w:rPr>
      </w:pPr>
      <w:r>
        <w:rPr>
          <w:rFonts w:hint="eastAsia" w:ascii="楷体" w:hAnsi="楷体" w:eastAsia="楷体"/>
          <w:kern w:val="2"/>
          <w:sz w:val="30"/>
        </w:rPr>
        <w:t xml:space="preserve">   六、相关口径说明</w:t>
      </w:r>
    </w:p>
    <w:p>
      <w:pPr>
        <w:widowControl w:val="0"/>
        <w:autoSpaceDE w:val="0"/>
        <w:autoSpaceDN w:val="0"/>
        <w:spacing w:line="600" w:lineRule="exact"/>
        <w:rPr>
          <w:rFonts w:hint="default" w:ascii="Times New Roman" w:hAnsi="Times New Roman" w:eastAsia="Times New Roman"/>
          <w:kern w:val="2"/>
          <w:sz w:val="30"/>
        </w:rPr>
      </w:pPr>
      <w:r>
        <w:rPr>
          <w:rFonts w:hint="eastAsia" w:ascii="楷体" w:hAnsi="楷体" w:eastAsia="楷体"/>
          <w:kern w:val="2"/>
          <w:sz w:val="30"/>
        </w:rPr>
        <w:t xml:space="preserve">   </w:t>
      </w:r>
      <w:r>
        <w:rPr>
          <w:rFonts w:hint="eastAsia" w:ascii="黑体" w:hAnsi="黑体" w:eastAsia="黑体"/>
          <w:kern w:val="2"/>
          <w:sz w:val="30"/>
        </w:rPr>
        <w:t>第五部分  名词解释</w:t>
      </w:r>
    </w:p>
    <w:p>
      <w:pPr>
        <w:widowControl w:val="0"/>
        <w:autoSpaceDE w:val="0"/>
        <w:autoSpaceDN w:val="0"/>
        <w:spacing w:line="600" w:lineRule="exact"/>
        <w:rPr>
          <w:rFonts w:hint="default" w:ascii="Times New Roman" w:hAnsi="Times New Roman" w:eastAsia="Times New Roman"/>
          <w:kern w:val="2"/>
          <w:sz w:val="30"/>
        </w:rPr>
      </w:pPr>
    </w:p>
    <w:p>
      <w:pPr>
        <w:widowControl w:val="0"/>
        <w:autoSpaceDE w:val="0"/>
        <w:autoSpaceDN w:val="0"/>
        <w:spacing w:line="600" w:lineRule="exact"/>
        <w:jc w:val="center"/>
        <w:rPr>
          <w:rFonts w:hint="default" w:ascii="Times New Roman" w:hAnsi="Times New Roman" w:eastAsia="Times New Roman"/>
          <w:kern w:val="2"/>
          <w:sz w:val="32"/>
        </w:rPr>
      </w:pPr>
      <w:r>
        <w:rPr>
          <w:rFonts w:hint="eastAsia" w:ascii="黑体" w:hAnsi="黑体" w:eastAsia="黑体"/>
          <w:kern w:val="2"/>
          <w:sz w:val="32"/>
        </w:rPr>
        <w:t>第一部分  楚雄开发区建设局概况</w:t>
      </w:r>
    </w:p>
    <w:p>
      <w:pPr>
        <w:widowControl w:val="0"/>
        <w:autoSpaceDE w:val="0"/>
        <w:autoSpaceDN w:val="0"/>
        <w:spacing w:line="600" w:lineRule="exact"/>
        <w:ind w:firstLine="600"/>
        <w:jc w:val="both"/>
        <w:rPr>
          <w:rFonts w:hint="default" w:ascii="Times New Roman" w:hAnsi="Times New Roman" w:eastAsia="Times New Roman"/>
          <w:kern w:val="2"/>
          <w:sz w:val="30"/>
        </w:rPr>
      </w:pPr>
      <w:r>
        <w:rPr>
          <w:rFonts w:hint="eastAsia" w:ascii="黑体" w:hAnsi="黑体" w:eastAsia="黑体"/>
          <w:kern w:val="2"/>
          <w:sz w:val="30"/>
        </w:rPr>
        <w:t>一、主要职能</w:t>
      </w:r>
    </w:p>
    <w:p>
      <w:pPr>
        <w:widowControl w:val="0"/>
        <w:autoSpaceDE w:val="0"/>
        <w:autoSpaceDN w:val="0"/>
        <w:spacing w:line="600" w:lineRule="exact"/>
        <w:ind w:firstLine="600"/>
        <w:jc w:val="both"/>
        <w:rPr>
          <w:rFonts w:hint="default" w:ascii="Times New Roman" w:hAnsi="Times New Roman" w:eastAsia="Times New Roman"/>
          <w:kern w:val="2"/>
          <w:sz w:val="30"/>
        </w:rPr>
      </w:pPr>
      <w:r>
        <w:rPr>
          <w:rFonts w:hint="eastAsia" w:ascii="楷体" w:hAnsi="楷体" w:eastAsia="楷体"/>
          <w:kern w:val="2"/>
          <w:sz w:val="30"/>
        </w:rPr>
        <w:t>（一）主要职能</w:t>
      </w:r>
    </w:p>
    <w:p>
      <w:pPr>
        <w:widowControl w:val="0"/>
        <w:autoSpaceDE w:val="0"/>
        <w:autoSpaceDN w:val="0"/>
        <w:spacing w:line="600" w:lineRule="exact"/>
        <w:ind w:firstLine="600" w:firstLineChars="200"/>
        <w:rPr>
          <w:rFonts w:hint="eastAsia" w:ascii="仿宋" w:hAnsi="仿宋" w:eastAsia="仿宋"/>
          <w:color w:val="auto"/>
          <w:sz w:val="30"/>
          <w:lang w:eastAsia="zh-CN"/>
        </w:rPr>
      </w:pPr>
      <w:r>
        <w:rPr>
          <w:rFonts w:hint="eastAsia" w:ascii="楷体" w:hAnsi="楷体" w:eastAsia="楷体"/>
          <w:kern w:val="2"/>
          <w:sz w:val="30"/>
          <w:lang w:val="en-US" w:eastAsia="zh-CN"/>
        </w:rPr>
        <w:t xml:space="preserve">     </w:t>
      </w:r>
      <w:r>
        <w:rPr>
          <w:rFonts w:hint="eastAsia" w:ascii="仿宋" w:hAnsi="仿宋" w:eastAsia="仿宋"/>
          <w:color w:val="auto"/>
          <w:sz w:val="30"/>
          <w:lang w:eastAsia="zh-CN"/>
        </w:rPr>
        <w:t>楚雄经济开发区规划建设管理局是开发区管委会综合管理辖区内市政规划、设计、建设以及建筑业、房地产业、市政公用事业、环境与资源保护事业的职能部门。</w:t>
      </w:r>
    </w:p>
    <w:p>
      <w:pPr>
        <w:widowControl w:val="0"/>
        <w:autoSpaceDE w:val="0"/>
        <w:autoSpaceDN w:val="0"/>
        <w:spacing w:line="600" w:lineRule="exact"/>
        <w:ind w:firstLine="600" w:firstLineChars="200"/>
        <w:rPr>
          <w:rFonts w:hint="eastAsia" w:ascii="仿宋" w:hAnsi="仿宋" w:eastAsia="仿宋"/>
          <w:color w:val="auto"/>
          <w:sz w:val="30"/>
          <w:lang w:eastAsia="zh-CN"/>
        </w:rPr>
      </w:pPr>
      <w:r>
        <w:rPr>
          <w:rFonts w:hint="eastAsia" w:ascii="仿宋" w:hAnsi="仿宋" w:eastAsia="仿宋"/>
          <w:color w:val="auto"/>
          <w:sz w:val="30"/>
          <w:lang w:val="en-US" w:eastAsia="zh-CN"/>
        </w:rPr>
        <w:t xml:space="preserve">   </w:t>
      </w:r>
      <w:r>
        <w:rPr>
          <w:rFonts w:hint="eastAsia" w:ascii="仿宋" w:hAnsi="仿宋" w:eastAsia="仿宋"/>
          <w:color w:val="auto"/>
          <w:sz w:val="30"/>
          <w:lang w:eastAsia="zh-CN"/>
        </w:rPr>
        <w:t>1、贯彻执行国家有关法律、法规和方针政策，研究和制定辖区内的城市规划、城市建设、建筑业、房地产业、市政公用事业、环境与资源保护事业的政策、法规、办法，并组织实施和监督检查。</w:t>
      </w:r>
    </w:p>
    <w:p>
      <w:pPr>
        <w:widowControl w:val="0"/>
        <w:autoSpaceDE w:val="0"/>
        <w:autoSpaceDN w:val="0"/>
        <w:spacing w:line="600" w:lineRule="exact"/>
        <w:ind w:firstLine="600" w:firstLineChars="200"/>
        <w:rPr>
          <w:rFonts w:hint="eastAsia" w:ascii="仿宋" w:hAnsi="仿宋" w:eastAsia="仿宋"/>
          <w:color w:val="auto"/>
          <w:sz w:val="30"/>
          <w:lang w:eastAsia="zh-CN"/>
        </w:rPr>
      </w:pPr>
      <w:r>
        <w:rPr>
          <w:rFonts w:hint="eastAsia" w:ascii="仿宋" w:hAnsi="仿宋" w:eastAsia="仿宋"/>
          <w:color w:val="auto"/>
          <w:sz w:val="30"/>
          <w:lang w:val="en-US" w:eastAsia="zh-CN"/>
        </w:rPr>
        <w:t xml:space="preserve">   </w:t>
      </w:r>
      <w:r>
        <w:rPr>
          <w:rFonts w:hint="eastAsia" w:ascii="仿宋" w:hAnsi="仿宋" w:eastAsia="仿宋"/>
          <w:color w:val="auto"/>
          <w:sz w:val="30"/>
          <w:lang w:eastAsia="zh-CN"/>
        </w:rPr>
        <w:t>2、组织编制和实施区内的总体规划、片区详细规划、中长期开发建设计划和年度建设计划，主持建设项目的选址、定点和开工放线、验线工作。依法开展建设项目的规划验线和规划验收核实工作。</w:t>
      </w:r>
    </w:p>
    <w:p>
      <w:pPr>
        <w:widowControl w:val="0"/>
        <w:autoSpaceDE w:val="0"/>
        <w:autoSpaceDN w:val="0"/>
        <w:spacing w:line="600" w:lineRule="exact"/>
        <w:ind w:firstLine="600" w:firstLineChars="200"/>
        <w:rPr>
          <w:rFonts w:hint="eastAsia" w:ascii="仿宋" w:hAnsi="仿宋" w:eastAsia="仿宋"/>
          <w:color w:val="auto"/>
          <w:sz w:val="30"/>
          <w:lang w:eastAsia="zh-CN"/>
        </w:rPr>
      </w:pPr>
      <w:r>
        <w:rPr>
          <w:rFonts w:hint="eastAsia" w:ascii="仿宋" w:hAnsi="仿宋" w:eastAsia="仿宋"/>
          <w:color w:val="auto"/>
          <w:sz w:val="30"/>
          <w:lang w:val="en-US" w:eastAsia="zh-CN"/>
        </w:rPr>
        <w:t xml:space="preserve">   </w:t>
      </w:r>
      <w:r>
        <w:rPr>
          <w:rFonts w:hint="eastAsia" w:ascii="仿宋" w:hAnsi="仿宋" w:eastAsia="仿宋"/>
          <w:color w:val="auto"/>
          <w:sz w:val="30"/>
          <w:lang w:eastAsia="zh-CN"/>
        </w:rPr>
        <w:t>3、执行和完善工程建设计划、施工招标法规；指导与监督有关设计、施工的招投标活动；综合管理工程监理工作；指导、规范建设市场；负责工程勘察设计、建筑安装、工程装饰的行业管理；大力开展建筑市场执法检查。加强对建筑市场行为执法检查力度和查处力度。监督管理工程质量及施工安全；参与建设项目的前期工作；对固定资产投资的实施阶段进行全过程管理（包括：重点建设工程按管理权限组织初步设计审查、招标投标、质量安全监督、建设监理、施工管理、竣工验收、概预算和决算审查、解决有关技术问题），会同有关部门审批开工报告；组织执行国家、省州颁布的工程建设标准、定额和投资估算指标、概预算定额、建设工期、建设用地指标和工程造价、管理制度等，制定实施细则和办法。</w:t>
      </w:r>
    </w:p>
    <w:p>
      <w:pPr>
        <w:widowControl w:val="0"/>
        <w:autoSpaceDE w:val="0"/>
        <w:autoSpaceDN w:val="0"/>
        <w:spacing w:line="600" w:lineRule="exact"/>
        <w:ind w:firstLine="600" w:firstLineChars="200"/>
        <w:rPr>
          <w:rFonts w:hint="eastAsia" w:ascii="仿宋" w:hAnsi="仿宋" w:eastAsia="仿宋"/>
          <w:color w:val="auto"/>
          <w:sz w:val="30"/>
          <w:lang w:eastAsia="zh-CN"/>
        </w:rPr>
      </w:pPr>
      <w:r>
        <w:rPr>
          <w:rFonts w:hint="eastAsia" w:ascii="仿宋" w:hAnsi="仿宋" w:eastAsia="仿宋"/>
          <w:color w:val="auto"/>
          <w:sz w:val="30"/>
          <w:lang w:val="en-US" w:eastAsia="zh-CN"/>
        </w:rPr>
        <w:t xml:space="preserve">   4</w:t>
      </w:r>
      <w:r>
        <w:rPr>
          <w:rFonts w:hint="eastAsia" w:ascii="仿宋" w:hAnsi="仿宋" w:eastAsia="仿宋"/>
          <w:color w:val="auto"/>
          <w:sz w:val="30"/>
          <w:lang w:eastAsia="zh-CN"/>
        </w:rPr>
        <w:t>、抓统筹协调，城市人居环境明显提升。</w:t>
      </w:r>
      <w:r>
        <w:rPr>
          <w:rFonts w:hint="default" w:ascii="仿宋" w:hAnsi="仿宋" w:eastAsia="仿宋"/>
          <w:color w:val="auto"/>
          <w:sz w:val="30"/>
          <w:lang w:eastAsia="zh-CN"/>
        </w:rPr>
        <w:t>发挥开发区提升人居环境牵头部门作用，以开展改善城乡人居环境集中整治活动为抓手，统筹安排，协调配合，扎实推进开发区人居环境提升工作。</w:t>
      </w:r>
    </w:p>
    <w:p>
      <w:pPr>
        <w:widowControl w:val="0"/>
        <w:autoSpaceDE w:val="0"/>
        <w:autoSpaceDN w:val="0"/>
        <w:spacing w:line="600" w:lineRule="exact"/>
        <w:ind w:firstLine="600" w:firstLineChars="200"/>
        <w:rPr>
          <w:rFonts w:hint="eastAsia" w:ascii="仿宋" w:hAnsi="仿宋" w:eastAsia="仿宋"/>
          <w:color w:val="auto"/>
          <w:sz w:val="30"/>
          <w:lang w:val="en-US" w:eastAsia="zh-CN"/>
        </w:rPr>
      </w:pPr>
      <w:r>
        <w:rPr>
          <w:rFonts w:hint="eastAsia" w:ascii="仿宋" w:hAnsi="仿宋" w:eastAsia="仿宋"/>
          <w:color w:val="auto"/>
          <w:sz w:val="30"/>
          <w:lang w:val="en-US" w:eastAsia="zh-CN"/>
        </w:rPr>
        <w:t xml:space="preserve">   5</w:t>
      </w:r>
      <w:r>
        <w:rPr>
          <w:rFonts w:hint="eastAsia" w:ascii="仿宋" w:hAnsi="仿宋" w:eastAsia="仿宋"/>
          <w:color w:val="auto"/>
          <w:sz w:val="30"/>
          <w:lang w:eastAsia="zh-CN"/>
        </w:rPr>
        <w:t>、抓民生改善，努力促进社会和谐发展。一是大力开展房地产及物业领域扫黑除恶专项斗争工作。二是做好综治维稳及矛盾信访问题的化解工作。</w:t>
      </w:r>
      <w:r>
        <w:rPr>
          <w:rFonts w:hint="default" w:ascii="仿宋" w:hAnsi="仿宋" w:eastAsia="仿宋"/>
          <w:color w:val="auto"/>
          <w:sz w:val="30"/>
          <w:lang w:eastAsia="zh-CN"/>
        </w:rPr>
        <w:t>三是配合做好开发区平安创建及提升群众安全感满意度相关工作。</w:t>
      </w:r>
      <w:r>
        <w:rPr>
          <w:rFonts w:hint="eastAsia" w:ascii="仿宋" w:hAnsi="仿宋" w:eastAsia="仿宋"/>
          <w:color w:val="auto"/>
          <w:sz w:val="30"/>
          <w:lang w:eastAsia="zh-CN"/>
        </w:rPr>
        <w:t>四是组织做好公租房住户资格审查及租金收缴工作。五是按照开发区棚户区改造指挥部的安排部署做好棚户区改造贷款资金的申请及兑付工作。</w:t>
      </w:r>
    </w:p>
    <w:p>
      <w:pPr>
        <w:widowControl w:val="0"/>
        <w:autoSpaceDE w:val="0"/>
        <w:autoSpaceDN w:val="0"/>
        <w:spacing w:line="600" w:lineRule="exact"/>
        <w:ind w:firstLine="600" w:firstLineChars="200"/>
        <w:rPr>
          <w:rFonts w:hint="eastAsia" w:ascii="仿宋" w:hAnsi="仿宋" w:eastAsia="仿宋"/>
          <w:color w:val="auto"/>
          <w:sz w:val="30"/>
          <w:lang w:eastAsia="zh-CN"/>
        </w:rPr>
      </w:pPr>
      <w:r>
        <w:rPr>
          <w:rFonts w:hint="eastAsia" w:ascii="仿宋" w:hAnsi="仿宋" w:eastAsia="仿宋"/>
          <w:color w:val="auto"/>
          <w:sz w:val="30"/>
          <w:lang w:eastAsia="zh-CN"/>
        </w:rPr>
        <w:t>二、部门基本情况</w:t>
      </w:r>
    </w:p>
    <w:p>
      <w:pPr>
        <w:widowControl w:val="0"/>
        <w:autoSpaceDE w:val="0"/>
        <w:autoSpaceDN w:val="0"/>
        <w:spacing w:line="600" w:lineRule="exact"/>
        <w:ind w:firstLine="600" w:firstLineChars="200"/>
        <w:rPr>
          <w:rFonts w:hint="default" w:ascii="仿宋" w:hAnsi="仿宋" w:eastAsia="仿宋"/>
          <w:color w:val="auto"/>
          <w:sz w:val="30"/>
          <w:lang w:eastAsia="zh-CN"/>
        </w:rPr>
      </w:pPr>
      <w:r>
        <w:rPr>
          <w:rFonts w:hint="eastAsia" w:ascii="仿宋" w:hAnsi="仿宋" w:eastAsia="仿宋"/>
          <w:color w:val="auto"/>
          <w:sz w:val="30"/>
          <w:lang w:val="en-US" w:eastAsia="zh-CN"/>
        </w:rPr>
        <w:t xml:space="preserve">   </w:t>
      </w:r>
      <w:r>
        <w:rPr>
          <w:rFonts w:hint="eastAsia" w:ascii="仿宋" w:hAnsi="仿宋" w:eastAsia="仿宋"/>
          <w:color w:val="auto"/>
          <w:sz w:val="30"/>
          <w:lang w:eastAsia="zh-CN"/>
        </w:rPr>
        <w:t>开发区规划建设管理局内设6个职能科室，综合管理科、规划管理科、建筑管理科、质量安全生产监督管理科、住房保障和物业管理科、工程管理科。我局共有干部职工</w:t>
      </w:r>
      <w:r>
        <w:rPr>
          <w:rFonts w:hint="eastAsia" w:ascii="仿宋" w:hAnsi="仿宋" w:eastAsia="仿宋"/>
          <w:color w:val="auto"/>
          <w:sz w:val="30"/>
          <w:lang w:val="en-US" w:eastAsia="zh-CN"/>
        </w:rPr>
        <w:t>18人，其中：正式职工12人，聘用人员5人，公益性岗位人员1人。法定代表人：刘云波。</w:t>
      </w:r>
    </w:p>
    <w:p>
      <w:pPr>
        <w:widowControl w:val="0"/>
        <w:autoSpaceDE w:val="0"/>
        <w:autoSpaceDN w:val="0"/>
        <w:spacing w:before="93" w:beforeLines="0" w:line="600" w:lineRule="exact"/>
        <w:ind w:firstLine="630"/>
        <w:jc w:val="both"/>
        <w:rPr>
          <w:rFonts w:hint="default" w:ascii="Times New Roman" w:hAnsi="Times New Roman" w:eastAsia="Times New Roman"/>
          <w:b/>
          <w:bCs/>
          <w:kern w:val="2"/>
          <w:sz w:val="30"/>
        </w:rPr>
      </w:pPr>
      <w:r>
        <w:rPr>
          <w:rFonts w:hint="eastAsia" w:ascii="楷体" w:hAnsi="楷体" w:eastAsia="楷体"/>
          <w:b/>
          <w:bCs/>
          <w:kern w:val="2"/>
          <w:sz w:val="30"/>
        </w:rPr>
        <w:t>（二）2019年度重点工作任务介绍</w:t>
      </w:r>
    </w:p>
    <w:p>
      <w:pPr>
        <w:widowControl w:val="0"/>
        <w:autoSpaceDE w:val="0"/>
        <w:autoSpaceDN w:val="0"/>
        <w:spacing w:line="600" w:lineRule="exact"/>
        <w:ind w:firstLine="600" w:firstLineChars="200"/>
        <w:rPr>
          <w:rFonts w:hint="eastAsia" w:ascii="仿宋" w:hAnsi="仿宋" w:eastAsia="仿宋"/>
          <w:color w:val="auto"/>
          <w:sz w:val="30"/>
          <w:lang w:eastAsia="zh-CN"/>
        </w:rPr>
      </w:pPr>
      <w:r>
        <w:rPr>
          <w:rFonts w:hint="eastAsia" w:ascii="楷体" w:hAnsi="楷体" w:eastAsia="楷体"/>
          <w:kern w:val="2"/>
          <w:sz w:val="30"/>
          <w:lang w:val="en-US" w:eastAsia="zh-CN"/>
        </w:rPr>
        <w:t xml:space="preserve">   </w:t>
      </w:r>
      <w:r>
        <w:rPr>
          <w:rFonts w:hint="eastAsia" w:ascii="仿宋" w:hAnsi="仿宋" w:eastAsia="仿宋"/>
          <w:color w:val="auto"/>
          <w:sz w:val="30"/>
          <w:lang w:eastAsia="zh-CN"/>
        </w:rPr>
        <w:t>（一）抓规划编制，规划引领作用明显增强。一是继续做好楚雄经开区分区规划（修改）、楚雄经开区北片区控规、东瓜片区控规等规划编制工作。二是完成楚雄高新区空间战略规划、楚雄经济开发区公共停车场布点规划、北片区道路竖向规划等规划的编制工作。三是完成楚雄经济开发区龙川江沿岸景观规划、中小企业创业（孵化园）建设项目修建性详细规划。四是认真完成项目规划选址，为招商引资项目做好保障服务。五是严格规划管理，确保规划实施。六是认真做好规划方案的审查、公示及调规工作；七是依法开展建设项目的规划验线和规划验收核实工作。</w:t>
      </w:r>
    </w:p>
    <w:p>
      <w:pPr>
        <w:widowControl w:val="0"/>
        <w:autoSpaceDE w:val="0"/>
        <w:autoSpaceDN w:val="0"/>
        <w:spacing w:line="600" w:lineRule="exact"/>
        <w:ind w:firstLine="600" w:firstLineChars="200"/>
        <w:rPr>
          <w:rFonts w:hint="eastAsia" w:ascii="仿宋" w:hAnsi="仿宋" w:eastAsia="仿宋"/>
          <w:color w:val="auto"/>
          <w:sz w:val="30"/>
          <w:lang w:eastAsia="zh-CN"/>
        </w:rPr>
      </w:pPr>
      <w:r>
        <w:rPr>
          <w:rFonts w:hint="eastAsia" w:ascii="仿宋" w:hAnsi="仿宋" w:eastAsia="仿宋"/>
          <w:color w:val="auto"/>
          <w:sz w:val="30"/>
          <w:lang w:val="en-US" w:eastAsia="zh-CN"/>
        </w:rPr>
        <w:t xml:space="preserve">   </w:t>
      </w:r>
      <w:r>
        <w:rPr>
          <w:rFonts w:hint="eastAsia" w:ascii="仿宋" w:hAnsi="仿宋" w:eastAsia="仿宋"/>
          <w:color w:val="auto"/>
          <w:sz w:val="30"/>
          <w:lang w:eastAsia="zh-CN"/>
        </w:rPr>
        <w:t>（二）抓项目建设，补齐市政基础配套设施短板。我局以项目为抓手，通过推动重点工程建设实现城市内涵提升。一是完成龙川江排口截污改造工作。二是完成绿野路路面改造工作，做好龙川江北侧程家坝至西门段健康步道及景观提升改造工作。三是完成开发区市政道路路面提升改造工程结算工作。四是正在实施东瓜污水处理站外配套污水管道工程、开发区公厕建设工程、康居路南延长线工程及两条康居路至团山路连接线道路工程和紫溪大道污水管道改造项目前期工作。</w:t>
      </w:r>
    </w:p>
    <w:p>
      <w:pPr>
        <w:widowControl w:val="0"/>
        <w:autoSpaceDE w:val="0"/>
        <w:autoSpaceDN w:val="0"/>
        <w:spacing w:line="600" w:lineRule="exact"/>
        <w:ind w:firstLine="600" w:firstLineChars="200"/>
        <w:rPr>
          <w:rFonts w:hint="eastAsia" w:ascii="仿宋" w:hAnsi="仿宋" w:eastAsia="仿宋"/>
          <w:color w:val="auto"/>
          <w:sz w:val="30"/>
          <w:lang w:eastAsia="zh-CN"/>
        </w:rPr>
      </w:pPr>
      <w:r>
        <w:rPr>
          <w:rFonts w:hint="eastAsia" w:ascii="仿宋" w:hAnsi="仿宋" w:eastAsia="仿宋"/>
          <w:color w:val="auto"/>
          <w:sz w:val="30"/>
          <w:lang w:eastAsia="zh-CN"/>
        </w:rPr>
        <w:t>（三）抓安全监管，推进建筑领域安全发展。一是大力开展建筑市场执法检查。对开发区建筑市场存在的突出问题进行专项检查。二是对区内27家建筑企业涉及违法挂证、挂靠行为进行检查和督促整改。三是查处未办理施工许可证擅自施工项目</w:t>
      </w:r>
      <w:r>
        <w:rPr>
          <w:rFonts w:hint="eastAsia" w:ascii="仿宋" w:hAnsi="仿宋" w:eastAsia="仿宋"/>
          <w:color w:val="auto"/>
          <w:sz w:val="30"/>
          <w:lang w:val="en-US" w:eastAsia="zh-CN"/>
        </w:rPr>
        <w:t>7</w:t>
      </w:r>
      <w:r>
        <w:rPr>
          <w:rFonts w:hint="eastAsia" w:ascii="仿宋" w:hAnsi="仿宋" w:eastAsia="仿宋"/>
          <w:color w:val="auto"/>
          <w:sz w:val="30"/>
          <w:lang w:eastAsia="zh-CN"/>
        </w:rPr>
        <w:t>个、罚款1</w:t>
      </w:r>
      <w:r>
        <w:rPr>
          <w:rFonts w:hint="eastAsia" w:ascii="仿宋" w:hAnsi="仿宋" w:eastAsia="仿宋"/>
          <w:color w:val="auto"/>
          <w:sz w:val="30"/>
          <w:lang w:val="en-US" w:eastAsia="zh-CN"/>
        </w:rPr>
        <w:t>6</w:t>
      </w:r>
      <w:r>
        <w:rPr>
          <w:rFonts w:hint="eastAsia" w:ascii="仿宋" w:hAnsi="仿宋" w:eastAsia="仿宋"/>
          <w:color w:val="auto"/>
          <w:sz w:val="30"/>
          <w:lang w:eastAsia="zh-CN"/>
        </w:rPr>
        <w:t>5.</w:t>
      </w:r>
      <w:r>
        <w:rPr>
          <w:rFonts w:hint="eastAsia" w:ascii="仿宋" w:hAnsi="仿宋" w:eastAsia="仿宋"/>
          <w:color w:val="auto"/>
          <w:sz w:val="30"/>
          <w:lang w:val="en-US" w:eastAsia="zh-CN"/>
        </w:rPr>
        <w:t>86</w:t>
      </w:r>
      <w:r>
        <w:rPr>
          <w:rFonts w:hint="eastAsia" w:ascii="仿宋" w:hAnsi="仿宋" w:eastAsia="仿宋"/>
          <w:color w:val="auto"/>
          <w:sz w:val="30"/>
          <w:lang w:eastAsia="zh-CN"/>
        </w:rPr>
        <w:t>万元，有效的规范了建筑市场行为。三是努力完成各项指标、报表。四是加强城建档案管理。 坚持按照《云南省建筑工程质量管理规程》的规范要求，严把档案质量关，确保施工管理资料、质量控制资料、验收等资料的精确化、规范化、标准化。</w:t>
      </w:r>
    </w:p>
    <w:p>
      <w:pPr>
        <w:widowControl w:val="0"/>
        <w:autoSpaceDE w:val="0"/>
        <w:autoSpaceDN w:val="0"/>
        <w:spacing w:line="600" w:lineRule="exact"/>
        <w:ind w:firstLine="600" w:firstLineChars="200"/>
        <w:rPr>
          <w:rFonts w:hint="eastAsia" w:ascii="仿宋" w:hAnsi="仿宋" w:eastAsia="仿宋"/>
          <w:color w:val="auto"/>
          <w:sz w:val="30"/>
          <w:lang w:val="en-US" w:eastAsia="zh-CN"/>
        </w:rPr>
      </w:pPr>
      <w:r>
        <w:rPr>
          <w:rFonts w:hint="eastAsia" w:ascii="仿宋" w:hAnsi="仿宋" w:eastAsia="仿宋"/>
          <w:color w:val="auto"/>
          <w:sz w:val="30"/>
          <w:lang w:eastAsia="zh-CN"/>
        </w:rPr>
        <w:t>（四）抓民生改善，努力促进社会和谐发展。一是大力开展房地产及物业领域扫黑除恶专项斗争工作</w:t>
      </w:r>
      <w:r>
        <w:rPr>
          <w:rFonts w:hint="eastAsia" w:ascii="仿宋" w:hAnsi="仿宋" w:eastAsia="仿宋"/>
          <w:color w:val="auto"/>
          <w:sz w:val="30"/>
          <w:lang w:val="en-US" w:eastAsia="zh-CN"/>
        </w:rPr>
        <w:t>全力推进高新区建设领域扫黑除恶专项斗争深入落实</w:t>
      </w:r>
      <w:r>
        <w:rPr>
          <w:rFonts w:hint="eastAsia" w:ascii="仿宋" w:hAnsi="仿宋" w:eastAsia="仿宋"/>
          <w:color w:val="auto"/>
          <w:sz w:val="30"/>
          <w:lang w:eastAsia="zh-CN"/>
        </w:rPr>
        <w:t>。二是做好综治维稳及矛盾信访问题的化解工作，共处理各类矛盾信访问题</w:t>
      </w:r>
      <w:r>
        <w:rPr>
          <w:rFonts w:hint="eastAsia" w:ascii="仿宋" w:hAnsi="仿宋" w:eastAsia="仿宋"/>
          <w:color w:val="auto"/>
          <w:sz w:val="30"/>
          <w:lang w:val="en-US" w:eastAsia="zh-CN"/>
        </w:rPr>
        <w:t>112</w:t>
      </w:r>
      <w:r>
        <w:rPr>
          <w:rFonts w:hint="eastAsia" w:ascii="仿宋" w:hAnsi="仿宋" w:eastAsia="仿宋"/>
          <w:color w:val="auto"/>
          <w:sz w:val="30"/>
          <w:lang w:eastAsia="zh-CN"/>
        </w:rPr>
        <w:t>件。</w:t>
      </w:r>
      <w:r>
        <w:rPr>
          <w:rFonts w:hint="default" w:ascii="仿宋" w:hAnsi="仿宋" w:eastAsia="仿宋"/>
          <w:color w:val="auto"/>
          <w:sz w:val="30"/>
          <w:lang w:eastAsia="zh-CN"/>
        </w:rPr>
        <w:t>三是配合做好开发区平安创建及提升群众安全感满意度相关工作和</w:t>
      </w:r>
      <w:r>
        <w:rPr>
          <w:rFonts w:hint="default" w:ascii="仿宋" w:hAnsi="仿宋" w:eastAsia="仿宋"/>
          <w:color w:val="auto"/>
          <w:sz w:val="30"/>
          <w:lang w:val="en-US" w:eastAsia="zh-CN"/>
        </w:rPr>
        <w:t>开发区92个居住小区创建全国文明城市各项任务清单落实</w:t>
      </w:r>
      <w:r>
        <w:rPr>
          <w:rFonts w:hint="default" w:ascii="仿宋" w:hAnsi="仿宋" w:eastAsia="仿宋"/>
          <w:color w:val="auto"/>
          <w:sz w:val="30"/>
          <w:lang w:eastAsia="zh-CN"/>
        </w:rPr>
        <w:t>。</w:t>
      </w:r>
      <w:r>
        <w:rPr>
          <w:rFonts w:hint="eastAsia" w:ascii="仿宋" w:hAnsi="仿宋" w:eastAsia="仿宋"/>
          <w:color w:val="auto"/>
          <w:sz w:val="30"/>
          <w:lang w:eastAsia="zh-CN"/>
        </w:rPr>
        <w:t>四是组织做好公租房住户资格审查及租金收缴工作。五是按照开发区棚户区改造指挥部的安排部署做好棚户区改造贷款资金的申请及兑付工作。向国家开发银行申请获得棚户区改造贷款资金共</w:t>
      </w:r>
      <w:r>
        <w:rPr>
          <w:rFonts w:hint="default" w:ascii="仿宋" w:hAnsi="仿宋" w:eastAsia="仿宋"/>
          <w:color w:val="auto"/>
          <w:sz w:val="30"/>
          <w:lang w:eastAsia="zh-CN"/>
        </w:rPr>
        <w:t>计5000万元</w:t>
      </w:r>
      <w:r>
        <w:rPr>
          <w:rFonts w:hint="default" w:ascii="仿宋" w:hAnsi="仿宋" w:eastAsia="仿宋"/>
          <w:color w:val="auto"/>
          <w:sz w:val="30"/>
          <w:lang w:val="en-US" w:eastAsia="zh-CN"/>
        </w:rPr>
        <w:t>；</w:t>
      </w:r>
    </w:p>
    <w:p>
      <w:pPr>
        <w:widowControl w:val="0"/>
        <w:autoSpaceDE w:val="0"/>
        <w:autoSpaceDN w:val="0"/>
        <w:spacing w:line="600" w:lineRule="exact"/>
        <w:ind w:firstLine="600" w:firstLineChars="200"/>
        <w:rPr>
          <w:rFonts w:hint="default" w:ascii="仿宋" w:hAnsi="仿宋" w:eastAsia="仿宋"/>
          <w:color w:val="auto"/>
          <w:sz w:val="30"/>
          <w:lang w:eastAsia="zh-CN"/>
        </w:rPr>
      </w:pPr>
      <w:r>
        <w:rPr>
          <w:rFonts w:hint="eastAsia" w:ascii="仿宋" w:hAnsi="仿宋" w:eastAsia="仿宋"/>
          <w:color w:val="auto"/>
          <w:sz w:val="30"/>
          <w:lang w:eastAsia="zh-CN"/>
        </w:rPr>
        <w:t>（五）抓统筹协调，城市人居环境明显提升。</w:t>
      </w:r>
      <w:r>
        <w:rPr>
          <w:rFonts w:hint="default" w:ascii="仿宋" w:hAnsi="仿宋" w:eastAsia="仿宋"/>
          <w:color w:val="auto"/>
          <w:sz w:val="30"/>
          <w:lang w:eastAsia="zh-CN"/>
        </w:rPr>
        <w:t>积极发挥开发区提升人居环境牵头部门作用，以开展改善城乡人居环境集中整治活动为抓手，统筹安排，协调配合，扎实推进开发区人居环境提升工作。</w:t>
      </w:r>
    </w:p>
    <w:p>
      <w:pPr>
        <w:widowControl w:val="0"/>
        <w:autoSpaceDE w:val="0"/>
        <w:autoSpaceDN w:val="0"/>
        <w:spacing w:line="600" w:lineRule="exact"/>
        <w:ind w:firstLine="600"/>
        <w:jc w:val="both"/>
        <w:rPr>
          <w:rFonts w:hint="default" w:ascii="Times New Roman" w:hAnsi="Times New Roman" w:eastAsia="Times New Roman"/>
          <w:kern w:val="2"/>
          <w:sz w:val="30"/>
        </w:rPr>
      </w:pPr>
      <w:r>
        <w:rPr>
          <w:rFonts w:hint="eastAsia" w:ascii="黑体" w:hAnsi="黑体" w:eastAsia="黑体"/>
          <w:kern w:val="2"/>
          <w:sz w:val="30"/>
        </w:rPr>
        <w:t>二、部门基本情况</w:t>
      </w:r>
    </w:p>
    <w:p>
      <w:pPr>
        <w:widowControl w:val="0"/>
        <w:autoSpaceDE w:val="0"/>
        <w:autoSpaceDN w:val="0"/>
        <w:spacing w:line="600" w:lineRule="exact"/>
        <w:ind w:firstLine="600"/>
        <w:jc w:val="both"/>
        <w:rPr>
          <w:rFonts w:hint="default" w:ascii="楷体" w:hAnsi="楷体" w:eastAsia="楷体"/>
          <w:kern w:val="2"/>
          <w:sz w:val="30"/>
          <w:lang w:eastAsia="zh-CN"/>
        </w:rPr>
      </w:pPr>
      <w:r>
        <w:rPr>
          <w:rFonts w:hint="eastAsia" w:ascii="楷体" w:hAnsi="楷体" w:eastAsia="楷体"/>
          <w:kern w:val="2"/>
          <w:sz w:val="30"/>
          <w:lang w:eastAsia="zh-CN"/>
        </w:rPr>
        <w:t>（一）部门决算单位构成</w:t>
      </w:r>
    </w:p>
    <w:p>
      <w:pPr>
        <w:widowControl w:val="0"/>
        <w:autoSpaceDE w:val="0"/>
        <w:autoSpaceDN w:val="0"/>
        <w:spacing w:line="600" w:lineRule="exact"/>
        <w:ind w:firstLine="600" w:firstLineChars="200"/>
        <w:rPr>
          <w:rFonts w:hint="default" w:ascii="仿宋" w:hAnsi="仿宋" w:eastAsia="仿宋"/>
          <w:color w:val="auto"/>
          <w:sz w:val="30"/>
          <w:lang w:eastAsia="zh-CN"/>
        </w:rPr>
      </w:pPr>
      <w:r>
        <w:rPr>
          <w:rFonts w:hint="eastAsia" w:ascii="仿宋" w:hAnsi="仿宋" w:eastAsia="仿宋"/>
          <w:color w:val="auto"/>
          <w:sz w:val="30"/>
          <w:lang w:eastAsia="zh-CN"/>
        </w:rPr>
        <w:t>纳入楚雄开发区建设局部门2019年度部门决算编报的单位共1个。其中：行政单位</w:t>
      </w:r>
      <w:r>
        <w:rPr>
          <w:rFonts w:hint="eastAsia" w:ascii="仿宋" w:hAnsi="仿宋" w:eastAsia="仿宋"/>
          <w:color w:val="auto"/>
          <w:sz w:val="30"/>
          <w:lang w:val="en-US" w:eastAsia="zh-CN"/>
        </w:rPr>
        <w:t>1</w:t>
      </w:r>
      <w:r>
        <w:rPr>
          <w:rFonts w:hint="eastAsia" w:ascii="仿宋" w:hAnsi="仿宋" w:eastAsia="仿宋"/>
          <w:color w:val="auto"/>
          <w:sz w:val="30"/>
          <w:lang w:eastAsia="zh-CN"/>
        </w:rPr>
        <w:t>个，参照公务员法管理的事业单位</w:t>
      </w:r>
      <w:r>
        <w:rPr>
          <w:rFonts w:hint="eastAsia" w:ascii="仿宋" w:hAnsi="仿宋" w:eastAsia="仿宋"/>
          <w:color w:val="auto"/>
          <w:sz w:val="30"/>
          <w:lang w:val="en-US" w:eastAsia="zh-CN"/>
        </w:rPr>
        <w:t>0</w:t>
      </w:r>
      <w:r>
        <w:rPr>
          <w:rFonts w:hint="eastAsia" w:ascii="仿宋" w:hAnsi="仿宋" w:eastAsia="仿宋"/>
          <w:color w:val="auto"/>
          <w:sz w:val="30"/>
          <w:lang w:eastAsia="zh-CN"/>
        </w:rPr>
        <w:t>个。分别是：</w:t>
      </w:r>
    </w:p>
    <w:p>
      <w:pPr>
        <w:widowControl w:val="0"/>
        <w:autoSpaceDE w:val="0"/>
        <w:autoSpaceDN w:val="0"/>
        <w:spacing w:line="600" w:lineRule="exact"/>
        <w:ind w:firstLine="600"/>
        <w:jc w:val="both"/>
        <w:rPr>
          <w:rFonts w:hint="eastAsia" w:ascii="楷体" w:hAnsi="楷体" w:eastAsia="楷体"/>
          <w:kern w:val="2"/>
          <w:sz w:val="30"/>
          <w:lang w:eastAsia="zh-CN"/>
        </w:rPr>
      </w:pPr>
      <w:r>
        <w:rPr>
          <w:rFonts w:hint="eastAsia" w:ascii="楷体" w:hAnsi="楷体" w:eastAsia="楷体"/>
          <w:kern w:val="2"/>
          <w:sz w:val="30"/>
          <w:lang w:eastAsia="zh-CN"/>
        </w:rPr>
        <w:t xml:space="preserve">（二）部门人员和车辆的编制及实有情况 </w:t>
      </w:r>
    </w:p>
    <w:p>
      <w:pPr>
        <w:widowControl w:val="0"/>
        <w:autoSpaceDE w:val="0"/>
        <w:autoSpaceDN w:val="0"/>
        <w:spacing w:line="600" w:lineRule="exact"/>
        <w:ind w:firstLine="600" w:firstLineChars="200"/>
        <w:rPr>
          <w:rFonts w:hint="default" w:ascii="仿宋" w:hAnsi="仿宋" w:eastAsia="仿宋"/>
          <w:color w:val="auto"/>
          <w:sz w:val="30"/>
          <w:lang w:eastAsia="zh-CN"/>
        </w:rPr>
      </w:pPr>
      <w:r>
        <w:rPr>
          <w:rFonts w:hint="eastAsia" w:ascii="仿宋" w:hAnsi="仿宋" w:eastAsia="仿宋"/>
          <w:color w:val="auto"/>
          <w:sz w:val="30"/>
          <w:lang w:eastAsia="zh-CN"/>
        </w:rPr>
        <w:t>楚雄开发区建设局部门2019年末实有人员编制</w:t>
      </w:r>
      <w:r>
        <w:rPr>
          <w:rFonts w:hint="eastAsia" w:ascii="仿宋" w:hAnsi="仿宋" w:eastAsia="仿宋"/>
          <w:color w:val="auto"/>
          <w:sz w:val="30"/>
          <w:lang w:val="en-US" w:eastAsia="zh-CN"/>
        </w:rPr>
        <w:t>18</w:t>
      </w:r>
      <w:r>
        <w:rPr>
          <w:rFonts w:hint="eastAsia" w:ascii="仿宋" w:hAnsi="仿宋" w:eastAsia="仿宋"/>
          <w:color w:val="auto"/>
          <w:sz w:val="30"/>
          <w:lang w:eastAsia="zh-CN"/>
        </w:rPr>
        <w:t>人。其中：行政编制</w:t>
      </w:r>
      <w:r>
        <w:rPr>
          <w:rFonts w:hint="eastAsia" w:ascii="仿宋" w:hAnsi="仿宋" w:eastAsia="仿宋"/>
          <w:color w:val="auto"/>
          <w:sz w:val="30"/>
          <w:lang w:val="en-US" w:eastAsia="zh-CN"/>
        </w:rPr>
        <w:t>12</w:t>
      </w:r>
      <w:r>
        <w:rPr>
          <w:rFonts w:hint="eastAsia" w:ascii="仿宋" w:hAnsi="仿宋" w:eastAsia="仿宋"/>
          <w:color w:val="auto"/>
          <w:sz w:val="30"/>
          <w:lang w:eastAsia="zh-CN"/>
        </w:rPr>
        <w:t>人（含行政工勤编制</w:t>
      </w:r>
      <w:r>
        <w:rPr>
          <w:rFonts w:hint="eastAsia" w:ascii="仿宋" w:hAnsi="仿宋" w:eastAsia="仿宋"/>
          <w:color w:val="auto"/>
          <w:sz w:val="30"/>
          <w:lang w:val="en-US" w:eastAsia="zh-CN"/>
        </w:rPr>
        <w:t>2</w:t>
      </w:r>
      <w:r>
        <w:rPr>
          <w:rFonts w:hint="eastAsia" w:ascii="仿宋" w:hAnsi="仿宋" w:eastAsia="仿宋"/>
          <w:color w:val="auto"/>
          <w:sz w:val="30"/>
          <w:lang w:eastAsia="zh-CN"/>
        </w:rPr>
        <w:t>人），事业编制</w:t>
      </w:r>
      <w:r>
        <w:rPr>
          <w:rFonts w:hint="eastAsia" w:ascii="仿宋" w:hAnsi="仿宋" w:eastAsia="仿宋"/>
          <w:color w:val="auto"/>
          <w:sz w:val="30"/>
          <w:lang w:val="en-US" w:eastAsia="zh-CN"/>
        </w:rPr>
        <w:t>1</w:t>
      </w:r>
      <w:r>
        <w:rPr>
          <w:rFonts w:hint="eastAsia" w:ascii="仿宋" w:hAnsi="仿宋" w:eastAsia="仿宋"/>
          <w:color w:val="auto"/>
          <w:sz w:val="30"/>
          <w:lang w:eastAsia="zh-CN"/>
        </w:rPr>
        <w:t>人（含参公管理事业编制</w:t>
      </w:r>
      <w:r>
        <w:rPr>
          <w:rFonts w:hint="eastAsia" w:ascii="仿宋" w:hAnsi="仿宋" w:eastAsia="仿宋"/>
          <w:color w:val="auto"/>
          <w:sz w:val="30"/>
          <w:lang w:val="en-US" w:eastAsia="zh-CN"/>
        </w:rPr>
        <w:t>1</w:t>
      </w:r>
      <w:r>
        <w:rPr>
          <w:rFonts w:hint="eastAsia" w:ascii="仿宋" w:hAnsi="仿宋" w:eastAsia="仿宋"/>
          <w:color w:val="auto"/>
          <w:sz w:val="30"/>
          <w:lang w:eastAsia="zh-CN"/>
        </w:rPr>
        <w:t>人）；在职在编实有行政人员12人（含行政工勤人员</w:t>
      </w:r>
      <w:r>
        <w:rPr>
          <w:rFonts w:hint="eastAsia" w:ascii="仿宋" w:hAnsi="仿宋" w:eastAsia="仿宋"/>
          <w:color w:val="auto"/>
          <w:sz w:val="30"/>
          <w:lang w:val="en-US" w:eastAsia="zh-CN"/>
        </w:rPr>
        <w:t>2</w:t>
      </w:r>
      <w:r>
        <w:rPr>
          <w:rFonts w:hint="eastAsia" w:ascii="仿宋" w:hAnsi="仿宋" w:eastAsia="仿宋"/>
          <w:color w:val="auto"/>
          <w:sz w:val="30"/>
          <w:lang w:eastAsia="zh-CN"/>
        </w:rPr>
        <w:t>人），事业人员</w:t>
      </w:r>
      <w:r>
        <w:rPr>
          <w:rFonts w:hint="eastAsia" w:ascii="仿宋" w:hAnsi="仿宋" w:eastAsia="仿宋"/>
          <w:color w:val="auto"/>
          <w:sz w:val="30"/>
          <w:lang w:val="en-US" w:eastAsia="zh-CN"/>
        </w:rPr>
        <w:t>1</w:t>
      </w:r>
      <w:r>
        <w:rPr>
          <w:rFonts w:hint="eastAsia" w:ascii="仿宋" w:hAnsi="仿宋" w:eastAsia="仿宋"/>
          <w:color w:val="auto"/>
          <w:sz w:val="30"/>
          <w:lang w:eastAsia="zh-CN"/>
        </w:rPr>
        <w:t>人（含参公管理事业人员</w:t>
      </w:r>
      <w:r>
        <w:rPr>
          <w:rFonts w:hint="eastAsia" w:ascii="仿宋" w:hAnsi="仿宋" w:eastAsia="仿宋"/>
          <w:color w:val="auto"/>
          <w:sz w:val="30"/>
          <w:lang w:val="en-US" w:eastAsia="zh-CN"/>
        </w:rPr>
        <w:t>1</w:t>
      </w:r>
      <w:r>
        <w:rPr>
          <w:rFonts w:hint="eastAsia" w:ascii="仿宋" w:hAnsi="仿宋" w:eastAsia="仿宋"/>
          <w:color w:val="auto"/>
          <w:sz w:val="30"/>
          <w:lang w:eastAsia="zh-CN"/>
        </w:rPr>
        <w:t>人），</w:t>
      </w:r>
      <w:r>
        <w:rPr>
          <w:rFonts w:hint="eastAsia" w:ascii="仿宋" w:hAnsi="仿宋" w:eastAsia="仿宋"/>
          <w:color w:val="auto"/>
          <w:sz w:val="30"/>
          <w:lang w:val="en-US" w:eastAsia="zh-CN"/>
        </w:rPr>
        <w:t>聘用人员5人，公益性岗位人员1人。</w:t>
      </w:r>
    </w:p>
    <w:p>
      <w:pPr>
        <w:widowControl w:val="0"/>
        <w:autoSpaceDE w:val="0"/>
        <w:autoSpaceDN w:val="0"/>
        <w:spacing w:line="600" w:lineRule="exact"/>
        <w:ind w:firstLine="600" w:firstLineChars="200"/>
        <w:rPr>
          <w:rFonts w:hint="default" w:ascii="仿宋" w:hAnsi="仿宋" w:eastAsia="仿宋"/>
          <w:color w:val="auto"/>
          <w:sz w:val="30"/>
          <w:lang w:eastAsia="zh-CN"/>
        </w:rPr>
      </w:pPr>
      <w:r>
        <w:rPr>
          <w:rFonts w:hint="eastAsia" w:ascii="仿宋" w:hAnsi="仿宋" w:eastAsia="仿宋"/>
          <w:color w:val="auto"/>
          <w:sz w:val="30"/>
          <w:lang w:eastAsia="zh-CN"/>
        </w:rPr>
        <w:t>离退休人员</w:t>
      </w:r>
      <w:r>
        <w:rPr>
          <w:rFonts w:hint="eastAsia" w:ascii="仿宋" w:hAnsi="仿宋" w:eastAsia="仿宋"/>
          <w:color w:val="auto"/>
          <w:sz w:val="30"/>
          <w:lang w:val="en-US" w:eastAsia="zh-CN"/>
        </w:rPr>
        <w:t>5</w:t>
      </w:r>
      <w:r>
        <w:rPr>
          <w:rFonts w:hint="eastAsia" w:ascii="仿宋" w:hAnsi="仿宋" w:eastAsia="仿宋"/>
          <w:color w:val="auto"/>
          <w:sz w:val="30"/>
          <w:lang w:eastAsia="zh-CN"/>
        </w:rPr>
        <w:t>人。其中：离休0人，退休</w:t>
      </w:r>
      <w:r>
        <w:rPr>
          <w:rFonts w:hint="eastAsia" w:ascii="仿宋" w:hAnsi="仿宋" w:eastAsia="仿宋"/>
          <w:color w:val="auto"/>
          <w:sz w:val="30"/>
          <w:lang w:val="en-US" w:eastAsia="zh-CN"/>
        </w:rPr>
        <w:t>5</w:t>
      </w:r>
      <w:r>
        <w:rPr>
          <w:rFonts w:hint="eastAsia" w:ascii="仿宋" w:hAnsi="仿宋" w:eastAsia="仿宋"/>
          <w:color w:val="auto"/>
          <w:sz w:val="30"/>
          <w:lang w:eastAsia="zh-CN"/>
        </w:rPr>
        <w:t>人。</w:t>
      </w:r>
    </w:p>
    <w:p>
      <w:pPr>
        <w:widowControl w:val="0"/>
        <w:autoSpaceDE w:val="0"/>
        <w:autoSpaceDN w:val="0"/>
        <w:spacing w:line="600" w:lineRule="exact"/>
        <w:ind w:firstLine="600" w:firstLineChars="200"/>
        <w:rPr>
          <w:rFonts w:hint="default" w:ascii="仿宋" w:hAnsi="仿宋" w:eastAsia="仿宋"/>
          <w:color w:val="auto"/>
          <w:sz w:val="30"/>
          <w:lang w:eastAsia="zh-CN"/>
        </w:rPr>
      </w:pPr>
      <w:r>
        <w:rPr>
          <w:rFonts w:hint="eastAsia" w:ascii="仿宋" w:hAnsi="仿宋" w:eastAsia="仿宋"/>
          <w:color w:val="auto"/>
          <w:sz w:val="30"/>
          <w:lang w:eastAsia="zh-CN"/>
        </w:rPr>
        <w:t>实有车辆编制0辆，在编实有车辆0辆。</w:t>
      </w:r>
    </w:p>
    <w:p>
      <w:pPr>
        <w:widowControl w:val="0"/>
        <w:autoSpaceDE w:val="0"/>
        <w:autoSpaceDN w:val="0"/>
        <w:spacing w:line="600" w:lineRule="exact"/>
        <w:ind w:firstLine="600"/>
        <w:jc w:val="both"/>
        <w:rPr>
          <w:rFonts w:hint="default" w:ascii="楷体" w:hAnsi="楷体" w:eastAsia="楷体"/>
          <w:kern w:val="2"/>
          <w:sz w:val="30"/>
          <w:lang w:eastAsia="zh-CN"/>
        </w:rPr>
      </w:pPr>
      <w:r>
        <w:rPr>
          <w:rFonts w:hint="eastAsia" w:ascii="楷体" w:hAnsi="楷体" w:eastAsia="楷体"/>
          <w:kern w:val="2"/>
          <w:sz w:val="30"/>
          <w:lang w:eastAsia="zh-CN"/>
        </w:rPr>
        <w:t>第二部分  2019年度部门决算表</w:t>
      </w:r>
    </w:p>
    <w:p>
      <w:pPr>
        <w:widowControl w:val="0"/>
        <w:autoSpaceDE w:val="0"/>
        <w:autoSpaceDN w:val="0"/>
        <w:spacing w:line="600" w:lineRule="exact"/>
        <w:ind w:firstLine="600"/>
        <w:jc w:val="both"/>
        <w:rPr>
          <w:rFonts w:hint="default" w:ascii="楷体" w:hAnsi="楷体" w:eastAsia="楷体"/>
          <w:kern w:val="2"/>
          <w:sz w:val="30"/>
          <w:lang w:eastAsia="zh-CN"/>
        </w:rPr>
      </w:pPr>
      <w:r>
        <w:rPr>
          <w:rFonts w:hint="eastAsia" w:ascii="楷体" w:hAnsi="楷体" w:eastAsia="楷体"/>
          <w:kern w:val="2"/>
          <w:sz w:val="30"/>
          <w:lang w:eastAsia="zh-CN"/>
        </w:rPr>
        <w:t>（详见附件）</w:t>
      </w:r>
    </w:p>
    <w:p>
      <w:pPr>
        <w:widowControl w:val="0"/>
        <w:autoSpaceDE w:val="0"/>
        <w:autoSpaceDN w:val="0"/>
        <w:spacing w:line="600" w:lineRule="exact"/>
        <w:ind w:firstLine="600"/>
        <w:jc w:val="both"/>
        <w:rPr>
          <w:rFonts w:hint="default" w:ascii="楷体" w:hAnsi="楷体" w:eastAsia="楷体"/>
          <w:b/>
          <w:bCs/>
          <w:kern w:val="2"/>
          <w:sz w:val="30"/>
          <w:lang w:eastAsia="zh-CN"/>
        </w:rPr>
      </w:pPr>
      <w:r>
        <w:rPr>
          <w:rFonts w:hint="eastAsia" w:ascii="楷体" w:hAnsi="楷体" w:eastAsia="楷体"/>
          <w:b/>
          <w:bCs/>
          <w:kern w:val="2"/>
          <w:sz w:val="30"/>
          <w:lang w:eastAsia="zh-CN"/>
        </w:rPr>
        <w:t>第三部分  2019年度部门决算情况说明</w:t>
      </w:r>
    </w:p>
    <w:p>
      <w:pPr>
        <w:widowControl w:val="0"/>
        <w:autoSpaceDE w:val="0"/>
        <w:autoSpaceDN w:val="0"/>
        <w:spacing w:line="600" w:lineRule="exact"/>
        <w:ind w:firstLine="600"/>
        <w:jc w:val="both"/>
        <w:rPr>
          <w:rFonts w:hint="default" w:ascii="楷体" w:hAnsi="楷体" w:eastAsia="楷体"/>
          <w:kern w:val="2"/>
          <w:sz w:val="30"/>
          <w:lang w:eastAsia="zh-CN"/>
        </w:rPr>
      </w:pPr>
      <w:r>
        <w:rPr>
          <w:rFonts w:hint="eastAsia" w:ascii="楷体" w:hAnsi="楷体" w:eastAsia="楷体"/>
          <w:kern w:val="2"/>
          <w:sz w:val="30"/>
          <w:lang w:eastAsia="zh-CN"/>
        </w:rPr>
        <w:t>一、收入决算情况说明</w:t>
      </w:r>
    </w:p>
    <w:p>
      <w:pPr>
        <w:widowControl w:val="0"/>
        <w:autoSpaceDE w:val="0"/>
        <w:autoSpaceDN w:val="0"/>
        <w:spacing w:line="600" w:lineRule="exact"/>
        <w:ind w:firstLine="600" w:firstLineChars="200"/>
        <w:rPr>
          <w:rFonts w:hint="eastAsia" w:ascii="仿宋" w:hAnsi="仿宋" w:eastAsia="仿宋"/>
          <w:color w:val="auto"/>
          <w:sz w:val="30"/>
          <w:lang w:eastAsia="zh-CN"/>
        </w:rPr>
      </w:pPr>
      <w:r>
        <w:rPr>
          <w:rFonts w:hint="eastAsia" w:ascii="仿宋" w:hAnsi="仿宋" w:eastAsia="仿宋"/>
          <w:color w:val="auto"/>
          <w:sz w:val="30"/>
          <w:lang w:eastAsia="zh-CN"/>
        </w:rPr>
        <w:t>楚雄开发区建设局部门2019年度收入合计16,358.23万元。其中：财政拨款收入16,358.23万元，占总收入的100%；上级补助收入0万元，占总收入的0%；事业收入0万元，占总收入的0%；经营收入0万元，占总收入的0%；附属单位缴款收入0万元，占总收入的0%；其他收入0万元，占总收入的0%。与上年对比增加了</w:t>
      </w:r>
      <w:r>
        <w:rPr>
          <w:rFonts w:hint="eastAsia" w:ascii="仿宋" w:hAnsi="仿宋" w:eastAsia="仿宋"/>
          <w:color w:val="auto"/>
          <w:sz w:val="30"/>
          <w:lang w:val="en-US" w:eastAsia="zh-CN"/>
        </w:rPr>
        <w:t>15074.32</w:t>
      </w:r>
      <w:r>
        <w:rPr>
          <w:rFonts w:hint="eastAsia" w:ascii="仿宋" w:hAnsi="仿宋" w:eastAsia="仿宋"/>
          <w:color w:val="auto"/>
          <w:sz w:val="30"/>
          <w:lang w:eastAsia="zh-CN"/>
        </w:rPr>
        <w:t>万元，主要原因分析：创文创卫项目投入增多导致项目预算资金增大。</w:t>
      </w:r>
    </w:p>
    <w:p>
      <w:pPr>
        <w:widowControl w:val="0"/>
        <w:autoSpaceDE w:val="0"/>
        <w:autoSpaceDN w:val="0"/>
        <w:spacing w:line="600" w:lineRule="exact"/>
        <w:ind w:firstLine="600"/>
        <w:jc w:val="both"/>
        <w:rPr>
          <w:rFonts w:hint="default" w:ascii="楷体" w:hAnsi="楷体" w:eastAsia="楷体"/>
          <w:kern w:val="2"/>
          <w:sz w:val="30"/>
          <w:lang w:eastAsia="zh-CN"/>
        </w:rPr>
      </w:pPr>
      <w:r>
        <w:rPr>
          <w:rFonts w:hint="eastAsia" w:ascii="楷体" w:hAnsi="楷体" w:eastAsia="楷体"/>
          <w:kern w:val="2"/>
          <w:sz w:val="30"/>
          <w:lang w:eastAsia="zh-CN"/>
        </w:rPr>
        <w:t>二、支出决算情况说明</w:t>
      </w:r>
    </w:p>
    <w:p>
      <w:pPr>
        <w:widowControl w:val="0"/>
        <w:autoSpaceDE w:val="0"/>
        <w:autoSpaceDN w:val="0"/>
        <w:spacing w:line="600" w:lineRule="exact"/>
        <w:ind w:firstLine="600" w:firstLineChars="200"/>
        <w:rPr>
          <w:rFonts w:hint="default" w:ascii="仿宋" w:hAnsi="仿宋" w:eastAsia="仿宋"/>
          <w:color w:val="auto"/>
          <w:sz w:val="30"/>
          <w:lang w:eastAsia="zh-CN"/>
        </w:rPr>
      </w:pPr>
      <w:r>
        <w:rPr>
          <w:rFonts w:hint="eastAsia" w:ascii="仿宋" w:hAnsi="仿宋" w:eastAsia="仿宋"/>
          <w:color w:val="auto"/>
          <w:sz w:val="30"/>
          <w:lang w:eastAsia="zh-CN"/>
        </w:rPr>
        <w:t>楚雄开发区建设局部门2019年度支出合计6,132.73万元。其中：基本支出281.81万元，占总支出的4.6%；项目支出5,850.92万元，占总支出的95.4%；上缴上级支出、经营支出、对附属单位补助支出共0万元，占总支出的0%。与上年对比增加了</w:t>
      </w:r>
      <w:r>
        <w:rPr>
          <w:rFonts w:hint="eastAsia" w:ascii="仿宋" w:hAnsi="仿宋" w:eastAsia="仿宋"/>
          <w:color w:val="auto"/>
          <w:sz w:val="30"/>
          <w:lang w:val="en-US" w:eastAsia="zh-CN"/>
        </w:rPr>
        <w:t>4015.17</w:t>
      </w:r>
      <w:r>
        <w:rPr>
          <w:rFonts w:hint="eastAsia" w:ascii="仿宋" w:hAnsi="仿宋" w:eastAsia="仿宋"/>
          <w:color w:val="auto"/>
          <w:sz w:val="30"/>
          <w:lang w:eastAsia="zh-CN"/>
        </w:rPr>
        <w:t>万元,主要原因分析为创文创卫项目，安居工程投入增多，导致项目预算资金增大。</w:t>
      </w:r>
    </w:p>
    <w:p>
      <w:pPr>
        <w:widowControl w:val="0"/>
        <w:autoSpaceDE w:val="0"/>
        <w:autoSpaceDN w:val="0"/>
        <w:spacing w:before="100" w:beforeLines="0" w:after="100" w:afterLines="0" w:line="600" w:lineRule="exact"/>
        <w:ind w:firstLine="600"/>
        <w:rPr>
          <w:rFonts w:hint="default" w:ascii="Times New Roman" w:hAnsi="Times New Roman" w:eastAsia="Times New Roman"/>
          <w:color w:val="auto"/>
          <w:kern w:val="2"/>
          <w:sz w:val="30"/>
        </w:rPr>
      </w:pPr>
      <w:r>
        <w:rPr>
          <w:rFonts w:hint="eastAsia" w:ascii="楷体" w:hAnsi="楷体" w:eastAsia="楷体"/>
          <w:color w:val="auto"/>
          <w:kern w:val="2"/>
          <w:sz w:val="30"/>
        </w:rPr>
        <w:t>（一）基本支出情况</w:t>
      </w:r>
    </w:p>
    <w:p>
      <w:pPr>
        <w:widowControl w:val="0"/>
        <w:autoSpaceDE w:val="0"/>
        <w:autoSpaceDN w:val="0"/>
        <w:spacing w:before="100" w:beforeLines="0" w:after="100" w:afterLines="0" w:line="600" w:lineRule="exact"/>
        <w:ind w:firstLine="538"/>
        <w:rPr>
          <w:rFonts w:hint="default" w:ascii="Times New Roman" w:hAnsi="Times New Roman" w:eastAsia="Times New Roman"/>
          <w:color w:val="FF0000"/>
          <w:kern w:val="2"/>
          <w:sz w:val="30"/>
        </w:rPr>
      </w:pPr>
      <w:r>
        <w:rPr>
          <w:rFonts w:hint="eastAsia" w:ascii="仿宋" w:hAnsi="仿宋" w:eastAsia="仿宋"/>
          <w:color w:val="auto"/>
          <w:kern w:val="2"/>
          <w:sz w:val="30"/>
        </w:rPr>
        <w:t>2019年度用于保障楚雄开发区建设局机构正常运转的日常支出281.81万元。</w:t>
      </w:r>
      <w:r>
        <w:rPr>
          <w:rFonts w:hint="eastAsia" w:ascii="仿宋" w:hAnsi="仿宋" w:eastAsia="仿宋"/>
          <w:color w:val="auto"/>
          <w:kern w:val="2"/>
          <w:sz w:val="30"/>
          <w:szCs w:val="22"/>
        </w:rPr>
        <w:t>与上年对比</w:t>
      </w:r>
      <w:r>
        <w:rPr>
          <w:rFonts w:hint="eastAsia" w:ascii="仿宋" w:hAnsi="仿宋" w:eastAsia="仿宋"/>
          <w:color w:val="auto"/>
          <w:kern w:val="2"/>
          <w:sz w:val="30"/>
          <w:szCs w:val="22"/>
          <w:lang w:eastAsia="zh-CN"/>
        </w:rPr>
        <w:t>减少了</w:t>
      </w:r>
      <w:r>
        <w:rPr>
          <w:rFonts w:hint="eastAsia" w:ascii="仿宋" w:hAnsi="仿宋" w:eastAsia="仿宋"/>
          <w:color w:val="auto"/>
          <w:kern w:val="2"/>
          <w:sz w:val="30"/>
          <w:szCs w:val="22"/>
          <w:lang w:val="en-US" w:eastAsia="zh-CN"/>
        </w:rPr>
        <w:t>1.61万元，</w:t>
      </w:r>
      <w:r>
        <w:rPr>
          <w:rFonts w:hint="eastAsia" w:ascii="仿宋" w:hAnsi="仿宋" w:eastAsia="仿宋"/>
          <w:color w:val="auto"/>
          <w:kern w:val="2"/>
          <w:sz w:val="30"/>
          <w:szCs w:val="22"/>
        </w:rPr>
        <w:t>主要原因</w:t>
      </w:r>
      <w:r>
        <w:rPr>
          <w:rFonts w:hint="eastAsia" w:ascii="仿宋" w:hAnsi="仿宋" w:eastAsia="仿宋"/>
          <w:color w:val="auto"/>
          <w:kern w:val="2"/>
          <w:sz w:val="30"/>
          <w:szCs w:val="22"/>
          <w:lang w:eastAsia="zh-CN"/>
        </w:rPr>
        <w:t>是有正式人员退休，津补贴减少。</w:t>
      </w:r>
      <w:r>
        <w:rPr>
          <w:rFonts w:hint="eastAsia" w:ascii="仿宋" w:hAnsi="仿宋" w:eastAsia="仿宋"/>
          <w:color w:val="auto"/>
          <w:kern w:val="2"/>
          <w:sz w:val="30"/>
          <w:szCs w:val="22"/>
        </w:rPr>
        <w:t>基本工资、津贴补贴等人员经费支出占基本支出的78.29%；办公费、</w:t>
      </w:r>
      <w:r>
        <w:rPr>
          <w:rFonts w:hint="eastAsia" w:ascii="仿宋" w:hAnsi="仿宋" w:eastAsia="仿宋"/>
          <w:color w:val="auto"/>
          <w:kern w:val="2"/>
          <w:sz w:val="30"/>
        </w:rPr>
        <w:t>印刷费、水电费、办公设备购置等日常公用经费占基本支出的21.71</w:t>
      </w:r>
      <w:r>
        <w:rPr>
          <w:rFonts w:hint="eastAsia" w:ascii="仿宋" w:hAnsi="仿宋" w:eastAsia="仿宋"/>
          <w:color w:val="000000"/>
          <w:kern w:val="2"/>
          <w:sz w:val="30"/>
        </w:rPr>
        <w:t>%。</w:t>
      </w:r>
    </w:p>
    <w:p>
      <w:pPr>
        <w:widowControl w:val="0"/>
        <w:autoSpaceDE w:val="0"/>
        <w:autoSpaceDN w:val="0"/>
        <w:spacing w:before="100" w:beforeLines="0" w:after="100" w:afterLines="0" w:line="600" w:lineRule="exact"/>
        <w:ind w:firstLine="600"/>
        <w:rPr>
          <w:rFonts w:hint="default" w:ascii="Times New Roman" w:hAnsi="Times New Roman" w:eastAsia="Times New Roman"/>
          <w:color w:val="auto"/>
          <w:kern w:val="2"/>
          <w:sz w:val="30"/>
        </w:rPr>
      </w:pPr>
      <w:r>
        <w:rPr>
          <w:rFonts w:hint="eastAsia" w:ascii="楷体" w:hAnsi="楷体" w:eastAsia="楷体"/>
          <w:color w:val="auto"/>
          <w:kern w:val="2"/>
          <w:sz w:val="30"/>
        </w:rPr>
        <w:t>（二）项目支出情况</w:t>
      </w:r>
    </w:p>
    <w:p>
      <w:pPr>
        <w:widowControl w:val="0"/>
        <w:autoSpaceDE w:val="0"/>
        <w:autoSpaceDN w:val="0"/>
        <w:spacing w:line="600" w:lineRule="exact"/>
        <w:rPr>
          <w:rFonts w:hint="default" w:ascii="仿宋" w:hAnsi="仿宋" w:eastAsia="仿宋"/>
          <w:color w:val="auto"/>
          <w:sz w:val="30"/>
        </w:rPr>
      </w:pPr>
      <w:r>
        <w:rPr>
          <w:rFonts w:hint="eastAsia" w:ascii="仿宋" w:hAnsi="仿宋" w:eastAsia="仿宋"/>
          <w:color w:val="auto"/>
          <w:kern w:val="2"/>
          <w:sz w:val="30"/>
          <w:lang w:val="en-US" w:eastAsia="zh-CN"/>
        </w:rPr>
        <w:t xml:space="preserve">   </w:t>
      </w:r>
      <w:r>
        <w:rPr>
          <w:rFonts w:hint="eastAsia" w:ascii="仿宋" w:hAnsi="仿宋" w:eastAsia="仿宋"/>
          <w:color w:val="auto"/>
          <w:sz w:val="30"/>
        </w:rPr>
        <w:t>2019年度用于保障楚雄开发区建设局机构、下属事业单位等机构为完成特定的行政工作任务或事业发展目标，用于专项业务工作的经费支出5,850.92</w:t>
      </w:r>
      <w:r>
        <w:rPr>
          <w:rFonts w:hint="eastAsia" w:ascii="仿宋" w:hAnsi="仿宋" w:eastAsia="仿宋"/>
          <w:color w:val="auto"/>
          <w:sz w:val="30"/>
          <w:lang w:eastAsia="zh-CN"/>
        </w:rPr>
        <w:t>万元。与上年</w:t>
      </w:r>
      <w:r>
        <w:rPr>
          <w:rFonts w:hint="eastAsia" w:ascii="仿宋" w:hAnsi="仿宋" w:eastAsia="仿宋"/>
          <w:color w:val="auto"/>
          <w:sz w:val="30"/>
          <w:lang w:val="en-US" w:eastAsia="zh-CN"/>
        </w:rPr>
        <w:t>1000.49</w:t>
      </w:r>
      <w:r>
        <w:rPr>
          <w:rFonts w:hint="eastAsia" w:ascii="仿宋" w:hAnsi="仿宋" w:eastAsia="仿宋"/>
          <w:color w:val="auto"/>
          <w:sz w:val="30"/>
          <w:lang w:eastAsia="zh-CN"/>
        </w:rPr>
        <w:t>万元对比增加了</w:t>
      </w:r>
      <w:r>
        <w:rPr>
          <w:rFonts w:hint="eastAsia" w:ascii="仿宋" w:hAnsi="仿宋" w:eastAsia="仿宋"/>
          <w:color w:val="auto"/>
          <w:sz w:val="30"/>
          <w:lang w:val="en-US" w:eastAsia="zh-CN"/>
        </w:rPr>
        <w:t>4850.43</w:t>
      </w:r>
      <w:r>
        <w:rPr>
          <w:rFonts w:hint="eastAsia" w:ascii="仿宋" w:hAnsi="仿宋" w:eastAsia="仿宋"/>
          <w:color w:val="auto"/>
          <w:sz w:val="30"/>
          <w:lang w:eastAsia="zh-CN"/>
        </w:rPr>
        <w:t>万元,主要原因分析为：公租房维护管理经费增加，创文创卫项目投入增多</w:t>
      </w:r>
      <w:r>
        <w:rPr>
          <w:rFonts w:hint="eastAsia" w:ascii="仿宋" w:hAnsi="仿宋" w:eastAsia="仿宋"/>
          <w:color w:val="auto"/>
          <w:sz w:val="30"/>
        </w:rPr>
        <w:t>导致项目预算资金增大。</w:t>
      </w:r>
    </w:p>
    <w:p>
      <w:pPr>
        <w:widowControl w:val="0"/>
        <w:autoSpaceDE w:val="0"/>
        <w:autoSpaceDN w:val="0"/>
        <w:spacing w:before="100" w:beforeLines="0" w:after="100" w:afterLines="0" w:line="600" w:lineRule="exact"/>
        <w:ind w:firstLine="600"/>
        <w:rPr>
          <w:rFonts w:hint="default" w:ascii="Times New Roman" w:hAnsi="Times New Roman" w:eastAsia="Times New Roman"/>
          <w:color w:val="auto"/>
          <w:kern w:val="2"/>
          <w:sz w:val="30"/>
        </w:rPr>
      </w:pPr>
      <w:r>
        <w:rPr>
          <w:rFonts w:hint="eastAsia" w:ascii="黑体" w:hAnsi="黑体" w:eastAsia="黑体"/>
          <w:color w:val="auto"/>
          <w:kern w:val="2"/>
          <w:sz w:val="30"/>
        </w:rPr>
        <w:t>三、一般公共预算财政拨款支出决算情况说明</w:t>
      </w:r>
    </w:p>
    <w:p>
      <w:pPr>
        <w:widowControl w:val="0"/>
        <w:autoSpaceDE w:val="0"/>
        <w:autoSpaceDN w:val="0"/>
        <w:spacing w:before="100" w:beforeLines="0" w:after="100" w:afterLines="0" w:line="600" w:lineRule="exact"/>
        <w:ind w:firstLine="600"/>
        <w:rPr>
          <w:rFonts w:hint="default" w:ascii="Times New Roman" w:hAnsi="Times New Roman" w:eastAsia="Times New Roman"/>
          <w:color w:val="auto"/>
          <w:kern w:val="2"/>
          <w:sz w:val="30"/>
        </w:rPr>
      </w:pPr>
      <w:r>
        <w:rPr>
          <w:rFonts w:hint="eastAsia" w:ascii="楷体" w:hAnsi="楷体" w:eastAsia="楷体"/>
          <w:color w:val="auto"/>
          <w:kern w:val="2"/>
          <w:sz w:val="30"/>
        </w:rPr>
        <w:t>（一）一般公共预算财政拨款支出决算总体情况</w:t>
      </w:r>
    </w:p>
    <w:p>
      <w:pPr>
        <w:widowControl w:val="0"/>
        <w:autoSpaceDE w:val="0"/>
        <w:autoSpaceDN w:val="0"/>
        <w:spacing w:before="100" w:beforeLines="0" w:after="100" w:afterLines="0" w:line="600" w:lineRule="exact"/>
        <w:ind w:firstLine="600"/>
        <w:rPr>
          <w:rFonts w:hint="default" w:ascii="仿宋" w:hAnsi="仿宋" w:eastAsia="仿宋"/>
          <w:color w:val="auto"/>
          <w:kern w:val="2"/>
          <w:sz w:val="30"/>
          <w:szCs w:val="22"/>
        </w:rPr>
      </w:pPr>
      <w:r>
        <w:rPr>
          <w:rFonts w:hint="eastAsia" w:ascii="仿宋" w:hAnsi="仿宋" w:eastAsia="仿宋"/>
          <w:color w:val="auto"/>
          <w:kern w:val="2"/>
          <w:sz w:val="30"/>
        </w:rPr>
        <w:t>楚雄开发区建设局部门2019年度一般公共预算财政拨款支出</w:t>
      </w:r>
      <w:r>
        <w:rPr>
          <w:rFonts w:hint="eastAsia" w:ascii="仿宋" w:hAnsi="仿宋" w:eastAsia="仿宋"/>
          <w:color w:val="auto"/>
          <w:sz w:val="30"/>
        </w:rPr>
        <w:t>391.26万元</w:t>
      </w:r>
      <w:r>
        <w:rPr>
          <w:rFonts w:hint="default" w:ascii="Times New Roman" w:hAnsi="Times New Roman" w:eastAsia="Times New Roman"/>
          <w:color w:val="auto"/>
          <w:sz w:val="30"/>
        </w:rPr>
        <w:t>,</w:t>
      </w:r>
      <w:r>
        <w:rPr>
          <w:rFonts w:hint="eastAsia" w:ascii="仿宋" w:hAnsi="仿宋" w:eastAsia="仿宋"/>
          <w:color w:val="auto"/>
          <w:sz w:val="30"/>
        </w:rPr>
        <w:t>占本年支出合计</w:t>
      </w:r>
      <w:r>
        <w:rPr>
          <w:rFonts w:hint="eastAsia" w:ascii="仿宋" w:hAnsi="仿宋" w:eastAsia="仿宋"/>
          <w:color w:val="auto"/>
          <w:kern w:val="2"/>
          <w:sz w:val="30"/>
          <w:szCs w:val="22"/>
        </w:rPr>
        <w:t>的6.38%。与上年对比</w:t>
      </w:r>
      <w:r>
        <w:rPr>
          <w:rFonts w:hint="eastAsia" w:ascii="仿宋" w:hAnsi="仿宋" w:eastAsia="仿宋"/>
          <w:color w:val="auto"/>
          <w:kern w:val="2"/>
          <w:sz w:val="30"/>
          <w:szCs w:val="22"/>
          <w:lang w:val="en-US" w:eastAsia="zh-CN"/>
        </w:rPr>
        <w:t>1283.91</w:t>
      </w:r>
      <w:r>
        <w:rPr>
          <w:rFonts w:hint="eastAsia" w:ascii="仿宋" w:hAnsi="仿宋" w:eastAsia="仿宋"/>
          <w:color w:val="auto"/>
          <w:kern w:val="2"/>
          <w:sz w:val="30"/>
          <w:szCs w:val="22"/>
        </w:rPr>
        <w:t>万元</w:t>
      </w:r>
      <w:r>
        <w:rPr>
          <w:rFonts w:hint="eastAsia" w:ascii="仿宋" w:hAnsi="仿宋" w:eastAsia="仿宋"/>
          <w:color w:val="auto"/>
          <w:kern w:val="2"/>
          <w:sz w:val="30"/>
          <w:szCs w:val="22"/>
          <w:lang w:eastAsia="zh-CN"/>
        </w:rPr>
        <w:t>减少</w:t>
      </w:r>
      <w:r>
        <w:rPr>
          <w:rFonts w:hint="eastAsia" w:ascii="仿宋" w:hAnsi="仿宋" w:eastAsia="仿宋"/>
          <w:color w:val="auto"/>
          <w:kern w:val="2"/>
          <w:sz w:val="30"/>
          <w:szCs w:val="22"/>
          <w:lang w:val="en-US" w:eastAsia="zh-CN"/>
        </w:rPr>
        <w:t>982.74万元，</w:t>
      </w:r>
      <w:r>
        <w:rPr>
          <w:rFonts w:hint="eastAsia" w:ascii="仿宋" w:hAnsi="仿宋" w:eastAsia="仿宋"/>
          <w:color w:val="auto"/>
          <w:kern w:val="2"/>
          <w:sz w:val="30"/>
          <w:szCs w:val="22"/>
        </w:rPr>
        <w:t>主要原因分析</w:t>
      </w:r>
      <w:r>
        <w:rPr>
          <w:rFonts w:hint="eastAsia" w:ascii="仿宋" w:hAnsi="仿宋" w:eastAsia="仿宋"/>
          <w:color w:val="auto"/>
          <w:kern w:val="2"/>
          <w:sz w:val="30"/>
          <w:szCs w:val="22"/>
          <w:lang w:eastAsia="zh-CN"/>
        </w:rPr>
        <w:t>是减少了保障性安居工程支出。</w:t>
      </w:r>
    </w:p>
    <w:p>
      <w:pPr>
        <w:widowControl w:val="0"/>
        <w:autoSpaceDE w:val="0"/>
        <w:autoSpaceDN w:val="0"/>
        <w:spacing w:before="100" w:beforeLines="0" w:after="100" w:afterLines="0" w:line="600" w:lineRule="exact"/>
        <w:ind w:firstLine="600"/>
        <w:rPr>
          <w:rFonts w:hint="default" w:ascii="Times New Roman" w:hAnsi="Times New Roman" w:eastAsia="Times New Roman"/>
          <w:color w:val="auto"/>
          <w:sz w:val="30"/>
        </w:rPr>
      </w:pPr>
      <w:r>
        <w:rPr>
          <w:rFonts w:hint="eastAsia" w:ascii="楷体" w:hAnsi="楷体" w:eastAsia="楷体"/>
          <w:color w:val="auto"/>
          <w:kern w:val="2"/>
          <w:sz w:val="30"/>
        </w:rPr>
        <w:t>（二）一般公共预算财政拨款支出决算具体情况</w:t>
      </w:r>
    </w:p>
    <w:p>
      <w:pPr>
        <w:widowControl w:val="0"/>
        <w:autoSpaceDE w:val="0"/>
        <w:autoSpaceDN w:val="0"/>
        <w:spacing w:before="100" w:beforeLines="0" w:after="100" w:afterLines="0" w:line="600" w:lineRule="exact"/>
        <w:ind w:firstLine="600"/>
        <w:rPr>
          <w:rFonts w:hint="eastAsia" w:ascii="仿宋" w:hAnsi="仿宋" w:eastAsia="仿宋"/>
          <w:color w:val="auto"/>
          <w:sz w:val="30"/>
          <w:szCs w:val="22"/>
        </w:rPr>
      </w:pPr>
      <w:r>
        <w:rPr>
          <w:rFonts w:hint="eastAsia" w:ascii="仿宋" w:hAnsi="仿宋" w:eastAsia="仿宋"/>
          <w:color w:val="auto"/>
          <w:sz w:val="30"/>
        </w:rPr>
        <w:t>1.科学技术（类）支出45万元，占一般公共预算财政拨款总支出的11.5%。</w:t>
      </w:r>
      <w:r>
        <w:rPr>
          <w:rFonts w:hint="eastAsia" w:ascii="仿宋" w:hAnsi="仿宋" w:eastAsia="仿宋"/>
          <w:color w:val="auto"/>
          <w:sz w:val="30"/>
          <w:szCs w:val="22"/>
        </w:rPr>
        <w:t>主要用于</w:t>
      </w:r>
      <w:r>
        <w:rPr>
          <w:rFonts w:hint="eastAsia" w:ascii="仿宋" w:hAnsi="仿宋" w:eastAsia="仿宋"/>
          <w:color w:val="auto"/>
          <w:sz w:val="30"/>
          <w:szCs w:val="22"/>
          <w:lang w:eastAsia="zh-CN"/>
        </w:rPr>
        <w:t>规划方案编制支出。</w:t>
      </w:r>
    </w:p>
    <w:p>
      <w:pPr>
        <w:widowControl w:val="0"/>
        <w:autoSpaceDE w:val="0"/>
        <w:autoSpaceDN w:val="0"/>
        <w:spacing w:before="100" w:beforeLines="0" w:after="100" w:afterLines="0" w:line="600" w:lineRule="exact"/>
        <w:ind w:firstLine="600"/>
        <w:rPr>
          <w:rFonts w:hint="eastAsia" w:ascii="仿宋" w:hAnsi="仿宋" w:eastAsia="仿宋"/>
          <w:color w:val="auto"/>
          <w:sz w:val="30"/>
          <w:szCs w:val="22"/>
          <w:lang w:eastAsia="zh-CN"/>
        </w:rPr>
      </w:pPr>
      <w:r>
        <w:rPr>
          <w:rFonts w:hint="eastAsia" w:ascii="仿宋" w:hAnsi="仿宋" w:eastAsia="仿宋"/>
          <w:color w:val="auto"/>
          <w:sz w:val="30"/>
          <w:lang w:val="en-US" w:eastAsia="zh-CN"/>
        </w:rPr>
        <w:t>2</w:t>
      </w:r>
      <w:r>
        <w:rPr>
          <w:rFonts w:hint="eastAsia" w:ascii="仿宋" w:hAnsi="仿宋" w:eastAsia="仿宋"/>
          <w:color w:val="auto"/>
          <w:sz w:val="30"/>
        </w:rPr>
        <w:t>.社会保障和就业（类）支出33.29万元，占一般公共预算财政拨款总支出的8.51%</w:t>
      </w:r>
      <w:r>
        <w:rPr>
          <w:rFonts w:hint="eastAsia" w:ascii="仿宋" w:hAnsi="仿宋" w:eastAsia="仿宋"/>
          <w:color w:val="auto"/>
          <w:sz w:val="30"/>
          <w:szCs w:val="22"/>
        </w:rPr>
        <w:t>。主要用于行政事业单位离退休</w:t>
      </w:r>
      <w:r>
        <w:rPr>
          <w:rFonts w:hint="eastAsia" w:ascii="仿宋" w:hAnsi="仿宋" w:eastAsia="仿宋"/>
          <w:color w:val="auto"/>
          <w:sz w:val="30"/>
          <w:szCs w:val="22"/>
          <w:lang w:eastAsia="zh-CN"/>
        </w:rPr>
        <w:t>，</w:t>
      </w:r>
      <w:r>
        <w:rPr>
          <w:rFonts w:hint="eastAsia" w:ascii="仿宋" w:hAnsi="仿宋" w:eastAsia="仿宋"/>
          <w:color w:val="auto"/>
          <w:sz w:val="30"/>
          <w:szCs w:val="22"/>
        </w:rPr>
        <w:t>机关事业单位基本养老保险缴费支出</w:t>
      </w:r>
      <w:r>
        <w:rPr>
          <w:rFonts w:hint="eastAsia" w:ascii="仿宋" w:hAnsi="仿宋" w:eastAsia="仿宋"/>
          <w:color w:val="auto"/>
          <w:sz w:val="30"/>
          <w:szCs w:val="22"/>
          <w:lang w:eastAsia="zh-CN"/>
        </w:rPr>
        <w:t>，</w:t>
      </w:r>
      <w:r>
        <w:rPr>
          <w:rFonts w:hint="eastAsia" w:ascii="仿宋" w:hAnsi="仿宋" w:eastAsia="仿宋"/>
          <w:color w:val="auto"/>
          <w:sz w:val="30"/>
          <w:szCs w:val="22"/>
        </w:rPr>
        <w:t>机关事业单位职业年金缴费支出</w:t>
      </w:r>
      <w:r>
        <w:rPr>
          <w:rFonts w:hint="eastAsia" w:ascii="仿宋" w:hAnsi="仿宋" w:eastAsia="仿宋"/>
          <w:color w:val="auto"/>
          <w:sz w:val="30"/>
          <w:szCs w:val="22"/>
          <w:lang w:eastAsia="zh-CN"/>
        </w:rPr>
        <w:t>。</w:t>
      </w:r>
    </w:p>
    <w:p>
      <w:pPr>
        <w:widowControl w:val="0"/>
        <w:autoSpaceDE w:val="0"/>
        <w:autoSpaceDN w:val="0"/>
        <w:spacing w:before="100" w:beforeLines="0" w:after="100" w:afterLines="0" w:line="600" w:lineRule="exact"/>
        <w:ind w:firstLine="600" w:firstLineChars="200"/>
        <w:rPr>
          <w:rFonts w:hint="eastAsia" w:ascii="仿宋" w:hAnsi="仿宋" w:eastAsia="仿宋"/>
          <w:color w:val="auto"/>
          <w:sz w:val="30"/>
          <w:szCs w:val="22"/>
          <w:lang w:eastAsia="zh-CN"/>
        </w:rPr>
      </w:pPr>
      <w:r>
        <w:rPr>
          <w:rFonts w:hint="eastAsia" w:ascii="仿宋" w:hAnsi="仿宋" w:eastAsia="仿宋"/>
          <w:color w:val="auto"/>
          <w:sz w:val="30"/>
          <w:lang w:val="en-US" w:eastAsia="zh-CN"/>
        </w:rPr>
        <w:t>3</w:t>
      </w:r>
      <w:r>
        <w:rPr>
          <w:rFonts w:hint="eastAsia" w:ascii="仿宋" w:hAnsi="仿宋" w:eastAsia="仿宋"/>
          <w:color w:val="auto"/>
          <w:sz w:val="30"/>
        </w:rPr>
        <w:t>.卫生健康（类）支出16.05万元，占一般公共预算财政拨款总支出的4.1%。</w:t>
      </w:r>
      <w:r>
        <w:rPr>
          <w:rFonts w:hint="eastAsia" w:ascii="仿宋" w:hAnsi="仿宋" w:eastAsia="仿宋"/>
          <w:color w:val="auto"/>
          <w:sz w:val="30"/>
          <w:szCs w:val="22"/>
        </w:rPr>
        <w:t>主要用于行政事业单位医疗</w:t>
      </w:r>
      <w:r>
        <w:rPr>
          <w:rFonts w:hint="eastAsia" w:ascii="仿宋" w:hAnsi="仿宋" w:eastAsia="仿宋"/>
          <w:color w:val="auto"/>
          <w:sz w:val="30"/>
          <w:szCs w:val="22"/>
          <w:lang w:eastAsia="zh-CN"/>
        </w:rPr>
        <w:t>保险支出。</w:t>
      </w:r>
    </w:p>
    <w:p>
      <w:pPr>
        <w:widowControl w:val="0"/>
        <w:autoSpaceDE w:val="0"/>
        <w:autoSpaceDN w:val="0"/>
        <w:spacing w:before="100" w:beforeLines="0" w:after="100" w:afterLines="0" w:line="600" w:lineRule="exact"/>
        <w:ind w:firstLine="600"/>
        <w:rPr>
          <w:rFonts w:hint="eastAsia" w:ascii="仿宋" w:hAnsi="仿宋" w:eastAsia="仿宋"/>
          <w:color w:val="auto"/>
          <w:sz w:val="30"/>
          <w:szCs w:val="22"/>
        </w:rPr>
      </w:pPr>
      <w:r>
        <w:rPr>
          <w:rFonts w:hint="eastAsia" w:ascii="仿宋" w:hAnsi="仿宋" w:eastAsia="仿宋"/>
          <w:color w:val="auto"/>
          <w:sz w:val="30"/>
          <w:lang w:val="en-US" w:eastAsia="zh-CN"/>
        </w:rPr>
        <w:t>4</w:t>
      </w:r>
      <w:r>
        <w:rPr>
          <w:rFonts w:hint="eastAsia" w:ascii="仿宋" w:hAnsi="仿宋" w:eastAsia="仿宋"/>
          <w:color w:val="auto"/>
          <w:sz w:val="30"/>
        </w:rPr>
        <w:t>.城乡社区（类）支出281.26万元，占一般公共预算财政拨款总支出的71.89</w:t>
      </w:r>
      <w:r>
        <w:rPr>
          <w:rFonts w:hint="eastAsia" w:ascii="仿宋" w:hAnsi="仿宋" w:eastAsia="仿宋"/>
          <w:color w:val="auto"/>
          <w:sz w:val="30"/>
          <w:szCs w:val="22"/>
        </w:rPr>
        <w:t>%。主要用于行政事业单位</w:t>
      </w:r>
      <w:r>
        <w:rPr>
          <w:rFonts w:hint="eastAsia" w:ascii="仿宋" w:hAnsi="仿宋" w:eastAsia="仿宋"/>
          <w:color w:val="auto"/>
          <w:sz w:val="30"/>
          <w:szCs w:val="22"/>
          <w:lang w:eastAsia="zh-CN"/>
        </w:rPr>
        <w:t>工作人员工资发放，</w:t>
      </w:r>
      <w:r>
        <w:rPr>
          <w:rFonts w:hint="eastAsia" w:ascii="仿宋" w:hAnsi="仿宋" w:eastAsia="仿宋"/>
          <w:color w:val="auto"/>
          <w:sz w:val="30"/>
          <w:szCs w:val="22"/>
        </w:rPr>
        <w:t>离退休</w:t>
      </w:r>
      <w:r>
        <w:rPr>
          <w:rFonts w:hint="eastAsia" w:ascii="仿宋" w:hAnsi="仿宋" w:eastAsia="仿宋"/>
          <w:color w:val="auto"/>
          <w:sz w:val="30"/>
          <w:szCs w:val="22"/>
          <w:lang w:eastAsia="zh-CN"/>
        </w:rPr>
        <w:t>，</w:t>
      </w:r>
      <w:r>
        <w:rPr>
          <w:rFonts w:hint="eastAsia" w:ascii="仿宋" w:hAnsi="仿宋" w:eastAsia="仿宋"/>
          <w:color w:val="auto"/>
          <w:sz w:val="30"/>
          <w:szCs w:val="22"/>
        </w:rPr>
        <w:t>机关事业单位基本养老保险缴费支出</w:t>
      </w:r>
      <w:r>
        <w:rPr>
          <w:rFonts w:hint="eastAsia" w:ascii="仿宋" w:hAnsi="仿宋" w:eastAsia="仿宋"/>
          <w:color w:val="auto"/>
          <w:sz w:val="30"/>
          <w:szCs w:val="22"/>
          <w:lang w:eastAsia="zh-CN"/>
        </w:rPr>
        <w:t>，</w:t>
      </w:r>
      <w:r>
        <w:rPr>
          <w:rFonts w:hint="eastAsia" w:ascii="仿宋" w:hAnsi="仿宋" w:eastAsia="仿宋"/>
          <w:color w:val="auto"/>
          <w:sz w:val="30"/>
          <w:szCs w:val="22"/>
        </w:rPr>
        <w:t>机关事业单位职业年金缴费支出</w:t>
      </w:r>
      <w:r>
        <w:rPr>
          <w:rFonts w:hint="eastAsia" w:ascii="仿宋" w:hAnsi="仿宋" w:eastAsia="仿宋"/>
          <w:color w:val="auto"/>
          <w:sz w:val="30"/>
          <w:szCs w:val="22"/>
          <w:lang w:eastAsia="zh-CN"/>
        </w:rPr>
        <w:t>。</w:t>
      </w:r>
    </w:p>
    <w:p>
      <w:pPr>
        <w:widowControl w:val="0"/>
        <w:autoSpaceDE w:val="0"/>
        <w:autoSpaceDN w:val="0"/>
        <w:spacing w:before="100" w:beforeLines="0" w:after="100" w:afterLines="0" w:line="600" w:lineRule="exact"/>
        <w:ind w:firstLine="600"/>
        <w:rPr>
          <w:rFonts w:hint="eastAsia" w:ascii="仿宋" w:hAnsi="仿宋" w:eastAsia="仿宋"/>
          <w:color w:val="auto"/>
          <w:sz w:val="30"/>
          <w:szCs w:val="22"/>
          <w:lang w:eastAsia="zh-CN"/>
        </w:rPr>
      </w:pPr>
      <w:r>
        <w:rPr>
          <w:rFonts w:hint="eastAsia" w:ascii="仿宋" w:hAnsi="仿宋" w:eastAsia="仿宋"/>
          <w:color w:val="auto"/>
          <w:sz w:val="30"/>
          <w:lang w:val="en-US" w:eastAsia="zh-CN"/>
        </w:rPr>
        <w:t>5</w:t>
      </w:r>
      <w:r>
        <w:rPr>
          <w:rFonts w:hint="eastAsia" w:ascii="仿宋" w:hAnsi="仿宋" w:eastAsia="仿宋"/>
          <w:color w:val="auto"/>
          <w:sz w:val="30"/>
        </w:rPr>
        <w:t>.住房保障（类）支出15.66万元，占一般公共预算财政拨款总支出的</w:t>
      </w:r>
      <w:r>
        <w:rPr>
          <w:rFonts w:hint="eastAsia" w:ascii="仿宋" w:hAnsi="仿宋" w:eastAsia="仿宋"/>
          <w:color w:val="auto"/>
          <w:sz w:val="30"/>
          <w:szCs w:val="22"/>
        </w:rPr>
        <w:t>4%。主要用于</w:t>
      </w:r>
      <w:r>
        <w:rPr>
          <w:rFonts w:hint="eastAsia" w:ascii="仿宋" w:hAnsi="仿宋" w:eastAsia="仿宋"/>
          <w:color w:val="auto"/>
          <w:sz w:val="30"/>
          <w:szCs w:val="22"/>
          <w:lang w:eastAsia="zh-CN"/>
        </w:rPr>
        <w:t>住房公积金支出。</w:t>
      </w:r>
    </w:p>
    <w:p>
      <w:pPr>
        <w:widowControl w:val="0"/>
        <w:autoSpaceDE w:val="0"/>
        <w:autoSpaceDN w:val="0"/>
        <w:spacing w:before="100" w:beforeLines="0" w:after="100" w:afterLines="0" w:line="600" w:lineRule="exact"/>
        <w:ind w:firstLine="600"/>
        <w:rPr>
          <w:rFonts w:hint="default" w:ascii="Times New Roman" w:hAnsi="Times New Roman" w:eastAsia="Times New Roman"/>
          <w:color w:val="auto"/>
          <w:kern w:val="2"/>
          <w:sz w:val="30"/>
        </w:rPr>
      </w:pPr>
      <w:r>
        <w:rPr>
          <w:rFonts w:hint="eastAsia" w:ascii="仿宋" w:hAnsi="仿宋" w:eastAsia="仿宋"/>
          <w:color w:val="auto"/>
          <w:sz w:val="30"/>
        </w:rPr>
        <w:t xml:space="preserve">  </w:t>
      </w:r>
      <w:r>
        <w:rPr>
          <w:rFonts w:hint="eastAsia" w:ascii="黑体" w:hAnsi="黑体" w:eastAsia="黑体"/>
          <w:color w:val="auto"/>
          <w:kern w:val="2"/>
          <w:sz w:val="30"/>
        </w:rPr>
        <w:t>四、一般公共预算财政拨款</w:t>
      </w:r>
      <w:r>
        <w:rPr>
          <w:rFonts w:hint="default" w:ascii="Times New Roman" w:hAnsi="Times New Roman" w:eastAsia="Times New Roman"/>
          <w:color w:val="auto"/>
          <w:kern w:val="2"/>
          <w:sz w:val="30"/>
        </w:rPr>
        <w:t>“</w:t>
      </w:r>
      <w:r>
        <w:rPr>
          <w:rFonts w:hint="eastAsia" w:ascii="黑体" w:hAnsi="黑体" w:eastAsia="黑体"/>
          <w:color w:val="auto"/>
          <w:kern w:val="2"/>
          <w:sz w:val="30"/>
        </w:rPr>
        <w:t>三公</w:t>
      </w:r>
      <w:r>
        <w:rPr>
          <w:rFonts w:hint="default" w:ascii="Times New Roman" w:hAnsi="Times New Roman" w:eastAsia="Times New Roman"/>
          <w:color w:val="auto"/>
          <w:kern w:val="2"/>
          <w:sz w:val="30"/>
        </w:rPr>
        <w:t>”</w:t>
      </w:r>
      <w:r>
        <w:rPr>
          <w:rFonts w:hint="eastAsia" w:ascii="黑体" w:hAnsi="黑体" w:eastAsia="黑体"/>
          <w:color w:val="auto"/>
          <w:kern w:val="2"/>
          <w:sz w:val="30"/>
        </w:rPr>
        <w:t>经费支出决算情况说明</w:t>
      </w:r>
    </w:p>
    <w:p>
      <w:pPr>
        <w:widowControl w:val="0"/>
        <w:autoSpaceDE w:val="0"/>
        <w:autoSpaceDN w:val="0"/>
        <w:spacing w:before="100" w:beforeLines="0" w:after="100" w:afterLines="0" w:line="600" w:lineRule="exact"/>
        <w:ind w:firstLine="600"/>
        <w:rPr>
          <w:rFonts w:hint="default" w:ascii="Times New Roman" w:hAnsi="Times New Roman" w:eastAsia="Times New Roman"/>
          <w:color w:val="auto"/>
          <w:kern w:val="2"/>
          <w:sz w:val="30"/>
        </w:rPr>
      </w:pPr>
      <w:r>
        <w:rPr>
          <w:rFonts w:hint="eastAsia" w:ascii="楷体" w:hAnsi="楷体" w:eastAsia="楷体"/>
          <w:color w:val="auto"/>
          <w:kern w:val="2"/>
          <w:sz w:val="30"/>
        </w:rPr>
        <w:t>(一)</w:t>
      </w:r>
      <w:r>
        <w:rPr>
          <w:rFonts w:hint="eastAsia" w:ascii="黑体" w:hAnsi="黑体" w:eastAsia="黑体"/>
          <w:color w:val="auto"/>
          <w:kern w:val="2"/>
          <w:sz w:val="30"/>
        </w:rPr>
        <w:t xml:space="preserve"> </w:t>
      </w:r>
      <w:r>
        <w:rPr>
          <w:rFonts w:hint="eastAsia" w:ascii="楷体" w:hAnsi="楷体" w:eastAsia="楷体"/>
          <w:color w:val="auto"/>
          <w:kern w:val="2"/>
          <w:sz w:val="30"/>
        </w:rPr>
        <w:t>一般公共预算财政拨款</w:t>
      </w:r>
      <w:r>
        <w:rPr>
          <w:rFonts w:hint="default" w:ascii="Times New Roman" w:hAnsi="Times New Roman" w:eastAsia="Times New Roman"/>
          <w:color w:val="auto"/>
          <w:kern w:val="2"/>
          <w:sz w:val="30"/>
        </w:rPr>
        <w:t>“</w:t>
      </w:r>
      <w:r>
        <w:rPr>
          <w:rFonts w:hint="eastAsia" w:ascii="楷体" w:hAnsi="楷体" w:eastAsia="楷体"/>
          <w:color w:val="auto"/>
          <w:kern w:val="2"/>
          <w:sz w:val="30"/>
        </w:rPr>
        <w:t>三公</w:t>
      </w:r>
      <w:r>
        <w:rPr>
          <w:rFonts w:hint="default" w:ascii="Times New Roman" w:hAnsi="Times New Roman" w:eastAsia="Times New Roman"/>
          <w:color w:val="auto"/>
          <w:kern w:val="2"/>
          <w:sz w:val="30"/>
        </w:rPr>
        <w:t>”</w:t>
      </w:r>
      <w:r>
        <w:rPr>
          <w:rFonts w:hint="eastAsia" w:ascii="楷体" w:hAnsi="楷体" w:eastAsia="楷体"/>
          <w:color w:val="auto"/>
          <w:kern w:val="2"/>
          <w:sz w:val="30"/>
        </w:rPr>
        <w:t>经费支出决算总体情况</w:t>
      </w:r>
    </w:p>
    <w:p>
      <w:pPr>
        <w:widowControl w:val="0"/>
        <w:autoSpaceDE w:val="0"/>
        <w:autoSpaceDN w:val="0"/>
        <w:spacing w:line="600" w:lineRule="exact"/>
        <w:ind w:firstLine="600"/>
        <w:jc w:val="both"/>
        <w:rPr>
          <w:rFonts w:hint="eastAsia" w:ascii="仿宋" w:hAnsi="仿宋" w:eastAsia="仿宋"/>
          <w:color w:val="FF0000"/>
          <w:kern w:val="2"/>
          <w:sz w:val="30"/>
          <w:lang w:eastAsia="zh-CN"/>
        </w:rPr>
      </w:pPr>
      <w:r>
        <w:rPr>
          <w:rFonts w:hint="eastAsia" w:ascii="仿宋" w:hAnsi="仿宋" w:eastAsia="仿宋"/>
          <w:color w:val="auto"/>
          <w:kern w:val="2"/>
          <w:sz w:val="30"/>
        </w:rPr>
        <w:t>楚雄开发区建设局部门2019年度一般公共预算财政拨款</w:t>
      </w:r>
      <w:r>
        <w:rPr>
          <w:rFonts w:hint="default" w:ascii="Times New Roman" w:hAnsi="Times New Roman" w:eastAsia="Times New Roman"/>
          <w:color w:val="auto"/>
          <w:kern w:val="2"/>
          <w:sz w:val="30"/>
        </w:rPr>
        <w:t>“</w:t>
      </w:r>
      <w:r>
        <w:rPr>
          <w:rFonts w:hint="eastAsia" w:ascii="仿宋" w:hAnsi="仿宋" w:eastAsia="仿宋"/>
          <w:color w:val="auto"/>
          <w:kern w:val="2"/>
          <w:sz w:val="30"/>
        </w:rPr>
        <w:t>三公</w:t>
      </w:r>
      <w:r>
        <w:rPr>
          <w:rFonts w:hint="default" w:ascii="Times New Roman" w:hAnsi="Times New Roman" w:eastAsia="Times New Roman"/>
          <w:color w:val="auto"/>
          <w:kern w:val="2"/>
          <w:sz w:val="30"/>
        </w:rPr>
        <w:t>”</w:t>
      </w:r>
      <w:r>
        <w:rPr>
          <w:rFonts w:hint="eastAsia" w:ascii="仿宋" w:hAnsi="仿宋" w:eastAsia="仿宋"/>
          <w:color w:val="auto"/>
          <w:kern w:val="2"/>
          <w:sz w:val="30"/>
        </w:rPr>
        <w:t>经费支出预算</w:t>
      </w:r>
      <w:r>
        <w:rPr>
          <w:rFonts w:hint="eastAsia" w:ascii="仿宋" w:hAnsi="仿宋" w:eastAsia="仿宋"/>
          <w:color w:val="auto"/>
          <w:kern w:val="2"/>
          <w:sz w:val="30"/>
          <w:szCs w:val="22"/>
        </w:rPr>
        <w:t>为</w:t>
      </w:r>
      <w:r>
        <w:rPr>
          <w:rFonts w:hint="eastAsia" w:ascii="仿宋" w:hAnsi="仿宋" w:eastAsia="仿宋"/>
          <w:color w:val="auto"/>
          <w:kern w:val="2"/>
          <w:sz w:val="30"/>
          <w:szCs w:val="22"/>
          <w:lang w:val="en-US" w:eastAsia="zh-CN"/>
        </w:rPr>
        <w:t>1</w:t>
      </w:r>
      <w:r>
        <w:rPr>
          <w:rFonts w:hint="eastAsia" w:ascii="仿宋" w:hAnsi="仿宋" w:eastAsia="仿宋"/>
          <w:color w:val="auto"/>
          <w:kern w:val="2"/>
          <w:sz w:val="30"/>
          <w:szCs w:val="22"/>
        </w:rPr>
        <w:t>万元，支出决算为0.64万元，完成预算的</w:t>
      </w:r>
      <w:r>
        <w:rPr>
          <w:rFonts w:hint="eastAsia" w:ascii="仿宋" w:hAnsi="仿宋" w:eastAsia="仿宋"/>
          <w:color w:val="auto"/>
          <w:kern w:val="2"/>
          <w:sz w:val="30"/>
          <w:szCs w:val="22"/>
          <w:lang w:val="en-US" w:eastAsia="zh-CN"/>
        </w:rPr>
        <w:t>64</w:t>
      </w:r>
      <w:r>
        <w:rPr>
          <w:rFonts w:hint="eastAsia" w:ascii="仿宋" w:hAnsi="仿宋" w:eastAsia="仿宋"/>
          <w:color w:val="auto"/>
          <w:kern w:val="2"/>
          <w:sz w:val="30"/>
          <w:szCs w:val="22"/>
        </w:rPr>
        <w:t>%。其中：因公出国（境）费支出决算为0万元，完成预算的</w:t>
      </w:r>
      <w:r>
        <w:rPr>
          <w:rFonts w:hint="eastAsia" w:ascii="仿宋" w:hAnsi="仿宋" w:eastAsia="仿宋"/>
          <w:color w:val="auto"/>
          <w:kern w:val="2"/>
          <w:sz w:val="30"/>
          <w:szCs w:val="22"/>
          <w:lang w:val="en-US" w:eastAsia="zh-CN"/>
        </w:rPr>
        <w:t>0</w:t>
      </w:r>
      <w:r>
        <w:rPr>
          <w:rFonts w:hint="eastAsia" w:ascii="仿宋" w:hAnsi="仿宋" w:eastAsia="仿宋"/>
          <w:color w:val="auto"/>
          <w:kern w:val="2"/>
          <w:sz w:val="30"/>
          <w:szCs w:val="22"/>
        </w:rPr>
        <w:t>%；公务用车购置及运行费支出决算为0万元，完成预算的</w:t>
      </w:r>
      <w:r>
        <w:rPr>
          <w:rFonts w:hint="eastAsia" w:ascii="仿宋" w:hAnsi="仿宋" w:eastAsia="仿宋"/>
          <w:color w:val="auto"/>
          <w:kern w:val="2"/>
          <w:sz w:val="30"/>
          <w:szCs w:val="22"/>
          <w:lang w:val="en-US" w:eastAsia="zh-CN"/>
        </w:rPr>
        <w:t>0</w:t>
      </w:r>
      <w:r>
        <w:rPr>
          <w:rFonts w:hint="eastAsia" w:ascii="仿宋" w:hAnsi="仿宋" w:eastAsia="仿宋"/>
          <w:color w:val="auto"/>
          <w:kern w:val="2"/>
          <w:sz w:val="30"/>
          <w:szCs w:val="22"/>
        </w:rPr>
        <w:t>%；公务接待费支出决算为0.64万元，完成预算的</w:t>
      </w:r>
      <w:r>
        <w:rPr>
          <w:rFonts w:hint="eastAsia" w:ascii="仿宋" w:hAnsi="仿宋" w:eastAsia="仿宋"/>
          <w:color w:val="auto"/>
          <w:kern w:val="2"/>
          <w:sz w:val="30"/>
          <w:szCs w:val="22"/>
          <w:lang w:val="en-US" w:eastAsia="zh-CN"/>
        </w:rPr>
        <w:t>64</w:t>
      </w:r>
      <w:r>
        <w:rPr>
          <w:rFonts w:hint="eastAsia" w:ascii="仿宋" w:hAnsi="仿宋" w:eastAsia="仿宋"/>
          <w:color w:val="auto"/>
          <w:kern w:val="2"/>
          <w:sz w:val="30"/>
          <w:szCs w:val="22"/>
        </w:rPr>
        <w:t>%。2019年度一般公共预算财政拨款</w:t>
      </w:r>
      <w:r>
        <w:rPr>
          <w:rFonts w:hint="default" w:ascii="仿宋" w:hAnsi="仿宋" w:eastAsia="仿宋"/>
          <w:color w:val="auto"/>
          <w:kern w:val="2"/>
          <w:sz w:val="30"/>
          <w:szCs w:val="22"/>
        </w:rPr>
        <w:t>“</w:t>
      </w:r>
      <w:r>
        <w:rPr>
          <w:rFonts w:hint="eastAsia" w:ascii="仿宋" w:hAnsi="仿宋" w:eastAsia="仿宋"/>
          <w:color w:val="auto"/>
          <w:kern w:val="2"/>
          <w:sz w:val="30"/>
          <w:szCs w:val="22"/>
        </w:rPr>
        <w:t>三公</w:t>
      </w:r>
      <w:r>
        <w:rPr>
          <w:rFonts w:hint="default" w:ascii="仿宋" w:hAnsi="仿宋" w:eastAsia="仿宋"/>
          <w:color w:val="auto"/>
          <w:kern w:val="2"/>
          <w:sz w:val="30"/>
          <w:szCs w:val="22"/>
        </w:rPr>
        <w:t>”</w:t>
      </w:r>
      <w:r>
        <w:rPr>
          <w:rFonts w:hint="eastAsia" w:ascii="仿宋" w:hAnsi="仿宋" w:eastAsia="仿宋"/>
          <w:color w:val="auto"/>
          <w:kern w:val="2"/>
          <w:sz w:val="30"/>
          <w:szCs w:val="22"/>
        </w:rPr>
        <w:t>经费支出决算数小于预算数</w:t>
      </w:r>
      <w:r>
        <w:rPr>
          <w:rFonts w:hint="eastAsia" w:ascii="仿宋" w:hAnsi="仿宋" w:eastAsia="仿宋"/>
          <w:color w:val="auto"/>
          <w:kern w:val="2"/>
          <w:sz w:val="30"/>
          <w:szCs w:val="22"/>
          <w:lang w:eastAsia="zh-CN"/>
        </w:rPr>
        <w:t>，</w:t>
      </w:r>
      <w:r>
        <w:rPr>
          <w:rFonts w:hint="eastAsia" w:ascii="仿宋" w:hAnsi="仿宋" w:eastAsia="仿宋"/>
          <w:color w:val="auto"/>
          <w:kern w:val="2"/>
          <w:sz w:val="30"/>
          <w:szCs w:val="22"/>
        </w:rPr>
        <w:t>公务接待费</w:t>
      </w:r>
      <w:r>
        <w:rPr>
          <w:rFonts w:hint="eastAsia" w:ascii="仿宋" w:hAnsi="仿宋" w:eastAsia="仿宋"/>
          <w:color w:val="auto"/>
          <w:kern w:val="2"/>
          <w:sz w:val="30"/>
          <w:szCs w:val="22"/>
          <w:lang w:eastAsia="zh-CN"/>
        </w:rPr>
        <w:t>开支</w:t>
      </w:r>
      <w:r>
        <w:rPr>
          <w:rFonts w:hint="eastAsia" w:ascii="仿宋" w:hAnsi="仿宋" w:eastAsia="仿宋"/>
          <w:color w:val="auto"/>
          <w:kern w:val="2"/>
          <w:sz w:val="30"/>
          <w:szCs w:val="22"/>
        </w:rPr>
        <w:t>的</w:t>
      </w:r>
      <w:r>
        <w:rPr>
          <w:rFonts w:hint="eastAsia" w:ascii="仿宋" w:hAnsi="仿宋" w:eastAsia="仿宋"/>
          <w:color w:val="auto"/>
          <w:kern w:val="2"/>
          <w:sz w:val="30"/>
          <w:szCs w:val="22"/>
          <w:lang w:eastAsia="zh-CN"/>
        </w:rPr>
        <w:t>大小是看上级业务主管部门到工地检查的次数而定。</w:t>
      </w:r>
    </w:p>
    <w:p>
      <w:pPr>
        <w:widowControl w:val="0"/>
        <w:autoSpaceDE w:val="0"/>
        <w:autoSpaceDN w:val="0"/>
        <w:spacing w:line="600" w:lineRule="exact"/>
        <w:ind w:firstLine="600"/>
        <w:jc w:val="both"/>
        <w:rPr>
          <w:rFonts w:hint="eastAsia" w:ascii="仿宋" w:hAnsi="仿宋" w:eastAsia="仿宋"/>
          <w:color w:val="auto"/>
          <w:kern w:val="2"/>
          <w:sz w:val="30"/>
          <w:szCs w:val="22"/>
          <w:lang w:eastAsia="zh-CN"/>
        </w:rPr>
      </w:pPr>
      <w:r>
        <w:rPr>
          <w:rFonts w:hint="eastAsia" w:ascii="仿宋" w:hAnsi="仿宋" w:eastAsia="仿宋"/>
          <w:color w:val="auto"/>
          <w:kern w:val="2"/>
          <w:sz w:val="30"/>
        </w:rPr>
        <w:t>20</w:t>
      </w:r>
      <w:r>
        <w:rPr>
          <w:rFonts w:hint="eastAsia" w:ascii="仿宋" w:hAnsi="仿宋" w:eastAsia="仿宋"/>
          <w:color w:val="auto"/>
          <w:kern w:val="2"/>
          <w:sz w:val="30"/>
          <w:szCs w:val="22"/>
        </w:rPr>
        <w:t>19年度一般公共预算财政拨款</w:t>
      </w:r>
      <w:r>
        <w:rPr>
          <w:rFonts w:hint="default" w:ascii="仿宋" w:hAnsi="仿宋" w:eastAsia="仿宋"/>
          <w:color w:val="auto"/>
          <w:kern w:val="2"/>
          <w:sz w:val="30"/>
          <w:szCs w:val="22"/>
        </w:rPr>
        <w:t>“</w:t>
      </w:r>
      <w:r>
        <w:rPr>
          <w:rFonts w:hint="eastAsia" w:ascii="仿宋" w:hAnsi="仿宋" w:eastAsia="仿宋"/>
          <w:color w:val="auto"/>
          <w:kern w:val="2"/>
          <w:sz w:val="30"/>
          <w:szCs w:val="22"/>
        </w:rPr>
        <w:t>三公</w:t>
      </w:r>
      <w:r>
        <w:rPr>
          <w:rFonts w:hint="default" w:ascii="仿宋" w:hAnsi="仿宋" w:eastAsia="仿宋"/>
          <w:color w:val="auto"/>
          <w:kern w:val="2"/>
          <w:sz w:val="30"/>
          <w:szCs w:val="22"/>
        </w:rPr>
        <w:t>”</w:t>
      </w:r>
      <w:r>
        <w:rPr>
          <w:rFonts w:hint="eastAsia" w:ascii="仿宋" w:hAnsi="仿宋" w:eastAsia="仿宋"/>
          <w:color w:val="auto"/>
          <w:kern w:val="2"/>
          <w:sz w:val="30"/>
          <w:szCs w:val="22"/>
        </w:rPr>
        <w:t>经费支出决算数比2018年减少1.03万元，下降61.69%。其中：因公出国（境）费支出决算0万元，完成预算的0%；公务用车购置及运行费支出决算0万元，完成预算的0%；公务接待费支出决算减少1.03万元，下降61.69%。2019年度一般公共预算财政拨款</w:t>
      </w:r>
      <w:r>
        <w:rPr>
          <w:rFonts w:hint="default" w:ascii="仿宋" w:hAnsi="仿宋" w:eastAsia="仿宋"/>
          <w:color w:val="auto"/>
          <w:kern w:val="2"/>
          <w:sz w:val="30"/>
          <w:szCs w:val="22"/>
        </w:rPr>
        <w:t>“</w:t>
      </w:r>
      <w:r>
        <w:rPr>
          <w:rFonts w:hint="eastAsia" w:ascii="仿宋" w:hAnsi="仿宋" w:eastAsia="仿宋"/>
          <w:color w:val="auto"/>
          <w:kern w:val="2"/>
          <w:sz w:val="30"/>
          <w:szCs w:val="22"/>
        </w:rPr>
        <w:t>三公</w:t>
      </w:r>
      <w:r>
        <w:rPr>
          <w:rFonts w:hint="default" w:ascii="仿宋" w:hAnsi="仿宋" w:eastAsia="仿宋"/>
          <w:color w:val="auto"/>
          <w:kern w:val="2"/>
          <w:sz w:val="30"/>
          <w:szCs w:val="22"/>
        </w:rPr>
        <w:t>”</w:t>
      </w:r>
      <w:r>
        <w:rPr>
          <w:rFonts w:hint="eastAsia" w:ascii="仿宋" w:hAnsi="仿宋" w:eastAsia="仿宋"/>
          <w:color w:val="auto"/>
          <w:kern w:val="2"/>
          <w:sz w:val="30"/>
          <w:szCs w:val="22"/>
        </w:rPr>
        <w:t>经费支出决算减少的主要原因</w:t>
      </w:r>
      <w:r>
        <w:rPr>
          <w:rFonts w:hint="eastAsia" w:ascii="仿宋" w:hAnsi="仿宋" w:eastAsia="仿宋"/>
          <w:color w:val="auto"/>
          <w:kern w:val="2"/>
          <w:sz w:val="30"/>
          <w:szCs w:val="22"/>
          <w:lang w:eastAsia="zh-CN"/>
        </w:rPr>
        <w:t>是</w:t>
      </w:r>
      <w:r>
        <w:rPr>
          <w:rFonts w:hint="eastAsia" w:ascii="仿宋" w:hAnsi="仿宋" w:eastAsia="仿宋"/>
          <w:color w:val="auto"/>
          <w:kern w:val="2"/>
          <w:sz w:val="30"/>
          <w:szCs w:val="22"/>
        </w:rPr>
        <w:t>公务接待费</w:t>
      </w:r>
      <w:r>
        <w:rPr>
          <w:rFonts w:hint="eastAsia" w:ascii="仿宋" w:hAnsi="仿宋" w:eastAsia="仿宋"/>
          <w:color w:val="auto"/>
          <w:kern w:val="2"/>
          <w:sz w:val="30"/>
          <w:szCs w:val="22"/>
          <w:lang w:eastAsia="zh-CN"/>
        </w:rPr>
        <w:t>开支</w:t>
      </w:r>
      <w:r>
        <w:rPr>
          <w:rFonts w:hint="eastAsia" w:ascii="仿宋" w:hAnsi="仿宋" w:eastAsia="仿宋"/>
          <w:color w:val="auto"/>
          <w:kern w:val="2"/>
          <w:sz w:val="30"/>
          <w:szCs w:val="22"/>
        </w:rPr>
        <w:t>的</w:t>
      </w:r>
      <w:r>
        <w:rPr>
          <w:rFonts w:hint="eastAsia" w:ascii="仿宋" w:hAnsi="仿宋" w:eastAsia="仿宋"/>
          <w:color w:val="auto"/>
          <w:kern w:val="2"/>
          <w:sz w:val="30"/>
          <w:szCs w:val="22"/>
          <w:lang w:eastAsia="zh-CN"/>
        </w:rPr>
        <w:t>大小是看上级业务部主管门到工地检查的次数而定。</w:t>
      </w:r>
    </w:p>
    <w:p>
      <w:pPr>
        <w:widowControl w:val="0"/>
        <w:autoSpaceDE w:val="0"/>
        <w:autoSpaceDN w:val="0"/>
        <w:spacing w:before="100" w:beforeLines="0" w:after="100" w:afterLines="0" w:line="600" w:lineRule="exact"/>
        <w:ind w:firstLine="600"/>
        <w:rPr>
          <w:rFonts w:hint="default" w:ascii="Times New Roman" w:hAnsi="Times New Roman" w:eastAsia="Times New Roman"/>
          <w:color w:val="auto"/>
          <w:kern w:val="2"/>
          <w:sz w:val="30"/>
        </w:rPr>
      </w:pPr>
      <w:r>
        <w:rPr>
          <w:rFonts w:hint="eastAsia" w:ascii="楷体" w:hAnsi="楷体" w:eastAsia="楷体"/>
          <w:color w:val="auto"/>
          <w:kern w:val="2"/>
          <w:sz w:val="30"/>
        </w:rPr>
        <w:t>(二)</w:t>
      </w:r>
      <w:r>
        <w:rPr>
          <w:rFonts w:hint="eastAsia" w:ascii="仿宋_GB2312" w:hAnsi="仿宋_GB2312" w:eastAsia="仿宋_GB2312"/>
          <w:color w:val="auto"/>
          <w:kern w:val="2"/>
          <w:sz w:val="30"/>
        </w:rPr>
        <w:t xml:space="preserve"> </w:t>
      </w:r>
      <w:r>
        <w:rPr>
          <w:rFonts w:hint="eastAsia" w:ascii="楷体" w:hAnsi="楷体" w:eastAsia="楷体"/>
          <w:color w:val="auto"/>
          <w:kern w:val="2"/>
          <w:sz w:val="30"/>
        </w:rPr>
        <w:t>一般公共预算财政拨款</w:t>
      </w:r>
      <w:r>
        <w:rPr>
          <w:rFonts w:hint="default" w:ascii="Times New Roman" w:hAnsi="Times New Roman" w:eastAsia="Times New Roman"/>
          <w:color w:val="auto"/>
          <w:kern w:val="2"/>
          <w:sz w:val="30"/>
        </w:rPr>
        <w:t>“</w:t>
      </w:r>
      <w:r>
        <w:rPr>
          <w:rFonts w:hint="eastAsia" w:ascii="楷体" w:hAnsi="楷体" w:eastAsia="楷体"/>
          <w:color w:val="auto"/>
          <w:kern w:val="2"/>
          <w:sz w:val="30"/>
        </w:rPr>
        <w:t>三公</w:t>
      </w:r>
      <w:r>
        <w:rPr>
          <w:rFonts w:hint="default" w:ascii="Times New Roman" w:hAnsi="Times New Roman" w:eastAsia="Times New Roman"/>
          <w:color w:val="auto"/>
          <w:kern w:val="2"/>
          <w:sz w:val="30"/>
        </w:rPr>
        <w:t>”</w:t>
      </w:r>
      <w:r>
        <w:rPr>
          <w:rFonts w:hint="eastAsia" w:ascii="楷体" w:hAnsi="楷体" w:eastAsia="楷体"/>
          <w:color w:val="auto"/>
          <w:kern w:val="2"/>
          <w:sz w:val="30"/>
        </w:rPr>
        <w:t>经费支出决算具体情况</w:t>
      </w:r>
    </w:p>
    <w:p>
      <w:pPr>
        <w:widowControl w:val="0"/>
        <w:autoSpaceDE w:val="0"/>
        <w:autoSpaceDN w:val="0"/>
        <w:spacing w:before="100" w:beforeLines="0" w:after="100" w:afterLines="0" w:line="600" w:lineRule="exact"/>
        <w:ind w:firstLine="600"/>
        <w:rPr>
          <w:rFonts w:hint="default" w:ascii="Times New Roman" w:hAnsi="Times New Roman" w:eastAsia="Times New Roman"/>
          <w:color w:val="auto"/>
          <w:kern w:val="2"/>
          <w:sz w:val="30"/>
        </w:rPr>
      </w:pPr>
      <w:r>
        <w:rPr>
          <w:rFonts w:hint="eastAsia" w:ascii="仿宋" w:hAnsi="仿宋" w:eastAsia="仿宋"/>
          <w:color w:val="auto"/>
          <w:kern w:val="2"/>
          <w:sz w:val="30"/>
        </w:rPr>
        <w:t>2019年度一般公共预算财政拨款</w:t>
      </w:r>
      <w:r>
        <w:rPr>
          <w:rFonts w:hint="default" w:ascii="Times New Roman" w:hAnsi="Times New Roman" w:eastAsia="Times New Roman"/>
          <w:color w:val="auto"/>
          <w:kern w:val="2"/>
          <w:sz w:val="30"/>
        </w:rPr>
        <w:t>“</w:t>
      </w:r>
      <w:r>
        <w:rPr>
          <w:rFonts w:hint="eastAsia" w:ascii="仿宋" w:hAnsi="仿宋" w:eastAsia="仿宋"/>
          <w:color w:val="auto"/>
          <w:kern w:val="2"/>
          <w:sz w:val="30"/>
        </w:rPr>
        <w:t>三公</w:t>
      </w:r>
      <w:r>
        <w:rPr>
          <w:rFonts w:hint="default" w:ascii="Times New Roman" w:hAnsi="Times New Roman" w:eastAsia="Times New Roman"/>
          <w:color w:val="auto"/>
          <w:kern w:val="2"/>
          <w:sz w:val="30"/>
        </w:rPr>
        <w:t>”</w:t>
      </w:r>
      <w:r>
        <w:rPr>
          <w:rFonts w:hint="eastAsia" w:ascii="仿宋" w:hAnsi="仿宋" w:eastAsia="仿宋"/>
          <w:color w:val="auto"/>
          <w:kern w:val="2"/>
          <w:sz w:val="30"/>
        </w:rPr>
        <w:t>经费支出决算中，因公出国（境）费支出0万元，占0%；公务用车购置及运行维护费支出0万元，占0%；公务接待费支出0.64万元，占100%。具体情况如下：</w:t>
      </w:r>
    </w:p>
    <w:p>
      <w:pPr>
        <w:widowControl w:val="0"/>
        <w:autoSpaceDE w:val="0"/>
        <w:autoSpaceDN w:val="0"/>
        <w:spacing w:line="600" w:lineRule="exact"/>
        <w:ind w:firstLine="600"/>
        <w:jc w:val="both"/>
        <w:rPr>
          <w:rFonts w:hint="default" w:ascii="Times New Roman" w:hAnsi="Times New Roman" w:eastAsia="Times New Roman"/>
          <w:color w:val="FF0000"/>
          <w:kern w:val="2"/>
          <w:sz w:val="30"/>
        </w:rPr>
      </w:pPr>
      <w:r>
        <w:rPr>
          <w:rFonts w:hint="eastAsia" w:ascii="仿宋" w:hAnsi="仿宋" w:eastAsia="仿宋"/>
          <w:b/>
          <w:color w:val="auto"/>
          <w:kern w:val="2"/>
          <w:sz w:val="30"/>
        </w:rPr>
        <w:t>1.因公出国（境）费</w:t>
      </w:r>
      <w:r>
        <w:rPr>
          <w:rFonts w:hint="eastAsia" w:ascii="仿宋" w:hAnsi="仿宋" w:eastAsia="仿宋"/>
          <w:color w:val="auto"/>
          <w:kern w:val="2"/>
          <w:sz w:val="30"/>
        </w:rPr>
        <w:t>支出0万元，共安排因公出国（境）团组0个，累计0人次。</w:t>
      </w:r>
    </w:p>
    <w:p>
      <w:pPr>
        <w:widowControl w:val="0"/>
        <w:autoSpaceDE w:val="0"/>
        <w:autoSpaceDN w:val="0"/>
        <w:spacing w:before="100" w:beforeLines="0" w:after="100" w:afterLines="0" w:line="600" w:lineRule="exact"/>
        <w:ind w:firstLine="602"/>
        <w:rPr>
          <w:rFonts w:hint="default" w:ascii="Times New Roman" w:hAnsi="Times New Roman" w:eastAsia="Times New Roman"/>
          <w:color w:val="auto"/>
          <w:kern w:val="2"/>
          <w:sz w:val="30"/>
        </w:rPr>
      </w:pPr>
      <w:r>
        <w:rPr>
          <w:rFonts w:hint="eastAsia" w:ascii="仿宋" w:hAnsi="仿宋" w:eastAsia="仿宋"/>
          <w:b/>
          <w:color w:val="auto"/>
          <w:kern w:val="2"/>
          <w:sz w:val="30"/>
        </w:rPr>
        <w:t>2. 公务用车购置及运行维护费</w:t>
      </w:r>
      <w:r>
        <w:rPr>
          <w:rFonts w:hint="eastAsia" w:ascii="仿宋" w:hAnsi="仿宋" w:eastAsia="仿宋"/>
          <w:color w:val="auto"/>
          <w:kern w:val="2"/>
          <w:sz w:val="30"/>
        </w:rPr>
        <w:t>支出0万元。其中：</w:t>
      </w:r>
    </w:p>
    <w:p>
      <w:pPr>
        <w:widowControl w:val="0"/>
        <w:autoSpaceDE w:val="0"/>
        <w:autoSpaceDN w:val="0"/>
        <w:spacing w:line="600" w:lineRule="exact"/>
        <w:ind w:firstLine="600"/>
        <w:jc w:val="both"/>
        <w:rPr>
          <w:rFonts w:hint="default" w:ascii="Times New Roman" w:hAnsi="Times New Roman" w:eastAsia="Times New Roman"/>
          <w:color w:val="FF0000"/>
          <w:kern w:val="2"/>
          <w:sz w:val="30"/>
        </w:rPr>
      </w:pPr>
      <w:r>
        <w:rPr>
          <w:rFonts w:hint="eastAsia" w:ascii="仿宋" w:hAnsi="仿宋" w:eastAsia="仿宋"/>
          <w:b/>
          <w:color w:val="auto"/>
          <w:kern w:val="2"/>
          <w:sz w:val="30"/>
        </w:rPr>
        <w:t>公务用车购置</w:t>
      </w:r>
      <w:r>
        <w:rPr>
          <w:rFonts w:hint="eastAsia" w:ascii="仿宋" w:hAnsi="仿宋" w:eastAsia="仿宋"/>
          <w:color w:val="auto"/>
          <w:kern w:val="2"/>
          <w:sz w:val="30"/>
        </w:rPr>
        <w:t>支出0万元，购置车辆0辆。</w:t>
      </w:r>
    </w:p>
    <w:p>
      <w:pPr>
        <w:widowControl w:val="0"/>
        <w:autoSpaceDE w:val="0"/>
        <w:autoSpaceDN w:val="0"/>
        <w:spacing w:before="100" w:beforeLines="0" w:after="100" w:afterLines="0" w:line="600" w:lineRule="exact"/>
        <w:ind w:firstLine="602"/>
        <w:rPr>
          <w:rFonts w:hint="default" w:ascii="Times New Roman" w:hAnsi="Times New Roman" w:eastAsia="Times New Roman"/>
          <w:color w:val="auto"/>
          <w:kern w:val="2"/>
          <w:sz w:val="30"/>
        </w:rPr>
      </w:pPr>
      <w:r>
        <w:rPr>
          <w:rFonts w:hint="eastAsia" w:ascii="仿宋" w:hAnsi="仿宋" w:eastAsia="仿宋"/>
          <w:b/>
          <w:color w:val="auto"/>
          <w:kern w:val="2"/>
          <w:sz w:val="30"/>
        </w:rPr>
        <w:t>公务用车运行维护</w:t>
      </w:r>
      <w:r>
        <w:rPr>
          <w:rFonts w:hint="eastAsia" w:ascii="仿宋" w:hAnsi="仿宋" w:eastAsia="仿宋"/>
          <w:color w:val="auto"/>
          <w:kern w:val="2"/>
          <w:sz w:val="30"/>
        </w:rPr>
        <w:t>支出0万元，开支财政拨款的公务用车保有量为0辆。主要用于（相关工作范围）所需车辆燃料费、维修费、过路过桥费、保险费等。</w:t>
      </w:r>
    </w:p>
    <w:p>
      <w:pPr>
        <w:widowControl w:val="0"/>
        <w:autoSpaceDE w:val="0"/>
        <w:autoSpaceDN w:val="0"/>
        <w:spacing w:before="100" w:beforeLines="0" w:after="100" w:afterLines="0" w:line="600" w:lineRule="exact"/>
        <w:ind w:firstLine="602"/>
        <w:rPr>
          <w:rFonts w:hint="default" w:ascii="Times New Roman" w:hAnsi="Times New Roman" w:eastAsia="Times New Roman"/>
          <w:color w:val="auto"/>
          <w:kern w:val="2"/>
          <w:sz w:val="30"/>
        </w:rPr>
      </w:pPr>
      <w:r>
        <w:rPr>
          <w:rFonts w:hint="eastAsia" w:ascii="仿宋" w:hAnsi="仿宋" w:eastAsia="仿宋"/>
          <w:b/>
          <w:color w:val="auto"/>
          <w:kern w:val="2"/>
          <w:sz w:val="30"/>
        </w:rPr>
        <w:t>3.公务接待费</w:t>
      </w:r>
      <w:r>
        <w:rPr>
          <w:rFonts w:hint="eastAsia" w:ascii="仿宋" w:hAnsi="仿宋" w:eastAsia="仿宋"/>
          <w:color w:val="auto"/>
          <w:kern w:val="2"/>
          <w:sz w:val="30"/>
        </w:rPr>
        <w:t>支出0.64万元。其中：</w:t>
      </w:r>
    </w:p>
    <w:p>
      <w:pPr>
        <w:widowControl w:val="0"/>
        <w:autoSpaceDE w:val="0"/>
        <w:autoSpaceDN w:val="0"/>
        <w:spacing w:line="600" w:lineRule="exact"/>
        <w:ind w:firstLine="600"/>
        <w:jc w:val="both"/>
        <w:rPr>
          <w:rFonts w:hint="default" w:ascii="仿宋" w:hAnsi="仿宋" w:eastAsia="仿宋"/>
          <w:color w:val="auto"/>
          <w:kern w:val="2"/>
          <w:sz w:val="30"/>
          <w:szCs w:val="22"/>
        </w:rPr>
      </w:pPr>
      <w:r>
        <w:rPr>
          <w:rFonts w:hint="eastAsia" w:ascii="仿宋" w:hAnsi="仿宋" w:eastAsia="仿宋"/>
          <w:b/>
          <w:color w:val="auto"/>
          <w:kern w:val="2"/>
          <w:sz w:val="30"/>
        </w:rPr>
        <w:t>国内接待费</w:t>
      </w:r>
      <w:r>
        <w:rPr>
          <w:rFonts w:hint="eastAsia" w:ascii="仿宋" w:hAnsi="仿宋" w:eastAsia="仿宋"/>
          <w:color w:val="auto"/>
          <w:kern w:val="2"/>
          <w:sz w:val="30"/>
        </w:rPr>
        <w:t>支出0.64万元（其中：外事接待费支出0万元），共安排国内公务接待1</w:t>
      </w:r>
      <w:r>
        <w:rPr>
          <w:rFonts w:hint="eastAsia" w:ascii="仿宋" w:hAnsi="仿宋" w:eastAsia="仿宋"/>
          <w:color w:val="auto"/>
          <w:kern w:val="2"/>
          <w:sz w:val="30"/>
          <w:szCs w:val="22"/>
        </w:rPr>
        <w:t>3批次（其中：外事接待0批次），接待人次130人（其中：外事接待人次0人）。主要用于</w:t>
      </w:r>
      <w:r>
        <w:rPr>
          <w:rFonts w:hint="eastAsia" w:ascii="仿宋" w:hAnsi="仿宋" w:eastAsia="仿宋"/>
          <w:color w:val="auto"/>
          <w:kern w:val="2"/>
          <w:sz w:val="30"/>
          <w:szCs w:val="22"/>
          <w:lang w:eastAsia="zh-CN"/>
        </w:rPr>
        <w:t>上级业务部主管门到工地检查</w:t>
      </w:r>
      <w:r>
        <w:rPr>
          <w:rFonts w:hint="eastAsia" w:ascii="仿宋" w:hAnsi="仿宋" w:eastAsia="仿宋"/>
          <w:color w:val="auto"/>
          <w:kern w:val="2"/>
          <w:sz w:val="30"/>
          <w:szCs w:val="22"/>
        </w:rPr>
        <w:t>发生的接待支出。</w:t>
      </w:r>
    </w:p>
    <w:p>
      <w:pPr>
        <w:widowControl w:val="0"/>
        <w:autoSpaceDE w:val="0"/>
        <w:autoSpaceDN w:val="0"/>
        <w:spacing w:line="600" w:lineRule="exact"/>
        <w:ind w:firstLine="600"/>
        <w:jc w:val="both"/>
        <w:rPr>
          <w:rFonts w:hint="default" w:ascii="Times New Roman" w:hAnsi="Times New Roman" w:eastAsia="Times New Roman"/>
          <w:color w:val="auto"/>
          <w:kern w:val="2"/>
          <w:sz w:val="30"/>
        </w:rPr>
      </w:pPr>
      <w:r>
        <w:rPr>
          <w:rFonts w:hint="eastAsia" w:ascii="仿宋" w:hAnsi="仿宋" w:eastAsia="仿宋"/>
          <w:b/>
          <w:color w:val="auto"/>
          <w:kern w:val="2"/>
          <w:sz w:val="30"/>
        </w:rPr>
        <w:t>国（境）外接待费</w:t>
      </w:r>
      <w:r>
        <w:rPr>
          <w:rFonts w:hint="eastAsia" w:ascii="仿宋" w:hAnsi="仿宋" w:eastAsia="仿宋"/>
          <w:color w:val="auto"/>
          <w:kern w:val="2"/>
          <w:sz w:val="30"/>
        </w:rPr>
        <w:t>支出0万元，共安排国（境）外公务接待0批次，接待人次0人。</w:t>
      </w:r>
    </w:p>
    <w:p>
      <w:pPr>
        <w:widowControl w:val="0"/>
        <w:autoSpaceDE w:val="0"/>
        <w:autoSpaceDN w:val="0"/>
        <w:spacing w:line="600" w:lineRule="exact"/>
        <w:ind w:firstLine="640"/>
        <w:jc w:val="center"/>
        <w:rPr>
          <w:rFonts w:hint="default" w:ascii="Times New Roman" w:hAnsi="Times New Roman" w:eastAsia="Times New Roman"/>
          <w:color w:val="auto"/>
          <w:kern w:val="2"/>
          <w:sz w:val="32"/>
        </w:rPr>
      </w:pPr>
      <w:r>
        <w:rPr>
          <w:rFonts w:hint="eastAsia" w:ascii="黑体" w:hAnsi="黑体" w:eastAsia="黑体"/>
          <w:color w:val="auto"/>
          <w:kern w:val="2"/>
          <w:sz w:val="32"/>
        </w:rPr>
        <w:t>第四部分  其他重要事项及相关口径情况说明</w:t>
      </w:r>
    </w:p>
    <w:p>
      <w:pPr>
        <w:widowControl w:val="0"/>
        <w:autoSpaceDE w:val="0"/>
        <w:autoSpaceDN w:val="0"/>
        <w:spacing w:before="100" w:beforeLines="0" w:after="100" w:afterLines="0" w:line="600" w:lineRule="exact"/>
        <w:ind w:firstLine="600"/>
        <w:rPr>
          <w:rFonts w:hint="default" w:ascii="Times New Roman" w:hAnsi="Times New Roman" w:eastAsia="Times New Roman"/>
          <w:color w:val="auto"/>
          <w:kern w:val="2"/>
          <w:sz w:val="30"/>
        </w:rPr>
      </w:pPr>
      <w:r>
        <w:rPr>
          <w:rFonts w:hint="eastAsia" w:ascii="黑体" w:hAnsi="黑体" w:eastAsia="黑体"/>
          <w:color w:val="auto"/>
          <w:kern w:val="2"/>
          <w:sz w:val="30"/>
        </w:rPr>
        <w:t>一、机关运行经费支出情况</w:t>
      </w:r>
    </w:p>
    <w:p>
      <w:pPr>
        <w:widowControl w:val="0"/>
        <w:autoSpaceDE w:val="0"/>
        <w:autoSpaceDN w:val="0"/>
        <w:spacing w:line="600" w:lineRule="exact"/>
        <w:ind w:firstLine="600"/>
        <w:jc w:val="both"/>
        <w:rPr>
          <w:rFonts w:hint="default" w:ascii="仿宋" w:hAnsi="仿宋" w:eastAsia="仿宋"/>
          <w:color w:val="auto"/>
          <w:kern w:val="2"/>
          <w:sz w:val="30"/>
          <w:szCs w:val="22"/>
        </w:rPr>
      </w:pPr>
      <w:r>
        <w:rPr>
          <w:rFonts w:hint="eastAsia" w:ascii="仿宋" w:hAnsi="仿宋" w:eastAsia="仿宋"/>
          <w:color w:val="auto"/>
          <w:kern w:val="2"/>
          <w:sz w:val="30"/>
          <w:szCs w:val="22"/>
        </w:rPr>
        <w:t>楚雄开发区建设局部门2019年机关运行经费支出61.19万元，与上年对比</w:t>
      </w:r>
      <w:r>
        <w:rPr>
          <w:rFonts w:hint="eastAsia" w:ascii="仿宋" w:hAnsi="仿宋" w:eastAsia="仿宋"/>
          <w:color w:val="auto"/>
          <w:kern w:val="2"/>
          <w:sz w:val="30"/>
          <w:szCs w:val="22"/>
          <w:lang w:eastAsia="zh-CN"/>
        </w:rPr>
        <w:t>减少了了</w:t>
      </w:r>
      <w:r>
        <w:rPr>
          <w:rFonts w:hint="eastAsia" w:ascii="仿宋" w:hAnsi="仿宋" w:eastAsia="仿宋"/>
          <w:color w:val="auto"/>
          <w:kern w:val="2"/>
          <w:sz w:val="30"/>
          <w:szCs w:val="22"/>
          <w:lang w:val="en-US" w:eastAsia="zh-CN"/>
        </w:rPr>
        <w:t>18.07万元</w:t>
      </w:r>
      <w:r>
        <w:rPr>
          <w:rFonts w:hint="default" w:ascii="仿宋" w:hAnsi="仿宋" w:eastAsia="仿宋"/>
          <w:color w:val="auto"/>
          <w:kern w:val="2"/>
          <w:sz w:val="30"/>
          <w:szCs w:val="22"/>
        </w:rPr>
        <w:t>,</w:t>
      </w:r>
      <w:r>
        <w:rPr>
          <w:rFonts w:hint="eastAsia" w:ascii="仿宋" w:hAnsi="仿宋" w:eastAsia="仿宋"/>
          <w:color w:val="auto"/>
          <w:kern w:val="2"/>
          <w:sz w:val="30"/>
          <w:szCs w:val="22"/>
        </w:rPr>
        <w:t>主要原因分析</w:t>
      </w:r>
      <w:r>
        <w:rPr>
          <w:rFonts w:hint="eastAsia" w:ascii="仿宋" w:hAnsi="仿宋" w:eastAsia="仿宋"/>
          <w:color w:val="auto"/>
          <w:kern w:val="2"/>
          <w:sz w:val="30"/>
          <w:szCs w:val="22"/>
          <w:lang w:eastAsia="zh-CN"/>
        </w:rPr>
        <w:t>为</w:t>
      </w:r>
      <w:r>
        <w:rPr>
          <w:rFonts w:hint="eastAsia" w:ascii="仿宋" w:hAnsi="仿宋" w:eastAsia="仿宋"/>
          <w:color w:val="auto"/>
          <w:kern w:val="2"/>
          <w:sz w:val="30"/>
          <w:szCs w:val="22"/>
          <w:lang w:val="en-US" w:eastAsia="zh-CN"/>
        </w:rPr>
        <w:t>2019年办公经费严格把控开支，勤俭节约</w:t>
      </w:r>
      <w:r>
        <w:rPr>
          <w:rFonts w:hint="eastAsia" w:ascii="仿宋" w:hAnsi="仿宋" w:eastAsia="仿宋"/>
          <w:color w:val="auto"/>
          <w:kern w:val="2"/>
          <w:sz w:val="30"/>
          <w:szCs w:val="22"/>
        </w:rPr>
        <w:t>。部门机关运行经费主要用于</w:t>
      </w:r>
      <w:r>
        <w:rPr>
          <w:rFonts w:hint="eastAsia" w:ascii="仿宋" w:hAnsi="仿宋" w:eastAsia="仿宋"/>
          <w:color w:val="auto"/>
          <w:kern w:val="2"/>
          <w:sz w:val="30"/>
          <w:szCs w:val="22"/>
          <w:lang w:eastAsia="zh-CN"/>
        </w:rPr>
        <w:t>单位办公费、邮电费、差旅费、培训费、公务接待费、劳务费、工会经费、其它交通费用。</w:t>
      </w:r>
    </w:p>
    <w:p>
      <w:pPr>
        <w:widowControl w:val="0"/>
        <w:autoSpaceDE w:val="0"/>
        <w:autoSpaceDN w:val="0"/>
        <w:spacing w:before="100" w:beforeLines="0" w:after="100" w:afterLines="0" w:line="600" w:lineRule="exact"/>
        <w:ind w:firstLine="600"/>
        <w:rPr>
          <w:rFonts w:hint="default" w:ascii="Times New Roman" w:hAnsi="Times New Roman" w:eastAsia="Times New Roman"/>
          <w:color w:val="auto"/>
          <w:kern w:val="2"/>
          <w:sz w:val="30"/>
        </w:rPr>
      </w:pPr>
      <w:r>
        <w:rPr>
          <w:rFonts w:hint="eastAsia" w:ascii="黑体" w:hAnsi="黑体" w:eastAsia="黑体"/>
          <w:color w:val="auto"/>
          <w:kern w:val="2"/>
          <w:sz w:val="30"/>
        </w:rPr>
        <w:t>二、国有资产占用情况</w:t>
      </w:r>
    </w:p>
    <w:p>
      <w:pPr>
        <w:widowControl w:val="0"/>
        <w:autoSpaceDE w:val="0"/>
        <w:autoSpaceDN w:val="0"/>
        <w:spacing w:line="600" w:lineRule="exact"/>
        <w:ind w:firstLine="600"/>
        <w:jc w:val="both"/>
        <w:rPr>
          <w:rFonts w:hint="eastAsia" w:ascii="仿宋" w:hAnsi="仿宋" w:eastAsia="仿宋"/>
          <w:color w:val="auto"/>
          <w:kern w:val="2"/>
          <w:sz w:val="30"/>
          <w:szCs w:val="22"/>
          <w:lang w:eastAsia="zh-CN"/>
        </w:rPr>
      </w:pPr>
      <w:r>
        <w:rPr>
          <w:rFonts w:hint="eastAsia" w:ascii="仿宋" w:hAnsi="仿宋" w:eastAsia="仿宋"/>
          <w:color w:val="auto"/>
          <w:kern w:val="2"/>
          <w:sz w:val="30"/>
          <w:szCs w:val="22"/>
          <w:lang w:eastAsia="zh-CN"/>
        </w:rPr>
        <w:t>截至2019年12月31日，楚雄开发区建设局部门资产总额</w:t>
      </w:r>
      <w:r>
        <w:rPr>
          <w:rFonts w:hint="eastAsia" w:ascii="仿宋" w:hAnsi="仿宋" w:eastAsia="仿宋"/>
          <w:color w:val="auto"/>
          <w:kern w:val="2"/>
          <w:sz w:val="30"/>
          <w:szCs w:val="22"/>
          <w:lang w:val="en-US" w:eastAsia="zh-CN"/>
        </w:rPr>
        <w:t>10935.1</w:t>
      </w:r>
      <w:r>
        <w:rPr>
          <w:rFonts w:hint="eastAsia" w:ascii="仿宋" w:hAnsi="仿宋" w:eastAsia="仿宋"/>
          <w:color w:val="auto"/>
          <w:kern w:val="2"/>
          <w:sz w:val="30"/>
          <w:szCs w:val="22"/>
          <w:lang w:eastAsia="zh-CN"/>
        </w:rPr>
        <w:t>万元，其中，流动资产</w:t>
      </w:r>
      <w:r>
        <w:rPr>
          <w:rFonts w:hint="eastAsia" w:ascii="仿宋" w:hAnsi="仿宋" w:eastAsia="仿宋"/>
          <w:color w:val="auto"/>
          <w:kern w:val="2"/>
          <w:sz w:val="30"/>
          <w:szCs w:val="22"/>
          <w:lang w:val="en-US" w:eastAsia="zh-CN"/>
        </w:rPr>
        <w:t>10910.79</w:t>
      </w:r>
      <w:r>
        <w:rPr>
          <w:rFonts w:hint="eastAsia" w:ascii="仿宋" w:hAnsi="仿宋" w:eastAsia="仿宋"/>
          <w:color w:val="auto"/>
          <w:kern w:val="2"/>
          <w:sz w:val="30"/>
          <w:szCs w:val="22"/>
          <w:lang w:eastAsia="zh-CN"/>
        </w:rPr>
        <w:t>万元，固定资产</w:t>
      </w:r>
      <w:r>
        <w:rPr>
          <w:rFonts w:hint="eastAsia" w:ascii="仿宋" w:hAnsi="仿宋" w:eastAsia="仿宋"/>
          <w:color w:val="auto"/>
          <w:kern w:val="2"/>
          <w:sz w:val="30"/>
          <w:szCs w:val="22"/>
          <w:lang w:val="en-US" w:eastAsia="zh-CN"/>
        </w:rPr>
        <w:t>24.18</w:t>
      </w:r>
      <w:r>
        <w:rPr>
          <w:rFonts w:hint="eastAsia" w:ascii="仿宋" w:hAnsi="仿宋" w:eastAsia="仿宋"/>
          <w:color w:val="auto"/>
          <w:kern w:val="2"/>
          <w:sz w:val="30"/>
          <w:szCs w:val="22"/>
          <w:lang w:eastAsia="zh-CN"/>
        </w:rPr>
        <w:t>万元，对外投资及有价证券</w:t>
      </w:r>
      <w:r>
        <w:rPr>
          <w:rFonts w:hint="eastAsia" w:ascii="仿宋" w:hAnsi="仿宋" w:eastAsia="仿宋"/>
          <w:color w:val="auto"/>
          <w:kern w:val="2"/>
          <w:sz w:val="30"/>
          <w:szCs w:val="22"/>
          <w:lang w:val="en-US" w:eastAsia="zh-CN"/>
        </w:rPr>
        <w:t>0</w:t>
      </w:r>
      <w:r>
        <w:rPr>
          <w:rFonts w:hint="eastAsia" w:ascii="仿宋" w:hAnsi="仿宋" w:eastAsia="仿宋"/>
          <w:color w:val="auto"/>
          <w:kern w:val="2"/>
          <w:sz w:val="30"/>
          <w:szCs w:val="22"/>
          <w:lang w:eastAsia="zh-CN"/>
        </w:rPr>
        <w:t>万元，在建工程</w:t>
      </w:r>
      <w:r>
        <w:rPr>
          <w:rFonts w:hint="eastAsia" w:ascii="仿宋" w:hAnsi="仿宋" w:eastAsia="仿宋"/>
          <w:color w:val="auto"/>
          <w:kern w:val="2"/>
          <w:sz w:val="30"/>
          <w:szCs w:val="22"/>
          <w:lang w:val="en-US" w:eastAsia="zh-CN"/>
        </w:rPr>
        <w:t>0</w:t>
      </w:r>
      <w:r>
        <w:rPr>
          <w:rFonts w:hint="eastAsia" w:ascii="仿宋" w:hAnsi="仿宋" w:eastAsia="仿宋"/>
          <w:color w:val="auto"/>
          <w:kern w:val="2"/>
          <w:sz w:val="30"/>
          <w:szCs w:val="22"/>
          <w:lang w:eastAsia="zh-CN"/>
        </w:rPr>
        <w:t>万元，无形资产</w:t>
      </w:r>
      <w:r>
        <w:rPr>
          <w:rFonts w:hint="eastAsia" w:ascii="仿宋" w:hAnsi="仿宋" w:eastAsia="仿宋"/>
          <w:color w:val="auto"/>
          <w:kern w:val="2"/>
          <w:sz w:val="30"/>
          <w:szCs w:val="22"/>
          <w:lang w:val="en-US" w:eastAsia="zh-CN"/>
        </w:rPr>
        <w:t>0.1</w:t>
      </w:r>
      <w:r>
        <w:rPr>
          <w:rFonts w:hint="eastAsia" w:ascii="仿宋" w:hAnsi="仿宋" w:eastAsia="仿宋"/>
          <w:color w:val="auto"/>
          <w:kern w:val="2"/>
          <w:sz w:val="30"/>
          <w:szCs w:val="22"/>
          <w:lang w:eastAsia="zh-CN"/>
        </w:rPr>
        <w:t>万元，其他资产</w:t>
      </w:r>
      <w:r>
        <w:rPr>
          <w:rFonts w:hint="eastAsia" w:ascii="仿宋" w:hAnsi="仿宋" w:eastAsia="仿宋"/>
          <w:color w:val="auto"/>
          <w:kern w:val="2"/>
          <w:sz w:val="30"/>
          <w:szCs w:val="22"/>
          <w:lang w:val="en-US" w:eastAsia="zh-CN"/>
        </w:rPr>
        <w:t>0</w:t>
      </w:r>
      <w:r>
        <w:rPr>
          <w:rFonts w:hint="eastAsia" w:ascii="仿宋" w:hAnsi="仿宋" w:eastAsia="仿宋"/>
          <w:color w:val="auto"/>
          <w:kern w:val="2"/>
          <w:sz w:val="30"/>
          <w:szCs w:val="22"/>
          <w:lang w:eastAsia="zh-CN"/>
        </w:rPr>
        <w:t>万元（具体内容详见附表）。与上年相比，本年资产总额增加</w:t>
      </w:r>
      <w:r>
        <w:rPr>
          <w:rFonts w:hint="eastAsia" w:ascii="仿宋" w:hAnsi="仿宋" w:eastAsia="仿宋"/>
          <w:color w:val="auto"/>
          <w:kern w:val="2"/>
          <w:sz w:val="30"/>
          <w:szCs w:val="22"/>
          <w:lang w:val="en-US" w:eastAsia="zh-CN"/>
        </w:rPr>
        <w:t>10555.28</w:t>
      </w:r>
      <w:r>
        <w:rPr>
          <w:rFonts w:hint="eastAsia" w:ascii="仿宋" w:hAnsi="仿宋" w:eastAsia="仿宋"/>
          <w:color w:val="auto"/>
          <w:kern w:val="2"/>
          <w:sz w:val="30"/>
          <w:szCs w:val="22"/>
          <w:lang w:eastAsia="zh-CN"/>
        </w:rPr>
        <w:t>万元，其中;流动资产增加</w:t>
      </w:r>
      <w:r>
        <w:rPr>
          <w:rFonts w:hint="eastAsia" w:ascii="仿宋" w:hAnsi="仿宋" w:eastAsia="仿宋"/>
          <w:color w:val="auto"/>
          <w:kern w:val="2"/>
          <w:sz w:val="30"/>
          <w:szCs w:val="22"/>
          <w:lang w:val="en-US" w:eastAsia="zh-CN"/>
        </w:rPr>
        <w:t>10559.88</w:t>
      </w:r>
      <w:r>
        <w:rPr>
          <w:rFonts w:hint="eastAsia" w:ascii="仿宋" w:hAnsi="仿宋" w:eastAsia="仿宋"/>
          <w:color w:val="auto"/>
          <w:kern w:val="2"/>
          <w:sz w:val="30"/>
          <w:szCs w:val="22"/>
          <w:lang w:eastAsia="zh-CN"/>
        </w:rPr>
        <w:t>万元，固定资产增加</w:t>
      </w:r>
      <w:r>
        <w:rPr>
          <w:rFonts w:hint="eastAsia" w:ascii="仿宋" w:hAnsi="仿宋" w:eastAsia="仿宋"/>
          <w:color w:val="auto"/>
          <w:kern w:val="2"/>
          <w:sz w:val="30"/>
          <w:szCs w:val="22"/>
          <w:lang w:val="en-US" w:eastAsia="zh-CN"/>
        </w:rPr>
        <w:t>3.28</w:t>
      </w:r>
      <w:r>
        <w:rPr>
          <w:rFonts w:hint="eastAsia" w:ascii="仿宋" w:hAnsi="仿宋" w:eastAsia="仿宋"/>
          <w:color w:val="auto"/>
          <w:kern w:val="2"/>
          <w:sz w:val="30"/>
          <w:szCs w:val="22"/>
          <w:lang w:eastAsia="zh-CN"/>
        </w:rPr>
        <w:t>万元</w:t>
      </w:r>
      <w:r>
        <w:rPr>
          <w:rFonts w:hint="default" w:ascii="仿宋" w:hAnsi="仿宋" w:eastAsia="仿宋"/>
          <w:color w:val="auto"/>
          <w:kern w:val="2"/>
          <w:sz w:val="30"/>
          <w:szCs w:val="22"/>
          <w:lang w:eastAsia="zh-CN"/>
        </w:rPr>
        <w:t>,</w:t>
      </w:r>
      <w:r>
        <w:rPr>
          <w:rFonts w:hint="eastAsia" w:ascii="仿宋" w:hAnsi="仿宋" w:eastAsia="仿宋"/>
          <w:color w:val="auto"/>
          <w:kern w:val="2"/>
          <w:sz w:val="30"/>
          <w:szCs w:val="22"/>
          <w:lang w:eastAsia="zh-CN"/>
        </w:rPr>
        <w:t>对外投资及有价证券增加</w:t>
      </w:r>
      <w:r>
        <w:rPr>
          <w:rFonts w:hint="eastAsia" w:ascii="仿宋" w:hAnsi="仿宋" w:eastAsia="仿宋"/>
          <w:color w:val="auto"/>
          <w:kern w:val="2"/>
          <w:sz w:val="30"/>
          <w:szCs w:val="22"/>
          <w:lang w:val="en-US" w:eastAsia="zh-CN"/>
        </w:rPr>
        <w:t>0</w:t>
      </w:r>
      <w:r>
        <w:rPr>
          <w:rFonts w:hint="eastAsia" w:ascii="仿宋" w:hAnsi="仿宋" w:eastAsia="仿宋"/>
          <w:color w:val="auto"/>
          <w:kern w:val="2"/>
          <w:sz w:val="30"/>
          <w:szCs w:val="22"/>
          <w:lang w:eastAsia="zh-CN"/>
        </w:rPr>
        <w:t>万元，在建工程增加</w:t>
      </w:r>
      <w:r>
        <w:rPr>
          <w:rFonts w:hint="eastAsia" w:ascii="仿宋" w:hAnsi="仿宋" w:eastAsia="仿宋"/>
          <w:color w:val="auto"/>
          <w:kern w:val="2"/>
          <w:sz w:val="30"/>
          <w:szCs w:val="22"/>
          <w:lang w:val="en-US" w:eastAsia="zh-CN"/>
        </w:rPr>
        <w:t>0</w:t>
      </w:r>
      <w:r>
        <w:rPr>
          <w:rFonts w:hint="eastAsia" w:ascii="仿宋" w:hAnsi="仿宋" w:eastAsia="仿宋"/>
          <w:color w:val="auto"/>
          <w:kern w:val="2"/>
          <w:sz w:val="30"/>
          <w:szCs w:val="22"/>
          <w:lang w:eastAsia="zh-CN"/>
        </w:rPr>
        <w:t>万元，无形资产增加</w:t>
      </w:r>
      <w:r>
        <w:rPr>
          <w:rFonts w:hint="eastAsia" w:ascii="仿宋" w:hAnsi="仿宋" w:eastAsia="仿宋"/>
          <w:color w:val="auto"/>
          <w:kern w:val="2"/>
          <w:sz w:val="30"/>
          <w:szCs w:val="22"/>
          <w:lang w:val="en-US" w:eastAsia="zh-CN"/>
        </w:rPr>
        <w:t>0</w:t>
      </w:r>
      <w:r>
        <w:rPr>
          <w:rFonts w:hint="eastAsia" w:ascii="仿宋" w:hAnsi="仿宋" w:eastAsia="仿宋"/>
          <w:color w:val="auto"/>
          <w:kern w:val="2"/>
          <w:sz w:val="30"/>
          <w:szCs w:val="22"/>
          <w:lang w:eastAsia="zh-CN"/>
        </w:rPr>
        <w:t>万元，其他资产增加</w:t>
      </w:r>
      <w:r>
        <w:rPr>
          <w:rFonts w:hint="eastAsia" w:ascii="仿宋" w:hAnsi="仿宋" w:eastAsia="仿宋"/>
          <w:color w:val="auto"/>
          <w:kern w:val="2"/>
          <w:sz w:val="30"/>
          <w:szCs w:val="22"/>
          <w:lang w:val="en-US" w:eastAsia="zh-CN"/>
        </w:rPr>
        <w:t>0</w:t>
      </w:r>
      <w:r>
        <w:rPr>
          <w:rFonts w:hint="eastAsia" w:ascii="仿宋" w:hAnsi="仿宋" w:eastAsia="仿宋"/>
          <w:color w:val="auto"/>
          <w:kern w:val="2"/>
          <w:sz w:val="30"/>
          <w:szCs w:val="22"/>
          <w:lang w:eastAsia="zh-CN"/>
        </w:rPr>
        <w:t>万元。处置房屋建筑物0平方米，账面原值0万元；处置车辆0辆，账面原值0万元；报废报损资产0项，账面原值0万元，实现资产处置收入0万元；出租房屋0平方米，账面原值0万元，实现资产使用收入0万元。</w:t>
      </w:r>
    </w:p>
    <w:p>
      <w:pPr>
        <w:widowControl w:val="0"/>
        <w:autoSpaceDE w:val="0"/>
        <w:autoSpaceDN w:val="0"/>
        <w:ind w:firstLine="600"/>
        <w:jc w:val="center"/>
        <w:rPr>
          <w:rFonts w:hint="eastAsia" w:ascii="仿宋_GB2312" w:hAnsi="仿宋_GB2312" w:eastAsia="仿宋_GB2312"/>
          <w:color w:val="FF0000"/>
          <w:kern w:val="2"/>
          <w:sz w:val="30"/>
          <w:lang w:val="en-US"/>
        </w:rPr>
      </w:pPr>
      <w:r>
        <w:rPr>
          <w:rFonts w:hint="eastAsia" w:ascii="宋体" w:hAnsi="宋体" w:eastAsia="宋体"/>
          <w:color w:val="auto"/>
          <w:sz w:val="18"/>
          <w:lang w:val="zh-CN"/>
        </w:rPr>
        <w:drawing>
          <wp:inline distT="0" distB="0" distL="114300" distR="114300">
            <wp:extent cx="628650" cy="116840"/>
            <wp:effectExtent l="0" t="0" r="0" b="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pic:cNvPicPr>
                  </pic:nvPicPr>
                  <pic:blipFill>
                    <a:blip r:embed="rId30"/>
                    <a:stretch>
                      <a:fillRect/>
                    </a:stretch>
                  </pic:blipFill>
                  <pic:spPr>
                    <a:xfrm>
                      <a:off x="0" y="0"/>
                      <a:ext cx="628650" cy="116840"/>
                    </a:xfrm>
                    <a:prstGeom prst="rect">
                      <a:avLst/>
                    </a:prstGeom>
                    <a:noFill/>
                    <a:ln>
                      <a:noFill/>
                    </a:ln>
                  </pic:spPr>
                </pic:pic>
              </a:graphicData>
            </a:graphic>
          </wp:inline>
        </w:drawing>
      </w:r>
    </w:p>
    <w:p>
      <w:pPr>
        <w:widowControl w:val="0"/>
        <w:autoSpaceDE w:val="0"/>
        <w:autoSpaceDN w:val="0"/>
        <w:spacing w:before="100" w:beforeLines="0" w:after="100" w:afterLines="0" w:line="600" w:lineRule="exact"/>
        <w:ind w:firstLine="600"/>
        <w:rPr>
          <w:rFonts w:hint="default" w:ascii="Times New Roman" w:hAnsi="Times New Roman" w:eastAsia="Times New Roman"/>
          <w:color w:val="auto"/>
          <w:kern w:val="2"/>
          <w:sz w:val="30"/>
          <w:lang w:val="en-US"/>
        </w:rPr>
      </w:pPr>
      <w:r>
        <w:rPr>
          <w:rFonts w:hint="eastAsia" w:ascii="黑体" w:hAnsi="黑体" w:eastAsia="黑体"/>
          <w:color w:val="auto"/>
          <w:kern w:val="2"/>
          <w:sz w:val="30"/>
          <w:lang w:val="en-US"/>
        </w:rPr>
        <w:t>三、政府采购支出情况</w:t>
      </w:r>
    </w:p>
    <w:p>
      <w:pPr>
        <w:widowControl w:val="0"/>
        <w:autoSpaceDE w:val="0"/>
        <w:autoSpaceDN w:val="0"/>
        <w:spacing w:line="600" w:lineRule="exact"/>
        <w:ind w:firstLine="600"/>
        <w:rPr>
          <w:rFonts w:hint="default" w:ascii="Times New Roman" w:hAnsi="Times New Roman" w:eastAsia="Times New Roman"/>
          <w:color w:val="auto"/>
          <w:kern w:val="2"/>
          <w:sz w:val="30"/>
          <w:lang w:val="en-US"/>
        </w:rPr>
      </w:pPr>
      <w:r>
        <w:rPr>
          <w:rFonts w:hint="eastAsia" w:ascii="仿宋" w:hAnsi="仿宋" w:eastAsia="仿宋"/>
          <w:color w:val="auto"/>
          <w:kern w:val="2"/>
          <w:sz w:val="30"/>
          <w:lang w:val="en-US"/>
        </w:rPr>
        <w:t>2019年度，部门</w:t>
      </w:r>
      <w:r>
        <w:rPr>
          <w:rFonts w:hint="eastAsia" w:ascii="仿宋" w:hAnsi="仿宋" w:eastAsia="仿宋"/>
          <w:color w:val="auto"/>
          <w:kern w:val="2"/>
          <w:sz w:val="30"/>
          <w:szCs w:val="22"/>
          <w:lang w:val="en-US" w:eastAsia="zh-CN"/>
        </w:rPr>
        <w:t>政府采购支出总额3.28万元</w:t>
      </w:r>
      <w:r>
        <w:rPr>
          <w:rFonts w:hint="default" w:ascii="仿宋" w:hAnsi="仿宋" w:eastAsia="仿宋"/>
          <w:color w:val="auto"/>
          <w:kern w:val="2"/>
          <w:sz w:val="30"/>
          <w:szCs w:val="22"/>
          <w:lang w:val="en-US" w:eastAsia="zh-CN"/>
        </w:rPr>
        <w:t>,</w:t>
      </w:r>
      <w:r>
        <w:rPr>
          <w:rFonts w:hint="eastAsia" w:ascii="仿宋" w:hAnsi="仿宋" w:eastAsia="仿宋"/>
          <w:color w:val="auto"/>
          <w:kern w:val="2"/>
          <w:sz w:val="30"/>
          <w:szCs w:val="22"/>
          <w:lang w:val="en-US" w:eastAsia="zh-CN"/>
        </w:rPr>
        <w:t>其中：政府采购货物支出0万元;政府采购工程支出0万元;政府采购服务支出0万元;授予中小企业合同金额0万元，占政府采购支出总额的0%。</w:t>
      </w:r>
    </w:p>
    <w:p>
      <w:pPr>
        <w:widowControl w:val="0"/>
        <w:autoSpaceDE w:val="0"/>
        <w:autoSpaceDN w:val="0"/>
        <w:spacing w:before="100" w:beforeLines="0" w:after="100" w:afterLines="0" w:line="600" w:lineRule="exact"/>
        <w:ind w:firstLine="600"/>
        <w:rPr>
          <w:rFonts w:hint="default" w:ascii="Times New Roman" w:hAnsi="Times New Roman" w:eastAsia="Times New Roman"/>
          <w:color w:val="auto"/>
          <w:kern w:val="2"/>
          <w:sz w:val="30"/>
          <w:lang w:val="en-US"/>
        </w:rPr>
      </w:pPr>
      <w:r>
        <w:rPr>
          <w:rFonts w:hint="eastAsia" w:ascii="黑体" w:hAnsi="黑体" w:eastAsia="黑体"/>
          <w:color w:val="000000"/>
          <w:kern w:val="2"/>
          <w:sz w:val="30"/>
          <w:lang w:val="en-US"/>
        </w:rPr>
        <w:t>四、部门绩效自评情况</w:t>
      </w:r>
    </w:p>
    <w:p>
      <w:pPr>
        <w:widowControl w:val="0"/>
        <w:autoSpaceDE w:val="0"/>
        <w:autoSpaceDN w:val="0"/>
        <w:spacing w:line="600" w:lineRule="exact"/>
        <w:ind w:firstLine="600"/>
        <w:rPr>
          <w:rFonts w:hint="default" w:ascii="Times New Roman" w:hAnsi="Times New Roman" w:eastAsia="Times New Roman"/>
          <w:color w:val="0000FF"/>
          <w:kern w:val="2"/>
          <w:sz w:val="30"/>
          <w:lang w:val="en-US"/>
        </w:rPr>
      </w:pPr>
      <w:r>
        <w:rPr>
          <w:rFonts w:hint="eastAsia" w:ascii="仿宋" w:hAnsi="仿宋" w:eastAsia="仿宋"/>
          <w:color w:val="000000"/>
          <w:kern w:val="2"/>
          <w:sz w:val="30"/>
          <w:lang w:val="en-US"/>
        </w:rPr>
        <w:t>部门绩效自评情况表详见附表（附表9-附表1</w:t>
      </w:r>
      <w:r>
        <w:rPr>
          <w:rFonts w:hint="eastAsia" w:ascii="仿宋" w:hAnsi="仿宋" w:eastAsia="仿宋"/>
          <w:color w:val="000000"/>
          <w:kern w:val="2"/>
          <w:sz w:val="30"/>
          <w:lang w:val="en-US" w:eastAsia="zh-CN"/>
        </w:rPr>
        <w:t>2</w:t>
      </w:r>
      <w:r>
        <w:rPr>
          <w:rFonts w:hint="eastAsia" w:ascii="仿宋" w:hAnsi="仿宋" w:eastAsia="仿宋"/>
          <w:color w:val="000000"/>
          <w:kern w:val="2"/>
          <w:sz w:val="30"/>
          <w:lang w:val="en-US"/>
        </w:rPr>
        <w:t>）</w:t>
      </w:r>
    </w:p>
    <w:p>
      <w:pPr>
        <w:widowControl w:val="0"/>
        <w:autoSpaceDE w:val="0"/>
        <w:autoSpaceDN w:val="0"/>
        <w:spacing w:before="100" w:beforeLines="0" w:after="100" w:afterLines="0" w:line="600" w:lineRule="exact"/>
        <w:ind w:firstLine="600"/>
        <w:rPr>
          <w:rFonts w:hint="default" w:ascii="Times New Roman" w:hAnsi="Times New Roman" w:eastAsia="Times New Roman"/>
          <w:color w:val="auto"/>
          <w:kern w:val="2"/>
          <w:sz w:val="30"/>
          <w:lang w:val="en-US"/>
        </w:rPr>
      </w:pPr>
      <w:r>
        <w:rPr>
          <w:rFonts w:hint="eastAsia" w:ascii="黑体" w:hAnsi="黑体" w:eastAsia="黑体"/>
          <w:color w:val="auto"/>
          <w:kern w:val="2"/>
          <w:sz w:val="30"/>
          <w:lang w:val="en-US"/>
        </w:rPr>
        <w:t>五、其他重要事项情况说明</w:t>
      </w:r>
    </w:p>
    <w:p>
      <w:pPr>
        <w:widowControl w:val="0"/>
        <w:autoSpaceDE w:val="0"/>
        <w:autoSpaceDN w:val="0"/>
        <w:spacing w:before="100" w:beforeLines="0" w:after="100" w:afterLines="0" w:line="600" w:lineRule="exact"/>
        <w:ind w:firstLine="600"/>
        <w:rPr>
          <w:rFonts w:hint="eastAsia" w:ascii="仿宋" w:hAnsi="仿宋" w:eastAsia="仿宋"/>
          <w:color w:val="FF0000"/>
          <w:kern w:val="2"/>
          <w:sz w:val="30"/>
          <w:lang w:val="en-US" w:eastAsia="zh-CN"/>
        </w:rPr>
      </w:pPr>
      <w:r>
        <w:rPr>
          <w:rFonts w:hint="eastAsia" w:ascii="仿宋" w:hAnsi="仿宋" w:eastAsia="仿宋"/>
          <w:color w:val="000000"/>
          <w:kern w:val="2"/>
          <w:sz w:val="30"/>
          <w:szCs w:val="22"/>
          <w:lang w:val="en-US" w:eastAsia="zh-CN"/>
        </w:rPr>
        <w:t>无</w:t>
      </w:r>
    </w:p>
    <w:p>
      <w:pPr>
        <w:widowControl w:val="0"/>
        <w:autoSpaceDE w:val="0"/>
        <w:autoSpaceDN w:val="0"/>
        <w:spacing w:before="100" w:beforeLines="0" w:after="100" w:afterLines="0" w:line="600" w:lineRule="exact"/>
        <w:ind w:firstLine="600"/>
        <w:rPr>
          <w:rFonts w:hint="default" w:ascii="Times New Roman" w:hAnsi="Times New Roman" w:eastAsia="Times New Roman"/>
          <w:color w:val="auto"/>
          <w:kern w:val="2"/>
          <w:sz w:val="30"/>
          <w:lang w:val="en-US"/>
        </w:rPr>
      </w:pPr>
      <w:r>
        <w:rPr>
          <w:rFonts w:hint="eastAsia" w:ascii="黑体" w:hAnsi="黑体" w:eastAsia="黑体"/>
          <w:color w:val="auto"/>
          <w:kern w:val="2"/>
          <w:sz w:val="30"/>
          <w:lang w:val="en-US"/>
        </w:rPr>
        <w:t>六、相关口径说明</w:t>
      </w:r>
    </w:p>
    <w:p>
      <w:pPr>
        <w:widowControl w:val="0"/>
        <w:autoSpaceDE w:val="0"/>
        <w:autoSpaceDN w:val="0"/>
        <w:spacing w:line="600" w:lineRule="exact"/>
        <w:ind w:firstLine="600"/>
        <w:rPr>
          <w:rFonts w:hint="default" w:ascii="Times New Roman" w:hAnsi="Times New Roman" w:eastAsia="Times New Roman"/>
          <w:color w:val="auto"/>
          <w:kern w:val="2"/>
          <w:sz w:val="30"/>
          <w:lang w:val="en-US"/>
        </w:rPr>
      </w:pPr>
      <w:r>
        <w:rPr>
          <w:rFonts w:hint="eastAsia" w:ascii="仿宋" w:hAnsi="仿宋" w:eastAsia="仿宋"/>
          <w:color w:val="auto"/>
          <w:kern w:val="2"/>
          <w:sz w:val="30"/>
          <w:lang w:val="en-US"/>
        </w:rPr>
        <w:t>（一）基本支出中人员经费包括工资福利支出和对个人和家庭的补助，日常公用支出包括商品和服务支出、资本性支出等人员经费以外的支出。</w:t>
      </w:r>
    </w:p>
    <w:p>
      <w:pPr>
        <w:widowControl w:val="0"/>
        <w:autoSpaceDE w:val="0"/>
        <w:autoSpaceDN w:val="0"/>
        <w:spacing w:line="600" w:lineRule="exact"/>
        <w:ind w:firstLine="600"/>
        <w:rPr>
          <w:rFonts w:hint="default" w:ascii="Times New Roman" w:hAnsi="Times New Roman" w:eastAsia="Times New Roman"/>
          <w:color w:val="auto"/>
          <w:kern w:val="2"/>
          <w:sz w:val="30"/>
          <w:lang w:val="en-US"/>
        </w:rPr>
      </w:pPr>
      <w:r>
        <w:rPr>
          <w:rFonts w:hint="eastAsia" w:ascii="仿宋" w:hAnsi="仿宋" w:eastAsia="仿宋"/>
          <w:color w:val="auto"/>
          <w:kern w:val="2"/>
          <w:sz w:val="30"/>
          <w:lang w:val="en-US"/>
        </w:rPr>
        <w:t>（二）机关运行经费指行政单位和参照公务员法管理的事业单位使用一般公共预算财政拨款安排的基本支出中的日常公用经费支出。</w:t>
      </w:r>
    </w:p>
    <w:p>
      <w:pPr>
        <w:widowControl w:val="0"/>
        <w:autoSpaceDE w:val="0"/>
        <w:autoSpaceDN w:val="0"/>
        <w:spacing w:line="600" w:lineRule="exact"/>
        <w:ind w:firstLine="600"/>
        <w:rPr>
          <w:rFonts w:hint="default" w:ascii="Times New Roman" w:hAnsi="Times New Roman" w:eastAsia="Times New Roman"/>
          <w:color w:val="auto"/>
          <w:kern w:val="2"/>
          <w:sz w:val="30"/>
          <w:lang w:val="en-US"/>
        </w:rPr>
      </w:pPr>
      <w:r>
        <w:rPr>
          <w:rFonts w:hint="eastAsia" w:ascii="仿宋" w:hAnsi="仿宋" w:eastAsia="仿宋"/>
          <w:color w:val="auto"/>
          <w:kern w:val="2"/>
          <w:sz w:val="30"/>
          <w:lang w:val="en-US"/>
        </w:rPr>
        <w:t>（三）按照党中央、国务院有关文件及部门预算管理有关规定，</w:t>
      </w:r>
      <w:r>
        <w:rPr>
          <w:rFonts w:hint="default" w:ascii="仿宋" w:hAnsi="仿宋" w:eastAsia="仿宋"/>
          <w:color w:val="auto"/>
          <w:kern w:val="2"/>
          <w:sz w:val="30"/>
          <w:lang w:val="en-US"/>
        </w:rPr>
        <w:t>“</w:t>
      </w:r>
      <w:r>
        <w:rPr>
          <w:rFonts w:hint="eastAsia" w:ascii="仿宋" w:hAnsi="仿宋" w:eastAsia="仿宋"/>
          <w:color w:val="auto"/>
          <w:kern w:val="2"/>
          <w:sz w:val="30"/>
          <w:lang w:val="en-US"/>
        </w:rPr>
        <w:t>三公</w:t>
      </w:r>
      <w:r>
        <w:rPr>
          <w:rFonts w:hint="default" w:ascii="仿宋" w:hAnsi="仿宋" w:eastAsia="仿宋"/>
          <w:color w:val="auto"/>
          <w:kern w:val="2"/>
          <w:sz w:val="30"/>
          <w:lang w:val="en-US"/>
        </w:rPr>
        <w:t>”</w:t>
      </w:r>
      <w:r>
        <w:rPr>
          <w:rFonts w:hint="eastAsia" w:ascii="仿宋" w:hAnsi="仿宋" w:eastAsia="仿宋"/>
          <w:color w:val="auto"/>
          <w:kern w:val="2"/>
          <w:sz w:val="30"/>
          <w:lang w:val="en-US"/>
        </w:rPr>
        <w:t>经费包括因公出国（境）费、公务用车购置及运行维护费、公务接待费。其中：因公出国（境）费，指单位公务出国（境）的国际旅费、国外城市间交通费、住宿费、伙食费、培训费、公杂费等支出；公务用车购置费，指公务用车购置支出（含车辆购置税、牌照费）；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widowControl w:val="0"/>
        <w:autoSpaceDE w:val="0"/>
        <w:autoSpaceDN w:val="0"/>
        <w:spacing w:line="600" w:lineRule="exact"/>
        <w:ind w:firstLine="600"/>
        <w:rPr>
          <w:rFonts w:hint="default" w:ascii="Times New Roman" w:hAnsi="Times New Roman" w:eastAsia="Times New Roman"/>
          <w:color w:val="auto"/>
          <w:kern w:val="2"/>
          <w:sz w:val="30"/>
          <w:lang w:val="en-US"/>
        </w:rPr>
      </w:pPr>
      <w:r>
        <w:rPr>
          <w:rFonts w:hint="eastAsia" w:ascii="仿宋" w:hAnsi="仿宋" w:eastAsia="仿宋"/>
          <w:color w:val="auto"/>
          <w:kern w:val="2"/>
          <w:sz w:val="30"/>
          <w:lang w:val="en-US"/>
        </w:rPr>
        <w:t>（四）</w:t>
      </w:r>
      <w:r>
        <w:rPr>
          <w:rFonts w:hint="default" w:ascii="仿宋" w:hAnsi="仿宋" w:eastAsia="仿宋"/>
          <w:color w:val="auto"/>
          <w:kern w:val="2"/>
          <w:sz w:val="30"/>
          <w:lang w:val="en-US"/>
        </w:rPr>
        <w:t>“</w:t>
      </w:r>
      <w:r>
        <w:rPr>
          <w:rFonts w:hint="eastAsia" w:ascii="仿宋" w:hAnsi="仿宋" w:eastAsia="仿宋"/>
          <w:color w:val="auto"/>
          <w:kern w:val="2"/>
          <w:sz w:val="30"/>
          <w:lang w:val="en-US"/>
        </w:rPr>
        <w:t>三公</w:t>
      </w:r>
      <w:r>
        <w:rPr>
          <w:rFonts w:hint="default" w:ascii="仿宋" w:hAnsi="仿宋" w:eastAsia="仿宋"/>
          <w:color w:val="auto"/>
          <w:kern w:val="2"/>
          <w:sz w:val="30"/>
          <w:lang w:val="en-US"/>
        </w:rPr>
        <w:t>”</w:t>
      </w:r>
      <w:r>
        <w:rPr>
          <w:rFonts w:hint="eastAsia" w:ascii="仿宋" w:hAnsi="仿宋" w:eastAsia="仿宋"/>
          <w:color w:val="auto"/>
          <w:kern w:val="2"/>
          <w:sz w:val="30"/>
          <w:lang w:val="en-US"/>
        </w:rPr>
        <w:t>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pPr>
        <w:widowControl w:val="0"/>
        <w:autoSpaceDE w:val="0"/>
        <w:autoSpaceDN w:val="0"/>
        <w:spacing w:line="600" w:lineRule="exact"/>
        <w:ind w:firstLine="640"/>
        <w:jc w:val="center"/>
        <w:rPr>
          <w:rFonts w:hint="default" w:ascii="Times New Roman" w:hAnsi="Times New Roman" w:eastAsia="Times New Roman"/>
          <w:color w:val="auto"/>
          <w:kern w:val="2"/>
          <w:sz w:val="32"/>
          <w:lang w:val="en-US"/>
        </w:rPr>
      </w:pPr>
      <w:r>
        <w:rPr>
          <w:rFonts w:hint="eastAsia" w:ascii="黑体" w:hAnsi="黑体" w:eastAsia="黑体"/>
          <w:color w:val="auto"/>
          <w:kern w:val="2"/>
          <w:sz w:val="32"/>
          <w:lang w:val="en-US"/>
        </w:rPr>
        <w:t>第五部分  名词解释</w:t>
      </w:r>
    </w:p>
    <w:p>
      <w:pPr>
        <w:widowControl w:val="0"/>
        <w:autoSpaceDE w:val="0"/>
        <w:autoSpaceDN w:val="0"/>
        <w:spacing w:line="600" w:lineRule="exact"/>
        <w:ind w:firstLine="600"/>
        <w:rPr>
          <w:rFonts w:hint="eastAsia" w:ascii="仿宋" w:hAnsi="仿宋" w:eastAsia="仿宋"/>
          <w:color w:val="auto"/>
          <w:kern w:val="2"/>
          <w:sz w:val="30"/>
          <w:szCs w:val="22"/>
          <w:lang w:val="en-US"/>
        </w:rPr>
      </w:pPr>
      <w:r>
        <w:rPr>
          <w:rFonts w:hint="eastAsia" w:ascii="仿宋" w:hAnsi="仿宋" w:eastAsia="仿宋"/>
          <w:color w:val="auto"/>
          <w:kern w:val="2"/>
          <w:sz w:val="30"/>
          <w:szCs w:val="22"/>
          <w:lang w:val="en-US"/>
        </w:rPr>
        <w:t>1.工资福利支出：费用单位开支的在职职工和编制外长期聘用人员的各类劳动报酬,以及为上述人员缴纳的各项社会保险费等。</w:t>
      </w:r>
    </w:p>
    <w:p>
      <w:pPr>
        <w:widowControl w:val="0"/>
        <w:autoSpaceDE w:val="0"/>
        <w:autoSpaceDN w:val="0"/>
        <w:spacing w:line="600" w:lineRule="exact"/>
        <w:ind w:firstLine="600"/>
        <w:rPr>
          <w:rFonts w:hint="eastAsia" w:ascii="仿宋" w:hAnsi="仿宋" w:eastAsia="仿宋"/>
          <w:color w:val="auto"/>
          <w:kern w:val="2"/>
          <w:sz w:val="30"/>
          <w:szCs w:val="22"/>
          <w:lang w:val="en-US"/>
        </w:rPr>
      </w:pPr>
      <w:r>
        <w:rPr>
          <w:rFonts w:hint="eastAsia" w:ascii="仿宋" w:hAnsi="仿宋" w:eastAsia="仿宋"/>
          <w:color w:val="auto"/>
          <w:kern w:val="2"/>
          <w:sz w:val="30"/>
          <w:szCs w:val="22"/>
          <w:lang w:val="en-US"/>
        </w:rPr>
        <w:t>2.商品和服务的支出：反映单位购买商品和服务的支出（不包括用于购置固定资产的支出）,具体支出为办公费、水费、电费、邮电费、维修费、会议费、接待费等。</w:t>
      </w:r>
    </w:p>
    <w:p>
      <w:pPr>
        <w:widowControl w:val="0"/>
        <w:autoSpaceDE w:val="0"/>
        <w:autoSpaceDN w:val="0"/>
        <w:spacing w:line="600" w:lineRule="exact"/>
        <w:ind w:firstLine="600"/>
        <w:rPr>
          <w:rFonts w:hint="eastAsia" w:ascii="仿宋" w:hAnsi="仿宋" w:eastAsia="仿宋"/>
          <w:color w:val="auto"/>
          <w:kern w:val="2"/>
          <w:sz w:val="30"/>
          <w:szCs w:val="22"/>
          <w:lang w:val="en-US"/>
        </w:rPr>
      </w:pPr>
      <w:r>
        <w:rPr>
          <w:rFonts w:hint="eastAsia" w:ascii="仿宋" w:hAnsi="仿宋" w:eastAsia="仿宋"/>
          <w:color w:val="auto"/>
          <w:kern w:val="2"/>
          <w:sz w:val="30"/>
          <w:szCs w:val="22"/>
          <w:lang w:val="en-US"/>
        </w:rPr>
        <w:t>3.对个人和家庭的补助：反映政府用于对个人和家庭的补助支出。</w:t>
      </w:r>
    </w:p>
    <w:p>
      <w:pPr>
        <w:widowControl w:val="0"/>
        <w:autoSpaceDE w:val="0"/>
        <w:autoSpaceDN w:val="0"/>
        <w:spacing w:line="600" w:lineRule="exact"/>
        <w:ind w:firstLine="600"/>
        <w:rPr>
          <w:rFonts w:hint="eastAsia" w:ascii="仿宋" w:hAnsi="仿宋" w:eastAsia="仿宋"/>
          <w:color w:val="auto"/>
          <w:kern w:val="2"/>
          <w:sz w:val="30"/>
          <w:szCs w:val="22"/>
          <w:lang w:val="en-US"/>
        </w:rPr>
      </w:pPr>
      <w:r>
        <w:rPr>
          <w:rFonts w:hint="eastAsia" w:ascii="仿宋" w:hAnsi="仿宋" w:eastAsia="仿宋"/>
          <w:color w:val="auto"/>
          <w:kern w:val="2"/>
          <w:sz w:val="30"/>
          <w:szCs w:val="22"/>
          <w:lang w:val="en-US"/>
        </w:rPr>
        <w:t>4.其他资本性支出：反映非各级发展与改革部门集中安排的用于购置固定资产所发生的支出。</w:t>
      </w:r>
    </w:p>
    <w:p>
      <w:pPr>
        <w:rPr>
          <w:rFonts w:hint="eastAsia"/>
          <w:lang w:val="en-US" w:eastAsia="zh-CN"/>
        </w:rPr>
      </w:pPr>
      <w:r>
        <w:rPr>
          <w:rFonts w:hint="eastAsia"/>
          <w:lang w:val="en-US" w:eastAsia="zh-CN"/>
        </w:rPr>
        <w:t xml:space="preserve"> </w:t>
      </w:r>
    </w:p>
    <w:p>
      <w:pPr>
        <w:rPr>
          <w:rFonts w:hint="eastAsia"/>
          <w:lang w:val="en-US" w:eastAsia="zh-CN"/>
        </w:rPr>
      </w:pPr>
    </w:p>
    <w:p>
      <w:pPr>
        <w:spacing w:line="360" w:lineRule="auto"/>
        <w:ind w:firstLine="600" w:firstLineChars="200"/>
        <w:jc w:val="right"/>
        <w:rPr>
          <w:rFonts w:hint="eastAsia" w:ascii="仿宋_GB2312" w:hAnsi="黑体" w:eastAsia="仿宋_GB2312" w:cs="方正小标宋简体"/>
          <w:sz w:val="30"/>
          <w:szCs w:val="30"/>
          <w:lang w:val="en-US" w:eastAsia="zh-CN"/>
        </w:rPr>
      </w:pPr>
      <w:r>
        <w:rPr>
          <w:rFonts w:hint="eastAsia" w:ascii="仿宋_GB2312" w:hAnsi="黑体" w:eastAsia="仿宋_GB2312" w:cs="方正小标宋简体"/>
          <w:sz w:val="30"/>
          <w:szCs w:val="30"/>
          <w:lang w:val="en-US" w:eastAsia="zh-CN"/>
        </w:rPr>
        <w:t>云南楚雄经济开发区规划建设管理局</w:t>
      </w:r>
    </w:p>
    <w:p>
      <w:pPr>
        <w:spacing w:line="360" w:lineRule="auto"/>
        <w:ind w:firstLine="600" w:firstLineChars="200"/>
        <w:jc w:val="center"/>
        <w:rPr>
          <w:rFonts w:hint="default" w:ascii="仿宋_GB2312" w:hAnsi="黑体" w:eastAsia="仿宋_GB2312" w:cs="方正小标宋简体"/>
          <w:sz w:val="30"/>
          <w:szCs w:val="30"/>
          <w:lang w:val="en-US" w:eastAsia="zh-CN"/>
        </w:rPr>
      </w:pPr>
      <w:r>
        <w:rPr>
          <w:rFonts w:hint="eastAsia" w:ascii="仿宋_GB2312" w:hAnsi="黑体" w:eastAsia="仿宋_GB2312" w:cs="方正小标宋简体"/>
          <w:sz w:val="30"/>
          <w:szCs w:val="30"/>
          <w:lang w:val="en-US" w:eastAsia="zh-CN"/>
        </w:rPr>
        <w:t xml:space="preserve">                     2020年10月30日</w:t>
      </w:r>
    </w:p>
    <w:p>
      <w:pPr>
        <w:autoSpaceDE w:val="0"/>
        <w:autoSpaceDN w:val="0"/>
        <w:adjustRightInd w:val="0"/>
        <w:spacing w:beforeLines="0" w:afterLines="0" w:line="600" w:lineRule="exact"/>
        <w:jc w:val="center"/>
        <w:rPr>
          <w:rFonts w:hint="default" w:ascii="Times New Roman" w:hAnsi="Times New Roman" w:eastAsia="方正小标宋简体"/>
          <w:sz w:val="36"/>
        </w:rPr>
      </w:pPr>
      <w:r>
        <w:rPr>
          <w:rFonts w:hint="eastAsia" w:ascii="方正小标宋简体" w:eastAsia="方正小标宋简体"/>
          <w:sz w:val="36"/>
        </w:rPr>
        <w:t>楚雄市国土资源局开发区分局部门2019年度部门决算</w:t>
      </w:r>
    </w:p>
    <w:p>
      <w:pPr>
        <w:autoSpaceDE w:val="0"/>
        <w:autoSpaceDN w:val="0"/>
        <w:adjustRightInd w:val="0"/>
        <w:spacing w:beforeLines="0" w:afterLines="0" w:line="600" w:lineRule="exact"/>
        <w:jc w:val="center"/>
        <w:rPr>
          <w:rFonts w:hint="default" w:ascii="Times New Roman" w:hAnsi="Times New Roman" w:eastAsia="方正小标宋简体"/>
          <w:sz w:val="36"/>
        </w:rPr>
      </w:pPr>
    </w:p>
    <w:p>
      <w:pPr>
        <w:autoSpaceDE w:val="0"/>
        <w:autoSpaceDN w:val="0"/>
        <w:adjustRightInd w:val="0"/>
        <w:spacing w:beforeLines="0" w:afterLines="0" w:line="600" w:lineRule="exact"/>
        <w:jc w:val="center"/>
        <w:rPr>
          <w:rFonts w:hint="default" w:ascii="Times New Roman" w:hAnsi="Times New Roman" w:eastAsia="黑体"/>
          <w:sz w:val="36"/>
        </w:rPr>
      </w:pPr>
      <w:r>
        <w:rPr>
          <w:rFonts w:hint="eastAsia" w:ascii="黑体" w:hAnsi="Times New Roman" w:eastAsia="黑体"/>
          <w:sz w:val="36"/>
        </w:rPr>
        <w:t>目录</w:t>
      </w:r>
    </w:p>
    <w:p>
      <w:pPr>
        <w:autoSpaceDE w:val="0"/>
        <w:autoSpaceDN w:val="0"/>
        <w:adjustRightInd w:val="0"/>
        <w:spacing w:beforeLines="0" w:afterLines="0" w:line="600" w:lineRule="exact"/>
        <w:jc w:val="left"/>
        <w:rPr>
          <w:rFonts w:hint="default" w:ascii="Times New Roman" w:hAnsi="Times New Roman" w:eastAsia="黑体"/>
          <w:sz w:val="30"/>
        </w:rPr>
      </w:pPr>
      <w:r>
        <w:rPr>
          <w:rFonts w:hint="eastAsia" w:ascii="黑体" w:hAnsi="Times New Roman" w:eastAsia="黑体"/>
          <w:sz w:val="30"/>
        </w:rPr>
        <w:t xml:space="preserve">   第一部分  楚雄市国土资源局开发区分局概况</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楷体" w:hAnsi="Times New Roman" w:eastAsia="楷体"/>
          <w:sz w:val="30"/>
        </w:rPr>
        <w:t xml:space="preserve">   一、主要职能</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二、部门基本情况</w:t>
      </w:r>
    </w:p>
    <w:p>
      <w:pPr>
        <w:autoSpaceDE w:val="0"/>
        <w:autoSpaceDN w:val="0"/>
        <w:adjustRightInd w:val="0"/>
        <w:spacing w:beforeLines="0" w:afterLines="0" w:line="600" w:lineRule="exact"/>
        <w:jc w:val="left"/>
        <w:rPr>
          <w:rFonts w:hint="default" w:ascii="Times New Roman" w:hAnsi="Times New Roman" w:eastAsia="黑体"/>
          <w:sz w:val="30"/>
        </w:rPr>
      </w:pPr>
      <w:r>
        <w:rPr>
          <w:rFonts w:hint="eastAsia" w:ascii="黑体" w:hAnsi="Times New Roman" w:eastAsia="黑体"/>
          <w:sz w:val="30"/>
        </w:rPr>
        <w:t xml:space="preserve">   第二部分  2019年度部门决算表</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一、收入支出决算总表</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二、收入决算表</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三、支出决算表</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四、财政拨款收入支出决算总表</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五、一般公共预算财政拨款收入支出决算表</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六、一般公共预算财政拨款基本支出决算表</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七、政府性基金预算财政拨款收入支出决算表</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八、</w:t>
      </w:r>
      <w:r>
        <w:rPr>
          <w:rFonts w:hint="default" w:ascii="Times New Roman" w:hAnsi="Times New Roman" w:eastAsia="楷体"/>
          <w:sz w:val="30"/>
        </w:rPr>
        <w:t>“</w:t>
      </w:r>
      <w:r>
        <w:rPr>
          <w:rFonts w:hint="eastAsia" w:ascii="楷体" w:hAnsi="Times New Roman" w:eastAsia="楷体"/>
          <w:sz w:val="30"/>
        </w:rPr>
        <w:t>三公</w:t>
      </w:r>
      <w:r>
        <w:rPr>
          <w:rFonts w:hint="default" w:ascii="Times New Roman" w:hAnsi="Times New Roman" w:eastAsia="楷体"/>
          <w:sz w:val="30"/>
        </w:rPr>
        <w:t>”</w:t>
      </w:r>
      <w:r>
        <w:rPr>
          <w:rFonts w:hint="eastAsia" w:ascii="楷体" w:hAnsi="Times New Roman" w:eastAsia="楷体"/>
          <w:sz w:val="30"/>
        </w:rPr>
        <w:t>经费、行政参公单位机关运行经费情况表</w:t>
      </w:r>
    </w:p>
    <w:p>
      <w:pPr>
        <w:autoSpaceDE w:val="0"/>
        <w:autoSpaceDN w:val="0"/>
        <w:adjustRightInd w:val="0"/>
        <w:spacing w:beforeLines="0" w:afterLines="0" w:line="600" w:lineRule="exact"/>
        <w:jc w:val="left"/>
        <w:rPr>
          <w:rFonts w:hint="default" w:ascii="Times New Roman" w:hAnsi="Times New Roman" w:eastAsia="黑体"/>
          <w:sz w:val="30"/>
        </w:rPr>
      </w:pPr>
      <w:r>
        <w:rPr>
          <w:rFonts w:hint="eastAsia" w:ascii="黑体" w:hAnsi="Times New Roman" w:eastAsia="黑体"/>
          <w:sz w:val="30"/>
        </w:rPr>
        <w:t xml:space="preserve">   第三部分  2019年度部门决算情况说明</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一、收入决算情况说明</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二、支出决算情况说明</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三、一般公共预算财政拨款支出决算情况说明</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四、一般公共预算财政拨款</w:t>
      </w:r>
      <w:r>
        <w:rPr>
          <w:rFonts w:hint="default" w:ascii="Times New Roman" w:hAnsi="Times New Roman" w:eastAsia="楷体"/>
          <w:sz w:val="30"/>
        </w:rPr>
        <w:t>“</w:t>
      </w:r>
      <w:r>
        <w:rPr>
          <w:rFonts w:hint="eastAsia" w:ascii="楷体" w:hAnsi="Times New Roman" w:eastAsia="楷体"/>
          <w:sz w:val="30"/>
        </w:rPr>
        <w:t>三公</w:t>
      </w:r>
      <w:r>
        <w:rPr>
          <w:rFonts w:hint="default" w:ascii="Times New Roman" w:hAnsi="Times New Roman" w:eastAsia="楷体"/>
          <w:sz w:val="30"/>
        </w:rPr>
        <w:t>”</w:t>
      </w:r>
      <w:r>
        <w:rPr>
          <w:rFonts w:hint="eastAsia" w:ascii="楷体" w:hAnsi="Times New Roman" w:eastAsia="楷体"/>
          <w:sz w:val="30"/>
        </w:rPr>
        <w:t>经费支出决算情况说明</w:t>
      </w:r>
    </w:p>
    <w:p>
      <w:pPr>
        <w:autoSpaceDE w:val="0"/>
        <w:autoSpaceDN w:val="0"/>
        <w:adjustRightInd w:val="0"/>
        <w:spacing w:beforeLines="0" w:afterLines="0" w:line="600" w:lineRule="exact"/>
        <w:jc w:val="left"/>
        <w:rPr>
          <w:rFonts w:hint="default" w:ascii="Times New Roman" w:hAnsi="Times New Roman" w:eastAsia="黑体"/>
          <w:sz w:val="30"/>
        </w:rPr>
      </w:pPr>
      <w:r>
        <w:rPr>
          <w:rFonts w:hint="eastAsia" w:ascii="黑体" w:hAnsi="Times New Roman" w:eastAsia="黑体"/>
          <w:sz w:val="30"/>
        </w:rPr>
        <w:t xml:space="preserve">   第四部分  其他重要事项及相关口径情况说明</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楷体" w:hAnsi="Times New Roman" w:eastAsia="楷体"/>
          <w:sz w:val="30"/>
        </w:rPr>
        <w:t xml:space="preserve">   一、机关运行经费支出情况</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楷体" w:hAnsi="Times New Roman" w:eastAsia="楷体"/>
          <w:sz w:val="30"/>
        </w:rPr>
        <w:t xml:space="preserve">   二、国有资产占有情况</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楷体" w:hAnsi="Times New Roman" w:eastAsia="楷体"/>
          <w:sz w:val="30"/>
        </w:rPr>
        <w:t xml:space="preserve">   三、政府采购支出情况</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楷体" w:hAnsi="Times New Roman" w:eastAsia="楷体"/>
          <w:sz w:val="30"/>
        </w:rPr>
        <w:t xml:space="preserve">   四、部门绩效自评情况</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楷体" w:hAnsi="Times New Roman" w:eastAsia="楷体"/>
          <w:sz w:val="30"/>
        </w:rPr>
        <w:t xml:space="preserve">   （一）项目支出绩效自评/项目支出绩效自评报告（表）</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楷体" w:hAnsi="Times New Roman" w:eastAsia="楷体"/>
          <w:sz w:val="30"/>
        </w:rPr>
        <w:t xml:space="preserve">   （二）部门整体支出绩效自评报告</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楷体" w:hAnsi="Times New Roman" w:eastAsia="楷体"/>
          <w:sz w:val="30"/>
        </w:rPr>
        <w:t xml:space="preserve">   （三）部门整体支出绩效自评表</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楷体" w:hAnsi="Times New Roman" w:eastAsia="楷体"/>
          <w:sz w:val="30"/>
        </w:rPr>
        <w:t xml:space="preserve">   五、其他重要事项情况说明</w:t>
      </w:r>
    </w:p>
    <w:p>
      <w:pPr>
        <w:autoSpaceDE w:val="0"/>
        <w:autoSpaceDN w:val="0"/>
        <w:adjustRightInd w:val="0"/>
        <w:spacing w:beforeLines="0" w:afterLines="0" w:line="600" w:lineRule="exact"/>
        <w:jc w:val="left"/>
        <w:rPr>
          <w:rFonts w:hint="default" w:ascii="Times New Roman" w:hAnsi="Times New Roman" w:eastAsia="楷体"/>
          <w:sz w:val="30"/>
        </w:rPr>
      </w:pPr>
      <w:r>
        <w:rPr>
          <w:rFonts w:hint="eastAsia" w:ascii="楷体" w:hAnsi="Times New Roman" w:eastAsia="楷体"/>
          <w:sz w:val="30"/>
        </w:rPr>
        <w:t xml:space="preserve">   六、相关口径说明</w:t>
      </w:r>
    </w:p>
    <w:p>
      <w:pPr>
        <w:autoSpaceDE w:val="0"/>
        <w:autoSpaceDN w:val="0"/>
        <w:adjustRightInd w:val="0"/>
        <w:spacing w:beforeLines="0" w:afterLines="0" w:line="600" w:lineRule="exact"/>
        <w:jc w:val="left"/>
        <w:rPr>
          <w:rFonts w:hint="default" w:ascii="Times New Roman" w:hAnsi="Times New Roman" w:eastAsia="黑体"/>
          <w:sz w:val="30"/>
        </w:rPr>
      </w:pPr>
      <w:r>
        <w:rPr>
          <w:rFonts w:hint="eastAsia" w:ascii="楷体" w:hAnsi="Times New Roman" w:eastAsia="楷体"/>
          <w:sz w:val="30"/>
        </w:rPr>
        <w:t xml:space="preserve">   </w:t>
      </w:r>
      <w:r>
        <w:rPr>
          <w:rFonts w:hint="eastAsia" w:ascii="黑体" w:hAnsi="Times New Roman" w:eastAsia="黑体"/>
          <w:sz w:val="30"/>
        </w:rPr>
        <w:t>第五部分  名词解释</w:t>
      </w:r>
    </w:p>
    <w:p>
      <w:pPr>
        <w:autoSpaceDE w:val="0"/>
        <w:autoSpaceDN w:val="0"/>
        <w:adjustRightInd w:val="0"/>
        <w:spacing w:beforeLines="0" w:afterLines="0" w:line="600" w:lineRule="exact"/>
        <w:jc w:val="left"/>
        <w:rPr>
          <w:rFonts w:hint="default" w:ascii="Times New Roman" w:hAnsi="Times New Roman" w:eastAsia="黑体"/>
          <w:sz w:val="30"/>
        </w:rPr>
      </w:pPr>
    </w:p>
    <w:p>
      <w:pPr>
        <w:autoSpaceDE w:val="0"/>
        <w:autoSpaceDN w:val="0"/>
        <w:adjustRightInd w:val="0"/>
        <w:spacing w:beforeLines="0" w:afterLines="0" w:line="600" w:lineRule="exact"/>
        <w:jc w:val="left"/>
        <w:rPr>
          <w:rFonts w:hint="default" w:ascii="Times New Roman" w:hAnsi="Times New Roman" w:eastAsia="黑体"/>
          <w:sz w:val="30"/>
        </w:rPr>
      </w:pPr>
    </w:p>
    <w:p>
      <w:pPr>
        <w:autoSpaceDE w:val="0"/>
        <w:autoSpaceDN w:val="0"/>
        <w:adjustRightInd w:val="0"/>
        <w:spacing w:beforeLines="0" w:afterLines="0" w:line="600" w:lineRule="exact"/>
        <w:jc w:val="center"/>
        <w:rPr>
          <w:rFonts w:hint="default" w:ascii="Times New Roman" w:hAnsi="Times New Roman" w:eastAsia="黑体"/>
          <w:sz w:val="32"/>
        </w:rPr>
      </w:pPr>
      <w:r>
        <w:rPr>
          <w:rFonts w:hint="eastAsia" w:ascii="黑体" w:hAnsi="Times New Roman" w:eastAsia="黑体"/>
          <w:sz w:val="32"/>
        </w:rPr>
        <w:t>第一部分  楚雄市国土资源局开发区分局概况</w:t>
      </w:r>
    </w:p>
    <w:p>
      <w:pPr>
        <w:autoSpaceDE w:val="0"/>
        <w:autoSpaceDN w:val="0"/>
        <w:adjustRightInd w:val="0"/>
        <w:spacing w:beforeLines="0" w:afterLines="0" w:line="600" w:lineRule="exact"/>
        <w:ind w:firstLine="600"/>
        <w:rPr>
          <w:rFonts w:hint="default" w:ascii="Times New Roman" w:hAnsi="Times New Roman" w:eastAsia="黑体"/>
          <w:sz w:val="30"/>
        </w:rPr>
      </w:pPr>
      <w:r>
        <w:rPr>
          <w:rFonts w:hint="eastAsia" w:ascii="黑体" w:hAnsi="Times New Roman" w:eastAsia="黑体"/>
          <w:sz w:val="30"/>
        </w:rPr>
        <w:t>一、主要职能</w:t>
      </w:r>
    </w:p>
    <w:p>
      <w:pPr>
        <w:autoSpaceDE w:val="0"/>
        <w:autoSpaceDN w:val="0"/>
        <w:adjustRightInd w:val="0"/>
        <w:spacing w:beforeLines="0" w:afterLines="0" w:line="600" w:lineRule="exact"/>
        <w:ind w:firstLine="600"/>
        <w:rPr>
          <w:rFonts w:hint="default" w:ascii="Times New Roman" w:hAnsi="Times New Roman" w:eastAsia="楷体"/>
          <w:sz w:val="30"/>
        </w:rPr>
      </w:pPr>
      <w:r>
        <w:rPr>
          <w:rFonts w:hint="eastAsia" w:ascii="楷体" w:hAnsi="Times New Roman" w:eastAsia="楷体"/>
          <w:sz w:val="30"/>
        </w:rPr>
        <w:t>（一）主要职能</w:t>
      </w:r>
    </w:p>
    <w:p>
      <w:pPr>
        <w:spacing w:beforeLines="0" w:afterLines="0" w:line="560" w:lineRule="exact"/>
        <w:ind w:firstLine="600" w:firstLineChars="200"/>
        <w:rPr>
          <w:rFonts w:hint="default" w:ascii="楷体" w:hAnsi="Times New Roman" w:eastAsia="楷体"/>
          <w:sz w:val="30"/>
        </w:rPr>
      </w:pPr>
      <w:r>
        <w:rPr>
          <w:rFonts w:hint="eastAsia" w:ascii="楷体" w:hAnsi="Times New Roman" w:eastAsia="楷体"/>
          <w:sz w:val="30"/>
        </w:rPr>
        <w:t>1．负责管理开发区辖区内的自然资源行政事务，负责编制和实施开发区土地利用总体规划、矿产资源保护与合理利用规划；</w:t>
      </w:r>
    </w:p>
    <w:p>
      <w:pPr>
        <w:spacing w:beforeLines="0" w:afterLines="0" w:line="560" w:lineRule="exact"/>
        <w:ind w:firstLine="600" w:firstLineChars="200"/>
        <w:rPr>
          <w:rFonts w:hint="default" w:ascii="楷体" w:hAnsi="Times New Roman" w:eastAsia="楷体"/>
          <w:sz w:val="30"/>
        </w:rPr>
      </w:pPr>
      <w:r>
        <w:rPr>
          <w:rFonts w:hint="eastAsia" w:ascii="楷体" w:hAnsi="Times New Roman" w:eastAsia="楷体"/>
          <w:sz w:val="30"/>
        </w:rPr>
        <w:t>2．负责农用地转用报批工作；</w:t>
      </w:r>
    </w:p>
    <w:p>
      <w:pPr>
        <w:spacing w:beforeLines="0" w:afterLines="0" w:line="560" w:lineRule="exact"/>
        <w:ind w:firstLine="600" w:firstLineChars="200"/>
        <w:rPr>
          <w:rFonts w:hint="default" w:ascii="楷体" w:hAnsi="Times New Roman" w:eastAsia="楷体"/>
          <w:sz w:val="30"/>
        </w:rPr>
      </w:pPr>
      <w:r>
        <w:rPr>
          <w:rFonts w:hint="eastAsia" w:ascii="楷体" w:hAnsi="Times New Roman" w:eastAsia="楷体"/>
          <w:sz w:val="30"/>
        </w:rPr>
        <w:t>3．负责开发区辖区内的征地工作，负责土地征用的登记、统计；</w:t>
      </w:r>
    </w:p>
    <w:p>
      <w:pPr>
        <w:spacing w:beforeLines="0" w:afterLines="0" w:line="560" w:lineRule="exact"/>
        <w:ind w:firstLine="600" w:firstLineChars="200"/>
        <w:rPr>
          <w:rFonts w:hint="default" w:ascii="楷体" w:hAnsi="Times New Roman" w:eastAsia="楷体"/>
          <w:sz w:val="30"/>
        </w:rPr>
      </w:pPr>
      <w:r>
        <w:rPr>
          <w:rFonts w:hint="eastAsia" w:ascii="楷体" w:hAnsi="Times New Roman" w:eastAsia="楷体"/>
          <w:sz w:val="30"/>
        </w:rPr>
        <w:t>4．负责土地一级市场流转、土地资产处置的审查报批工作及土地评估报告的备案工作；</w:t>
      </w:r>
    </w:p>
    <w:p>
      <w:pPr>
        <w:spacing w:beforeLines="0" w:afterLines="0" w:line="560" w:lineRule="exact"/>
        <w:ind w:firstLine="600" w:firstLineChars="200"/>
        <w:rPr>
          <w:rFonts w:hint="default" w:ascii="楷体" w:hAnsi="Times New Roman" w:eastAsia="楷体"/>
          <w:sz w:val="30"/>
        </w:rPr>
      </w:pPr>
      <w:r>
        <w:rPr>
          <w:rFonts w:hint="eastAsia" w:ascii="楷体" w:hAnsi="Times New Roman" w:eastAsia="楷体"/>
          <w:sz w:val="30"/>
        </w:rPr>
        <w:t>5．负责土地市场管理，规范土地使用权交易行为，积极推行土地有偿使用制度；</w:t>
      </w:r>
    </w:p>
    <w:p>
      <w:pPr>
        <w:spacing w:beforeLines="0" w:afterLines="0" w:line="560" w:lineRule="exact"/>
        <w:ind w:firstLine="600" w:firstLineChars="200"/>
        <w:rPr>
          <w:rFonts w:hint="default" w:ascii="楷体" w:hAnsi="Times New Roman" w:eastAsia="楷体"/>
          <w:sz w:val="30"/>
        </w:rPr>
      </w:pPr>
      <w:r>
        <w:rPr>
          <w:rFonts w:hint="eastAsia" w:ascii="楷体" w:hAnsi="Times New Roman" w:eastAsia="楷体"/>
          <w:sz w:val="30"/>
        </w:rPr>
        <w:t>6．负责土地权属争议的调处工作；</w:t>
      </w:r>
    </w:p>
    <w:p>
      <w:pPr>
        <w:spacing w:beforeLines="0" w:afterLines="0" w:line="560" w:lineRule="exact"/>
        <w:ind w:firstLine="600" w:firstLineChars="200"/>
        <w:rPr>
          <w:rFonts w:hint="default" w:ascii="楷体" w:hAnsi="Times New Roman" w:eastAsia="楷体"/>
          <w:sz w:val="30"/>
        </w:rPr>
      </w:pPr>
      <w:r>
        <w:rPr>
          <w:rFonts w:hint="eastAsia" w:ascii="楷体" w:hAnsi="Times New Roman" w:eastAsia="楷体"/>
          <w:sz w:val="30"/>
        </w:rPr>
        <w:t>7．负责测绘行政管理和土地勘测定界行政管理的具体工作；</w:t>
      </w:r>
    </w:p>
    <w:p>
      <w:pPr>
        <w:spacing w:beforeLines="0" w:afterLines="0" w:line="560" w:lineRule="exact"/>
        <w:ind w:firstLine="600" w:firstLineChars="200"/>
        <w:rPr>
          <w:rFonts w:hint="default" w:ascii="楷体" w:hAnsi="Times New Roman" w:eastAsia="楷体"/>
          <w:sz w:val="30"/>
        </w:rPr>
      </w:pPr>
      <w:r>
        <w:rPr>
          <w:rFonts w:hint="eastAsia" w:ascii="楷体" w:hAnsi="Times New Roman" w:eastAsia="楷体"/>
          <w:sz w:val="30"/>
        </w:rPr>
        <w:t>8．实施矿产资源的开发管理，矿业权许可及矿业权流转等工作，并参与或负责调处重大矿业权纠纷，保护合法探矿权和采矿权；</w:t>
      </w:r>
    </w:p>
    <w:p>
      <w:pPr>
        <w:spacing w:beforeLines="0" w:afterLines="0" w:line="560" w:lineRule="exact"/>
        <w:ind w:firstLine="600" w:firstLineChars="200"/>
        <w:rPr>
          <w:rFonts w:hint="default" w:ascii="楷体" w:hAnsi="Times New Roman" w:eastAsia="楷体"/>
          <w:sz w:val="30"/>
        </w:rPr>
      </w:pPr>
      <w:r>
        <w:rPr>
          <w:rFonts w:hint="eastAsia" w:ascii="楷体" w:hAnsi="Times New Roman" w:eastAsia="楷体"/>
          <w:sz w:val="30"/>
        </w:rPr>
        <w:t>9．开展地质灾害群防群测，预警预报灾情巡查和灾情治理项目调查等的上报工作；</w:t>
      </w:r>
    </w:p>
    <w:p>
      <w:pPr>
        <w:spacing w:beforeLines="0" w:afterLines="0" w:line="560" w:lineRule="exact"/>
        <w:ind w:firstLine="600" w:firstLineChars="200"/>
        <w:rPr>
          <w:rFonts w:hint="default" w:ascii="楷体" w:hAnsi="Times New Roman" w:eastAsia="楷体"/>
          <w:sz w:val="30"/>
        </w:rPr>
      </w:pPr>
      <w:r>
        <w:rPr>
          <w:rFonts w:hint="eastAsia" w:ascii="楷体" w:hAnsi="Times New Roman" w:eastAsia="楷体"/>
          <w:sz w:val="30"/>
        </w:rPr>
        <w:t>10．负责实施储备土地的前期开发及适时投放市场，调控土地市场供求关系，建立和管理有形土地市场，负责交易管理工作，管理土地交易活动；</w:t>
      </w:r>
    </w:p>
    <w:p>
      <w:pPr>
        <w:spacing w:beforeLines="0" w:afterLines="0" w:line="560" w:lineRule="exact"/>
        <w:ind w:firstLine="600" w:firstLineChars="200"/>
        <w:rPr>
          <w:rFonts w:hint="default" w:ascii="Times New Roman" w:hAnsi="Times New Roman" w:eastAsia="方正仿宋简体"/>
          <w:sz w:val="32"/>
        </w:rPr>
      </w:pPr>
      <w:r>
        <w:rPr>
          <w:rFonts w:hint="eastAsia" w:ascii="楷体" w:hAnsi="Times New Roman" w:eastAsia="楷体"/>
          <w:sz w:val="30"/>
        </w:rPr>
        <w:t>11．负责收集、整理、发布交易信息、供求信息，定期发布基准地价、标定地价。</w:t>
      </w:r>
    </w:p>
    <w:p>
      <w:pPr>
        <w:autoSpaceDE w:val="0"/>
        <w:autoSpaceDN w:val="0"/>
        <w:adjustRightInd w:val="0"/>
        <w:spacing w:before="93" w:beforeLines="0" w:afterLines="0" w:line="600" w:lineRule="exact"/>
        <w:ind w:firstLine="630"/>
        <w:rPr>
          <w:rFonts w:hint="default" w:ascii="Times New Roman" w:hAnsi="Times New Roman" w:eastAsia="楷体"/>
          <w:sz w:val="30"/>
        </w:rPr>
      </w:pPr>
      <w:r>
        <w:rPr>
          <w:rFonts w:hint="eastAsia" w:ascii="楷体" w:hAnsi="Times New Roman" w:eastAsia="楷体"/>
          <w:sz w:val="30"/>
        </w:rPr>
        <w:t>（二）2019年度重点工作任务介绍</w:t>
      </w:r>
    </w:p>
    <w:p>
      <w:pPr>
        <w:spacing w:beforeLines="0" w:afterLines="0" w:line="560" w:lineRule="exact"/>
        <w:ind w:firstLine="600" w:firstLineChars="200"/>
        <w:rPr>
          <w:rFonts w:hint="default" w:ascii="楷体" w:hAnsi="Times New Roman" w:eastAsia="楷体"/>
          <w:sz w:val="30"/>
        </w:rPr>
      </w:pPr>
      <w:r>
        <w:rPr>
          <w:rFonts w:hint="eastAsia" w:ascii="楷体" w:hAnsi="Times New Roman" w:eastAsia="楷体"/>
          <w:sz w:val="30"/>
        </w:rPr>
        <w:t>2019年，楚雄市国土资源局开发区分局在楚雄州自然资源规划局和开发区党委管委的正确指导下，遵照政府收支科目改革的原则，紧紧围绕各项财政收支目标、土地出让、招商引资、固定资产投资，以求真务实的工作作风，严格遵守《行政事业单位会计制度》，坚持</w:t>
      </w:r>
      <w:r>
        <w:rPr>
          <w:rFonts w:hint="default" w:ascii="Times New Roman" w:hAnsi="Times New Roman" w:eastAsia="楷体"/>
          <w:sz w:val="30"/>
        </w:rPr>
        <w:t>“</w:t>
      </w:r>
      <w:r>
        <w:rPr>
          <w:rFonts w:hint="eastAsia" w:ascii="楷体" w:hAnsi="Times New Roman" w:eastAsia="楷体"/>
          <w:sz w:val="30"/>
        </w:rPr>
        <w:t>量力而行、量财办事</w:t>
      </w:r>
      <w:r>
        <w:rPr>
          <w:rFonts w:hint="default" w:ascii="Times New Roman" w:hAnsi="Times New Roman" w:eastAsia="楷体"/>
          <w:sz w:val="30"/>
        </w:rPr>
        <w:t>”</w:t>
      </w:r>
      <w:r>
        <w:rPr>
          <w:rFonts w:hint="eastAsia" w:ascii="楷体" w:hAnsi="Times New Roman" w:eastAsia="楷体"/>
          <w:sz w:val="30"/>
        </w:rPr>
        <w:t xml:space="preserve"> 的方针，全面完成了年初预算，有效保障了各项业务工作顺利开展。</w:t>
      </w:r>
    </w:p>
    <w:p>
      <w:pPr>
        <w:autoSpaceDE w:val="0"/>
        <w:autoSpaceDN w:val="0"/>
        <w:adjustRightInd w:val="0"/>
        <w:spacing w:beforeLines="0" w:afterLines="0" w:line="600" w:lineRule="exact"/>
        <w:ind w:firstLine="600"/>
        <w:rPr>
          <w:rFonts w:hint="default" w:ascii="Times New Roman" w:hAnsi="Times New Roman" w:eastAsia="黑体"/>
          <w:sz w:val="30"/>
        </w:rPr>
      </w:pPr>
      <w:r>
        <w:rPr>
          <w:rFonts w:hint="eastAsia" w:ascii="黑体" w:hAnsi="Times New Roman" w:eastAsia="黑体"/>
          <w:sz w:val="30"/>
        </w:rPr>
        <w:t>二、部门基本情况</w:t>
      </w:r>
    </w:p>
    <w:p>
      <w:pPr>
        <w:autoSpaceDE w:val="0"/>
        <w:autoSpaceDN w:val="0"/>
        <w:adjustRightInd w:val="0"/>
        <w:spacing w:beforeLines="0" w:afterLines="0" w:line="600" w:lineRule="exact"/>
        <w:ind w:firstLine="600"/>
        <w:rPr>
          <w:rFonts w:hint="default" w:ascii="Times New Roman" w:hAnsi="Times New Roman" w:eastAsia="楷体"/>
          <w:sz w:val="30"/>
        </w:rPr>
      </w:pPr>
      <w:r>
        <w:rPr>
          <w:rFonts w:hint="eastAsia" w:ascii="楷体" w:hAnsi="Times New Roman" w:eastAsia="楷体"/>
          <w:sz w:val="30"/>
        </w:rPr>
        <w:t>（一）部门决算单位构成</w:t>
      </w:r>
    </w:p>
    <w:p>
      <w:pPr>
        <w:autoSpaceDE w:val="0"/>
        <w:autoSpaceDN w:val="0"/>
        <w:adjustRightInd w:val="0"/>
        <w:spacing w:beforeLines="0" w:afterLines="0" w:line="600" w:lineRule="exact"/>
        <w:ind w:firstLine="600"/>
        <w:rPr>
          <w:rFonts w:hint="default" w:ascii="仿宋" w:hAnsi="Times New Roman" w:eastAsia="仿宋"/>
          <w:sz w:val="30"/>
        </w:rPr>
      </w:pPr>
      <w:r>
        <w:rPr>
          <w:rFonts w:hint="eastAsia" w:ascii="仿宋" w:hAnsi="Times New Roman" w:eastAsia="仿宋"/>
          <w:sz w:val="30"/>
        </w:rPr>
        <w:t>楚雄市国土资源局开发区分局下设综合管理科、规划耕保科、测绘地籍科、土地储备地产交易管理中心、拆迁办5个科室。</w:t>
      </w:r>
    </w:p>
    <w:p>
      <w:pPr>
        <w:autoSpaceDE w:val="0"/>
        <w:autoSpaceDN w:val="0"/>
        <w:adjustRightInd w:val="0"/>
        <w:spacing w:beforeLines="0" w:afterLines="0" w:line="600" w:lineRule="exact"/>
        <w:ind w:firstLine="600"/>
        <w:rPr>
          <w:rFonts w:hint="eastAsia" w:ascii="仿宋" w:hAnsi="Times New Roman" w:eastAsia="仿宋"/>
          <w:sz w:val="30"/>
        </w:rPr>
      </w:pPr>
      <w:r>
        <w:rPr>
          <w:rFonts w:hint="eastAsia" w:ascii="仿宋" w:hAnsi="Times New Roman" w:eastAsia="仿宋"/>
          <w:sz w:val="30"/>
        </w:rPr>
        <w:t xml:space="preserve">（二）部门人员和车辆的编制及实有情况 </w:t>
      </w:r>
    </w:p>
    <w:p>
      <w:pPr>
        <w:autoSpaceDE w:val="0"/>
        <w:autoSpaceDN w:val="0"/>
        <w:adjustRightInd w:val="0"/>
        <w:spacing w:beforeLines="0" w:afterLines="0" w:line="600" w:lineRule="exact"/>
        <w:ind w:firstLine="600"/>
        <w:rPr>
          <w:rFonts w:hint="default" w:ascii="仿宋" w:hAnsi="Times New Roman" w:eastAsia="仿宋"/>
          <w:sz w:val="30"/>
        </w:rPr>
      </w:pPr>
      <w:r>
        <w:rPr>
          <w:rFonts w:hint="eastAsia" w:ascii="仿宋" w:hAnsi="Times New Roman" w:eastAsia="仿宋"/>
          <w:sz w:val="30"/>
        </w:rPr>
        <w:t>楚雄市国土资源局开发区分局属正科级单位，2019年末实有人员编制11人。其中：行政编制9人，事业编制2人；在职在编实有行政人员9人，事业人员2人。</w:t>
      </w:r>
    </w:p>
    <w:p>
      <w:pPr>
        <w:autoSpaceDE w:val="0"/>
        <w:autoSpaceDN w:val="0"/>
        <w:adjustRightInd w:val="0"/>
        <w:spacing w:beforeLines="0" w:afterLines="0" w:line="600" w:lineRule="exact"/>
        <w:ind w:firstLine="600"/>
        <w:rPr>
          <w:rFonts w:hint="default" w:ascii="Times New Roman" w:hAnsi="Times New Roman" w:eastAsia="仿宋"/>
          <w:kern w:val="0"/>
          <w:sz w:val="30"/>
        </w:rPr>
      </w:pPr>
      <w:r>
        <w:rPr>
          <w:rFonts w:hint="eastAsia" w:ascii="仿宋" w:hAnsi="Times New Roman" w:eastAsia="仿宋"/>
          <w:kern w:val="0"/>
          <w:sz w:val="30"/>
        </w:rPr>
        <w:t>离退休人员</w:t>
      </w:r>
      <w:r>
        <w:rPr>
          <w:rFonts w:hint="default" w:ascii="仿宋" w:hAnsi="Times New Roman" w:eastAsia="仿宋"/>
          <w:sz w:val="30"/>
        </w:rPr>
        <w:t>0</w:t>
      </w:r>
      <w:r>
        <w:rPr>
          <w:rFonts w:hint="eastAsia" w:ascii="仿宋" w:hAnsi="Times New Roman" w:eastAsia="仿宋"/>
          <w:kern w:val="0"/>
          <w:sz w:val="30"/>
        </w:rPr>
        <w:t>人。其中：离休</w:t>
      </w:r>
      <w:r>
        <w:rPr>
          <w:rFonts w:hint="default" w:ascii="仿宋" w:hAnsi="Times New Roman" w:eastAsia="仿宋"/>
          <w:sz w:val="30"/>
        </w:rPr>
        <w:t>0</w:t>
      </w:r>
      <w:r>
        <w:rPr>
          <w:rFonts w:hint="eastAsia" w:ascii="仿宋" w:hAnsi="Times New Roman" w:eastAsia="仿宋"/>
          <w:kern w:val="0"/>
          <w:sz w:val="30"/>
        </w:rPr>
        <w:t>人，退休</w:t>
      </w:r>
      <w:r>
        <w:rPr>
          <w:rFonts w:hint="default" w:ascii="仿宋" w:hAnsi="Times New Roman" w:eastAsia="仿宋"/>
          <w:sz w:val="30"/>
        </w:rPr>
        <w:t>0</w:t>
      </w:r>
      <w:r>
        <w:rPr>
          <w:rFonts w:hint="eastAsia" w:ascii="仿宋" w:hAnsi="Times New Roman" w:eastAsia="仿宋"/>
          <w:kern w:val="0"/>
          <w:sz w:val="30"/>
        </w:rPr>
        <w:t>人。</w:t>
      </w:r>
    </w:p>
    <w:p>
      <w:pPr>
        <w:autoSpaceDE w:val="0"/>
        <w:autoSpaceDN w:val="0"/>
        <w:adjustRightInd w:val="0"/>
        <w:spacing w:beforeLines="0" w:afterLines="0" w:line="600" w:lineRule="exact"/>
        <w:ind w:firstLine="600"/>
        <w:rPr>
          <w:rFonts w:hint="default" w:ascii="Times New Roman" w:hAnsi="Times New Roman" w:eastAsia="仿宋"/>
          <w:kern w:val="0"/>
          <w:sz w:val="30"/>
        </w:rPr>
      </w:pPr>
      <w:r>
        <w:rPr>
          <w:rFonts w:hint="eastAsia" w:ascii="仿宋" w:hAnsi="Times New Roman" w:eastAsia="仿宋"/>
          <w:kern w:val="0"/>
          <w:sz w:val="30"/>
        </w:rPr>
        <w:t>实有车辆编制</w:t>
      </w:r>
      <w:r>
        <w:rPr>
          <w:rFonts w:hint="default" w:ascii="仿宋" w:hAnsi="Times New Roman" w:eastAsia="仿宋"/>
          <w:sz w:val="30"/>
        </w:rPr>
        <w:t>0</w:t>
      </w:r>
      <w:r>
        <w:rPr>
          <w:rFonts w:hint="eastAsia" w:ascii="仿宋" w:hAnsi="Times New Roman" w:eastAsia="仿宋"/>
          <w:kern w:val="0"/>
          <w:sz w:val="30"/>
        </w:rPr>
        <w:t>辆，在编实有车辆</w:t>
      </w:r>
      <w:r>
        <w:rPr>
          <w:rFonts w:hint="default" w:ascii="仿宋" w:hAnsi="Times New Roman" w:eastAsia="仿宋"/>
          <w:sz w:val="30"/>
        </w:rPr>
        <w:t>0</w:t>
      </w:r>
      <w:r>
        <w:rPr>
          <w:rFonts w:hint="eastAsia" w:ascii="仿宋" w:hAnsi="Times New Roman" w:eastAsia="仿宋"/>
          <w:kern w:val="0"/>
          <w:sz w:val="30"/>
        </w:rPr>
        <w:t>辆。</w:t>
      </w:r>
    </w:p>
    <w:p>
      <w:pPr>
        <w:autoSpaceDE w:val="0"/>
        <w:autoSpaceDN w:val="0"/>
        <w:adjustRightInd w:val="0"/>
        <w:spacing w:beforeLines="0" w:afterLines="0" w:line="600" w:lineRule="exact"/>
        <w:jc w:val="center"/>
        <w:rPr>
          <w:rFonts w:hint="default" w:ascii="Times New Roman" w:hAnsi="Times New Roman" w:eastAsia="黑体"/>
          <w:sz w:val="32"/>
        </w:rPr>
      </w:pPr>
      <w:r>
        <w:rPr>
          <w:rFonts w:hint="eastAsia" w:ascii="黑体" w:hAnsi="Times New Roman" w:eastAsia="黑体"/>
          <w:sz w:val="32"/>
        </w:rPr>
        <w:t>第二部分  2019年度部门决算表</w:t>
      </w:r>
    </w:p>
    <w:p>
      <w:pPr>
        <w:autoSpaceDE w:val="0"/>
        <w:autoSpaceDN w:val="0"/>
        <w:adjustRightInd w:val="0"/>
        <w:spacing w:beforeLines="0" w:afterLines="0" w:line="600" w:lineRule="exact"/>
        <w:ind w:firstLine="600"/>
        <w:jc w:val="center"/>
        <w:rPr>
          <w:rFonts w:hint="default" w:ascii="仿宋" w:hAnsi="Times New Roman" w:eastAsia="仿宋"/>
          <w:sz w:val="30"/>
        </w:rPr>
      </w:pPr>
      <w:r>
        <w:rPr>
          <w:rFonts w:hint="eastAsia" w:ascii="仿宋" w:hAnsi="Times New Roman" w:eastAsia="仿宋"/>
          <w:sz w:val="30"/>
        </w:rPr>
        <w:t>（详见附件）</w:t>
      </w:r>
    </w:p>
    <w:p>
      <w:pPr>
        <w:autoSpaceDE w:val="0"/>
        <w:autoSpaceDN w:val="0"/>
        <w:adjustRightInd w:val="0"/>
        <w:spacing w:beforeLines="0" w:afterLines="0" w:line="600" w:lineRule="exact"/>
        <w:ind w:firstLine="600"/>
        <w:jc w:val="center"/>
        <w:rPr>
          <w:rFonts w:hint="default" w:ascii="Times New Roman" w:hAnsi="Times New Roman" w:eastAsia="仿宋"/>
          <w:sz w:val="30"/>
        </w:rPr>
      </w:pPr>
    </w:p>
    <w:p>
      <w:pPr>
        <w:autoSpaceDE w:val="0"/>
        <w:autoSpaceDN w:val="0"/>
        <w:adjustRightInd w:val="0"/>
        <w:spacing w:beforeLines="0" w:afterLines="0" w:line="600" w:lineRule="exact"/>
        <w:jc w:val="center"/>
        <w:rPr>
          <w:rFonts w:hint="default" w:ascii="Times New Roman" w:hAnsi="Times New Roman" w:eastAsia="黑体"/>
          <w:sz w:val="32"/>
        </w:rPr>
      </w:pPr>
      <w:r>
        <w:rPr>
          <w:rFonts w:hint="eastAsia" w:ascii="黑体" w:hAnsi="Times New Roman" w:eastAsia="黑体"/>
          <w:sz w:val="32"/>
        </w:rPr>
        <w:t>第三部分  2019年度部门决算情况说明</w:t>
      </w:r>
    </w:p>
    <w:p>
      <w:pPr>
        <w:autoSpaceDE w:val="0"/>
        <w:autoSpaceDN w:val="0"/>
        <w:adjustRightInd w:val="0"/>
        <w:spacing w:beforeLines="0" w:afterLines="0" w:line="600" w:lineRule="exact"/>
        <w:ind w:firstLine="600"/>
        <w:jc w:val="left"/>
        <w:rPr>
          <w:rFonts w:hint="default" w:ascii="Times New Roman" w:hAnsi="Times New Roman" w:eastAsia="黑体"/>
          <w:sz w:val="30"/>
        </w:rPr>
      </w:pPr>
      <w:r>
        <w:rPr>
          <w:rFonts w:hint="eastAsia" w:ascii="黑体" w:hAnsi="Times New Roman" w:eastAsia="黑体"/>
          <w:sz w:val="30"/>
        </w:rPr>
        <w:t>一、收入决算情况说明</w:t>
      </w:r>
    </w:p>
    <w:p>
      <w:pPr>
        <w:autoSpaceDE w:val="0"/>
        <w:autoSpaceDN w:val="0"/>
        <w:adjustRightInd w:val="0"/>
        <w:spacing w:before="100" w:beforeLines="0" w:after="100" w:afterLines="0" w:line="600" w:lineRule="exact"/>
        <w:ind w:firstLine="538"/>
        <w:jc w:val="left"/>
        <w:rPr>
          <w:rFonts w:hint="default" w:ascii="Times New Roman" w:hAnsi="Times New Roman" w:eastAsia="仿宋"/>
          <w:color w:val="FF0000"/>
          <w:sz w:val="30"/>
        </w:rPr>
      </w:pPr>
      <w:r>
        <w:rPr>
          <w:rFonts w:hint="eastAsia" w:ascii="仿宋" w:hAnsi="Times New Roman" w:eastAsia="仿宋"/>
          <w:sz w:val="30"/>
        </w:rPr>
        <w:t>楚雄市国土资源局开发区分局部门2019年度收入合计322.67万元。其中：财政拨款收入322.17万元，占总收入的99.85%；上级补助收入</w:t>
      </w:r>
      <w:r>
        <w:rPr>
          <w:rFonts w:hint="default" w:ascii="仿宋" w:hAnsi="Times New Roman" w:eastAsia="仿宋"/>
          <w:sz w:val="30"/>
        </w:rPr>
        <w:t>0</w:t>
      </w:r>
      <w:r>
        <w:rPr>
          <w:rFonts w:hint="eastAsia" w:ascii="仿宋" w:hAnsi="Times New Roman" w:eastAsia="仿宋"/>
          <w:sz w:val="30"/>
        </w:rPr>
        <w:t>万元，占总收入的0%；事业收入</w:t>
      </w:r>
      <w:r>
        <w:rPr>
          <w:rFonts w:hint="default" w:ascii="仿宋" w:hAnsi="Times New Roman" w:eastAsia="仿宋"/>
          <w:sz w:val="30"/>
        </w:rPr>
        <w:t>0</w:t>
      </w:r>
      <w:r>
        <w:rPr>
          <w:rFonts w:hint="eastAsia" w:ascii="仿宋" w:hAnsi="Times New Roman" w:eastAsia="仿宋"/>
          <w:sz w:val="30"/>
        </w:rPr>
        <w:t>万元，占总收入的0%；经营收入</w:t>
      </w:r>
      <w:r>
        <w:rPr>
          <w:rFonts w:hint="default" w:ascii="仿宋" w:hAnsi="Times New Roman" w:eastAsia="仿宋"/>
          <w:sz w:val="30"/>
        </w:rPr>
        <w:t>0</w:t>
      </w:r>
      <w:r>
        <w:rPr>
          <w:rFonts w:hint="eastAsia" w:ascii="仿宋" w:hAnsi="Times New Roman" w:eastAsia="仿宋"/>
          <w:sz w:val="30"/>
        </w:rPr>
        <w:t>万元，占总收入的0%；附属单位缴款收入</w:t>
      </w:r>
      <w:r>
        <w:rPr>
          <w:rFonts w:hint="default" w:ascii="仿宋" w:hAnsi="Times New Roman" w:eastAsia="仿宋"/>
          <w:sz w:val="30"/>
        </w:rPr>
        <w:t>0</w:t>
      </w:r>
      <w:r>
        <w:rPr>
          <w:rFonts w:hint="eastAsia" w:ascii="仿宋" w:hAnsi="Times New Roman" w:eastAsia="仿宋"/>
          <w:sz w:val="30"/>
        </w:rPr>
        <w:t>万元，占总收入的0%；其他收入0.5万元，占总收入的0.15%。与上年的323.06万元对比减少了0.39万元，下降0.12%，主要原因是本年度职工人员减少。</w:t>
      </w:r>
    </w:p>
    <w:p>
      <w:pPr>
        <w:autoSpaceDE w:val="0"/>
        <w:autoSpaceDN w:val="0"/>
        <w:adjustRightInd w:val="0"/>
        <w:spacing w:beforeLines="0" w:afterLines="0" w:line="600" w:lineRule="exact"/>
        <w:ind w:firstLine="600"/>
        <w:jc w:val="left"/>
        <w:rPr>
          <w:rFonts w:hint="default" w:ascii="Times New Roman" w:hAnsi="Times New Roman" w:eastAsia="黑体"/>
          <w:sz w:val="30"/>
        </w:rPr>
      </w:pPr>
      <w:r>
        <w:rPr>
          <w:rFonts w:hint="eastAsia" w:ascii="黑体" w:hAnsi="Times New Roman" w:eastAsia="黑体"/>
          <w:sz w:val="30"/>
        </w:rPr>
        <w:t>二、支出决算情况说明</w:t>
      </w:r>
    </w:p>
    <w:p>
      <w:pPr>
        <w:autoSpaceDE w:val="0"/>
        <w:autoSpaceDN w:val="0"/>
        <w:adjustRightInd w:val="0"/>
        <w:spacing w:before="100" w:beforeLines="0" w:after="100" w:afterLines="0" w:line="600" w:lineRule="exact"/>
        <w:ind w:firstLine="538"/>
        <w:jc w:val="left"/>
        <w:rPr>
          <w:rFonts w:hint="default" w:ascii="Times New Roman" w:hAnsi="Times New Roman" w:eastAsia="仿宋"/>
          <w:color w:val="FF0000"/>
          <w:sz w:val="30"/>
        </w:rPr>
      </w:pPr>
      <w:r>
        <w:rPr>
          <w:rFonts w:hint="eastAsia" w:ascii="仿宋" w:hAnsi="Times New Roman" w:eastAsia="仿宋"/>
          <w:sz w:val="30"/>
        </w:rPr>
        <w:t>楚雄市国土资源局开发区分局部门2019年度支出合计322.18万元。其中：</w:t>
      </w:r>
      <w:r>
        <w:rPr>
          <w:rFonts w:hint="eastAsia" w:ascii="仿宋" w:hAnsi="Times New Roman" w:eastAsia="仿宋"/>
          <w:kern w:val="0"/>
          <w:sz w:val="30"/>
        </w:rPr>
        <w:t>基本支出</w:t>
      </w:r>
      <w:r>
        <w:rPr>
          <w:rFonts w:hint="eastAsia" w:ascii="仿宋" w:hAnsi="Times New Roman" w:eastAsia="仿宋"/>
          <w:sz w:val="30"/>
        </w:rPr>
        <w:t>252.25万</w:t>
      </w:r>
      <w:r>
        <w:rPr>
          <w:rFonts w:hint="eastAsia" w:ascii="仿宋" w:hAnsi="Times New Roman" w:eastAsia="仿宋"/>
          <w:kern w:val="0"/>
          <w:sz w:val="30"/>
        </w:rPr>
        <w:t>元，占总支出的</w:t>
      </w:r>
      <w:r>
        <w:rPr>
          <w:rFonts w:hint="eastAsia" w:ascii="仿宋" w:hAnsi="Times New Roman" w:eastAsia="仿宋"/>
          <w:sz w:val="30"/>
        </w:rPr>
        <w:t>78.29%</w:t>
      </w:r>
      <w:r>
        <w:rPr>
          <w:rFonts w:hint="eastAsia" w:ascii="仿宋" w:hAnsi="Times New Roman" w:eastAsia="仿宋"/>
          <w:kern w:val="0"/>
          <w:sz w:val="30"/>
        </w:rPr>
        <w:t>；项目支出</w:t>
      </w:r>
      <w:r>
        <w:rPr>
          <w:rFonts w:hint="eastAsia" w:ascii="仿宋" w:hAnsi="Times New Roman" w:eastAsia="仿宋"/>
          <w:sz w:val="30"/>
        </w:rPr>
        <w:t>69.93万</w:t>
      </w:r>
      <w:r>
        <w:rPr>
          <w:rFonts w:hint="eastAsia" w:ascii="仿宋" w:hAnsi="Times New Roman" w:eastAsia="仿宋"/>
          <w:kern w:val="0"/>
          <w:sz w:val="30"/>
        </w:rPr>
        <w:t>元，占总支出的</w:t>
      </w:r>
      <w:r>
        <w:rPr>
          <w:rFonts w:hint="eastAsia" w:ascii="仿宋" w:hAnsi="Times New Roman" w:eastAsia="仿宋"/>
          <w:sz w:val="30"/>
        </w:rPr>
        <w:t>21.71%</w:t>
      </w:r>
      <w:r>
        <w:rPr>
          <w:rFonts w:hint="eastAsia" w:ascii="仿宋" w:hAnsi="Times New Roman" w:eastAsia="仿宋"/>
          <w:kern w:val="0"/>
          <w:sz w:val="30"/>
        </w:rPr>
        <w:t>；上缴上级支出、经营支出、对附属单位补助支出共</w:t>
      </w:r>
      <w:r>
        <w:rPr>
          <w:rFonts w:hint="default" w:ascii="仿宋" w:hAnsi="Times New Roman" w:eastAsia="仿宋"/>
          <w:sz w:val="30"/>
        </w:rPr>
        <w:t>0</w:t>
      </w:r>
      <w:r>
        <w:rPr>
          <w:rFonts w:hint="eastAsia" w:ascii="仿宋" w:hAnsi="Times New Roman" w:eastAsia="仿宋"/>
          <w:sz w:val="30"/>
        </w:rPr>
        <w:t>万</w:t>
      </w:r>
      <w:r>
        <w:rPr>
          <w:rFonts w:hint="eastAsia" w:ascii="仿宋" w:hAnsi="Times New Roman" w:eastAsia="仿宋"/>
          <w:kern w:val="0"/>
          <w:sz w:val="30"/>
        </w:rPr>
        <w:t>元，占总支出的</w:t>
      </w:r>
      <w:r>
        <w:rPr>
          <w:rFonts w:hint="eastAsia" w:ascii="仿宋" w:hAnsi="Times New Roman" w:eastAsia="仿宋"/>
          <w:sz w:val="30"/>
        </w:rPr>
        <w:t>0%</w:t>
      </w:r>
      <w:r>
        <w:rPr>
          <w:rFonts w:hint="eastAsia" w:ascii="仿宋" w:hAnsi="Times New Roman" w:eastAsia="仿宋"/>
          <w:kern w:val="0"/>
          <w:sz w:val="30"/>
        </w:rPr>
        <w:t>。</w:t>
      </w:r>
      <w:r>
        <w:rPr>
          <w:rFonts w:hint="eastAsia" w:ascii="仿宋" w:hAnsi="Times New Roman" w:eastAsia="仿宋"/>
          <w:sz w:val="30"/>
        </w:rPr>
        <w:t>与上年的323.06万元对比减少了0.88万元，下降0.27%，主要原因是本年度职工人员减少。</w:t>
      </w:r>
    </w:p>
    <w:p>
      <w:pPr>
        <w:autoSpaceDE w:val="0"/>
        <w:autoSpaceDN w:val="0"/>
        <w:adjustRightInd w:val="0"/>
        <w:spacing w:before="100" w:beforeLines="0" w:after="100" w:afterLines="0" w:line="600" w:lineRule="exact"/>
        <w:ind w:firstLine="600"/>
        <w:jc w:val="left"/>
        <w:rPr>
          <w:rFonts w:hint="default" w:ascii="Times New Roman" w:hAnsi="Times New Roman" w:eastAsia="楷体"/>
          <w:sz w:val="30"/>
        </w:rPr>
      </w:pPr>
      <w:r>
        <w:rPr>
          <w:rFonts w:hint="eastAsia" w:ascii="楷体" w:hAnsi="Times New Roman" w:eastAsia="楷体"/>
          <w:sz w:val="30"/>
        </w:rPr>
        <w:t>（一）基本支出情况</w:t>
      </w:r>
    </w:p>
    <w:p>
      <w:pPr>
        <w:autoSpaceDE w:val="0"/>
        <w:autoSpaceDN w:val="0"/>
        <w:adjustRightInd w:val="0"/>
        <w:spacing w:before="100" w:beforeLines="0" w:after="100" w:afterLines="0" w:line="600" w:lineRule="exact"/>
        <w:ind w:firstLine="600"/>
        <w:jc w:val="left"/>
        <w:rPr>
          <w:rFonts w:hint="default" w:ascii="Times New Roman" w:hAnsi="Times New Roman" w:eastAsia="仿宋"/>
          <w:color w:val="FF0000"/>
          <w:sz w:val="30"/>
        </w:rPr>
      </w:pPr>
      <w:r>
        <w:rPr>
          <w:rFonts w:hint="eastAsia" w:ascii="仿宋" w:hAnsi="Times New Roman" w:eastAsia="仿宋"/>
          <w:sz w:val="30"/>
        </w:rPr>
        <w:t>2019年度用于保障楚雄市国土资源局开发区分局机关、下属事业单位等机构正常运转的日常支出252.25万元。与上年的262.16万元对比减少了9.91万元，下降3.78%，主要原因是本年度职工人员减少。包括基本工资、津贴补贴等人员经费支出占基本支出的83.63%；办公费、印刷费、水电费、办公设备购置等日常公用经费占基本支出的16.37</w:t>
      </w:r>
      <w:r>
        <w:rPr>
          <w:rFonts w:hint="eastAsia" w:ascii="仿宋" w:hAnsi="Times New Roman" w:eastAsia="仿宋"/>
          <w:color w:val="000000"/>
          <w:sz w:val="30"/>
        </w:rPr>
        <w:t>%。</w:t>
      </w:r>
    </w:p>
    <w:p>
      <w:pPr>
        <w:autoSpaceDE w:val="0"/>
        <w:autoSpaceDN w:val="0"/>
        <w:adjustRightInd w:val="0"/>
        <w:spacing w:before="100" w:beforeLines="0" w:after="100" w:afterLines="0" w:line="600" w:lineRule="exact"/>
        <w:ind w:firstLine="600"/>
        <w:jc w:val="left"/>
        <w:rPr>
          <w:rFonts w:hint="default" w:ascii="Times New Roman" w:hAnsi="Times New Roman" w:eastAsia="楷体"/>
          <w:sz w:val="30"/>
        </w:rPr>
      </w:pPr>
      <w:r>
        <w:rPr>
          <w:rFonts w:hint="eastAsia" w:ascii="楷体" w:hAnsi="Times New Roman" w:eastAsia="楷体"/>
          <w:sz w:val="30"/>
        </w:rPr>
        <w:t>（二）项目支出情况</w:t>
      </w:r>
    </w:p>
    <w:p>
      <w:pPr>
        <w:autoSpaceDE w:val="0"/>
        <w:autoSpaceDN w:val="0"/>
        <w:adjustRightInd w:val="0"/>
        <w:spacing w:before="100" w:beforeLines="0" w:after="100" w:afterLines="0" w:line="600" w:lineRule="exact"/>
        <w:ind w:firstLine="600"/>
        <w:jc w:val="left"/>
        <w:rPr>
          <w:rFonts w:hint="default" w:ascii="Times New Roman" w:hAnsi="Times New Roman" w:eastAsia="仿宋"/>
          <w:color w:val="FF0000"/>
          <w:sz w:val="30"/>
        </w:rPr>
      </w:pPr>
      <w:r>
        <w:rPr>
          <w:rFonts w:hint="eastAsia" w:ascii="仿宋" w:hAnsi="Times New Roman" w:eastAsia="仿宋"/>
          <w:sz w:val="30"/>
        </w:rPr>
        <w:t>2019年度用于保障楚雄市国土资源局开发区分局机构、下属事业单位等机构为完成特定的行政工作任务或事业发展目标，用于专项业务工作的经费支出69.93万元。与上年的60.90万元对比增加了9.03万元，增长14.83%。</w:t>
      </w:r>
    </w:p>
    <w:p>
      <w:pPr>
        <w:autoSpaceDE w:val="0"/>
        <w:autoSpaceDN w:val="0"/>
        <w:adjustRightInd w:val="0"/>
        <w:spacing w:before="100" w:beforeLines="0" w:after="100" w:afterLines="0" w:line="600" w:lineRule="exact"/>
        <w:ind w:firstLine="600"/>
        <w:jc w:val="left"/>
        <w:rPr>
          <w:rFonts w:hint="default" w:ascii="Times New Roman" w:hAnsi="Times New Roman" w:eastAsia="黑体"/>
          <w:sz w:val="30"/>
        </w:rPr>
      </w:pPr>
      <w:r>
        <w:rPr>
          <w:rFonts w:hint="eastAsia" w:ascii="黑体" w:hAnsi="Times New Roman" w:eastAsia="黑体"/>
          <w:sz w:val="30"/>
        </w:rPr>
        <w:t>三、一般公共预算财政拨款支出决算情况说明</w:t>
      </w:r>
    </w:p>
    <w:p>
      <w:pPr>
        <w:autoSpaceDE w:val="0"/>
        <w:autoSpaceDN w:val="0"/>
        <w:adjustRightInd w:val="0"/>
        <w:spacing w:before="100" w:beforeLines="0" w:after="100" w:afterLines="0" w:line="600" w:lineRule="exact"/>
        <w:ind w:firstLine="600"/>
        <w:jc w:val="left"/>
        <w:rPr>
          <w:rFonts w:hint="default" w:ascii="Times New Roman" w:hAnsi="Times New Roman" w:eastAsia="楷体"/>
          <w:sz w:val="30"/>
        </w:rPr>
      </w:pPr>
      <w:r>
        <w:rPr>
          <w:rFonts w:hint="eastAsia" w:ascii="楷体" w:hAnsi="Times New Roman" w:eastAsia="楷体"/>
          <w:sz w:val="30"/>
        </w:rPr>
        <w:t>（一）一般公共预算财政拨款支出决算总体情况</w:t>
      </w:r>
    </w:p>
    <w:p>
      <w:pPr>
        <w:autoSpaceDE w:val="0"/>
        <w:autoSpaceDN w:val="0"/>
        <w:adjustRightInd w:val="0"/>
        <w:spacing w:before="100" w:beforeLines="0" w:after="100" w:afterLines="0" w:line="600" w:lineRule="exact"/>
        <w:ind w:firstLine="600"/>
        <w:jc w:val="left"/>
        <w:rPr>
          <w:rFonts w:hint="default" w:ascii="Times New Roman" w:hAnsi="Times New Roman" w:eastAsia="仿宋"/>
          <w:color w:val="FF0000"/>
          <w:kern w:val="0"/>
          <w:sz w:val="30"/>
        </w:rPr>
      </w:pPr>
      <w:r>
        <w:rPr>
          <w:rFonts w:hint="eastAsia" w:ascii="仿宋" w:hAnsi="Times New Roman" w:eastAsia="仿宋"/>
          <w:sz w:val="30"/>
        </w:rPr>
        <w:t>楚雄市国土资源局开发区分局部门2019年度一般公共预算财政拨款支出</w:t>
      </w:r>
      <w:r>
        <w:rPr>
          <w:rFonts w:hint="eastAsia" w:ascii="仿宋" w:hAnsi="Times New Roman" w:eastAsia="仿宋"/>
          <w:kern w:val="0"/>
          <w:sz w:val="30"/>
        </w:rPr>
        <w:t>322.17万元</w:t>
      </w:r>
      <w:r>
        <w:rPr>
          <w:rFonts w:hint="default" w:ascii="Times New Roman" w:hAnsi="Times New Roman" w:eastAsia="仿宋"/>
          <w:kern w:val="0"/>
          <w:sz w:val="30"/>
        </w:rPr>
        <w:t>,</w:t>
      </w:r>
      <w:r>
        <w:rPr>
          <w:rFonts w:hint="eastAsia" w:ascii="仿宋" w:hAnsi="Times New Roman" w:eastAsia="仿宋"/>
          <w:kern w:val="0"/>
          <w:sz w:val="30"/>
        </w:rPr>
        <w:t>占本年支出合计的</w:t>
      </w:r>
      <w:r>
        <w:rPr>
          <w:rFonts w:hint="eastAsia" w:ascii="仿宋" w:hAnsi="Times New Roman" w:eastAsia="仿宋"/>
          <w:sz w:val="30"/>
        </w:rPr>
        <w:t>100%</w:t>
      </w:r>
      <w:r>
        <w:rPr>
          <w:rFonts w:hint="eastAsia" w:ascii="仿宋" w:hAnsi="Times New Roman" w:eastAsia="仿宋"/>
          <w:kern w:val="0"/>
          <w:sz w:val="30"/>
        </w:rPr>
        <w:t>。</w:t>
      </w:r>
      <w:r>
        <w:rPr>
          <w:rFonts w:hint="eastAsia" w:ascii="仿宋" w:hAnsi="Times New Roman" w:eastAsia="仿宋"/>
          <w:sz w:val="30"/>
        </w:rPr>
        <w:t>与上年的323.06万元对比减少了0.89万元，下降0.27%，主要原因是本年度职工人员减少。</w:t>
      </w:r>
    </w:p>
    <w:p>
      <w:pPr>
        <w:autoSpaceDE w:val="0"/>
        <w:autoSpaceDN w:val="0"/>
        <w:adjustRightInd w:val="0"/>
        <w:spacing w:before="100" w:beforeLines="0" w:after="100" w:afterLines="0" w:line="600" w:lineRule="exact"/>
        <w:ind w:firstLine="600"/>
        <w:jc w:val="left"/>
        <w:rPr>
          <w:rFonts w:hint="default" w:ascii="Times New Roman" w:hAnsi="Times New Roman" w:eastAsia="楷体"/>
          <w:kern w:val="0"/>
          <w:sz w:val="30"/>
        </w:rPr>
      </w:pPr>
      <w:r>
        <w:rPr>
          <w:rFonts w:hint="eastAsia" w:ascii="楷体" w:hAnsi="Times New Roman" w:eastAsia="楷体"/>
          <w:sz w:val="30"/>
        </w:rPr>
        <w:t>（二）一般公共预算财政拨款支出决算具体情况</w:t>
      </w:r>
    </w:p>
    <w:p>
      <w:pPr>
        <w:widowControl/>
        <w:snapToGrid w:val="0"/>
        <w:spacing w:before="100" w:beforeLines="0" w:after="100" w:afterLines="0" w:line="360" w:lineRule="auto"/>
        <w:ind w:firstLine="600" w:firstLineChars="200"/>
        <w:jc w:val="left"/>
        <w:rPr>
          <w:rFonts w:hint="default" w:ascii="仿宋" w:hAnsi="Times New Roman" w:eastAsia="仿宋"/>
          <w:kern w:val="0"/>
          <w:sz w:val="30"/>
        </w:rPr>
      </w:pPr>
      <w:r>
        <w:rPr>
          <w:rFonts w:hint="eastAsia" w:ascii="仿宋" w:hAnsi="Times New Roman" w:eastAsia="仿宋"/>
          <w:kern w:val="0"/>
          <w:sz w:val="30"/>
        </w:rPr>
        <w:t>1.社会保障和就业（类）支出24.29万元，占一般公共预算财政拨款总支出的7.54%。主要用于机关事业单位基本养老保险缴费支出；</w:t>
      </w:r>
    </w:p>
    <w:p>
      <w:pPr>
        <w:widowControl/>
        <w:snapToGrid w:val="0"/>
        <w:spacing w:before="100" w:beforeLines="0" w:after="100" w:afterLines="0" w:line="360" w:lineRule="auto"/>
        <w:ind w:firstLine="600" w:firstLineChars="200"/>
        <w:jc w:val="left"/>
        <w:rPr>
          <w:rFonts w:hint="default" w:ascii="仿宋" w:hAnsi="Times New Roman" w:eastAsia="仿宋"/>
          <w:kern w:val="0"/>
          <w:sz w:val="30"/>
        </w:rPr>
      </w:pPr>
      <w:r>
        <w:rPr>
          <w:rFonts w:hint="eastAsia" w:ascii="仿宋" w:hAnsi="Times New Roman" w:eastAsia="仿宋"/>
          <w:kern w:val="0"/>
          <w:sz w:val="30"/>
          <w:lang w:val="en-US" w:eastAsia="zh-CN"/>
        </w:rPr>
        <w:t>2</w:t>
      </w:r>
      <w:r>
        <w:rPr>
          <w:rFonts w:hint="eastAsia" w:ascii="仿宋" w:hAnsi="Times New Roman" w:eastAsia="仿宋"/>
          <w:kern w:val="0"/>
          <w:sz w:val="30"/>
        </w:rPr>
        <w:t>.卫生健康（类）支出14.38万元，占一般公共预算财政拨款总支出的4.46%。主要用于行政单位医疗和公务员医疗补助；</w:t>
      </w:r>
    </w:p>
    <w:p>
      <w:pPr>
        <w:autoSpaceDE w:val="0"/>
        <w:autoSpaceDN w:val="0"/>
        <w:adjustRightInd w:val="0"/>
        <w:spacing w:before="100" w:beforeLines="0" w:after="100" w:afterLines="0" w:line="600" w:lineRule="exact"/>
        <w:ind w:firstLine="600" w:firstLineChars="200"/>
        <w:jc w:val="left"/>
        <w:rPr>
          <w:rFonts w:hint="default" w:ascii="仿宋" w:hAnsi="Times New Roman" w:eastAsia="仿宋"/>
          <w:kern w:val="0"/>
          <w:sz w:val="30"/>
        </w:rPr>
      </w:pPr>
      <w:r>
        <w:rPr>
          <w:rFonts w:hint="eastAsia" w:ascii="仿宋" w:hAnsi="Times New Roman" w:eastAsia="仿宋"/>
          <w:kern w:val="0"/>
          <w:sz w:val="30"/>
          <w:lang w:val="en-US" w:eastAsia="zh-CN"/>
        </w:rPr>
        <w:t>3</w:t>
      </w:r>
      <w:r>
        <w:rPr>
          <w:rFonts w:hint="eastAsia" w:ascii="仿宋" w:hAnsi="Times New Roman" w:eastAsia="仿宋"/>
          <w:kern w:val="0"/>
          <w:sz w:val="30"/>
        </w:rPr>
        <w:t>.自然资源海洋气象等（类）支出271.76万元，占一般公共预算财政拨款总支出的84.35%。主要用于自然资源事务即行政运行和一般行政管理事务；</w:t>
      </w:r>
    </w:p>
    <w:p>
      <w:pPr>
        <w:autoSpaceDE w:val="0"/>
        <w:autoSpaceDN w:val="0"/>
        <w:adjustRightInd w:val="0"/>
        <w:spacing w:before="100" w:beforeLines="0" w:after="100" w:afterLines="0" w:line="600" w:lineRule="exact"/>
        <w:ind w:firstLine="600" w:firstLineChars="200"/>
        <w:jc w:val="left"/>
        <w:rPr>
          <w:rFonts w:hint="default" w:ascii="Times New Roman" w:hAnsi="Times New Roman" w:eastAsia="仿宋_GB2312"/>
          <w:kern w:val="0"/>
          <w:sz w:val="30"/>
        </w:rPr>
      </w:pPr>
      <w:r>
        <w:rPr>
          <w:rFonts w:hint="eastAsia" w:ascii="仿宋" w:hAnsi="Times New Roman" w:eastAsia="仿宋"/>
          <w:kern w:val="0"/>
          <w:sz w:val="30"/>
          <w:lang w:val="en-US" w:eastAsia="zh-CN"/>
        </w:rPr>
        <w:t>4</w:t>
      </w:r>
      <w:r>
        <w:rPr>
          <w:rFonts w:hint="eastAsia" w:ascii="仿宋" w:hAnsi="Times New Roman" w:eastAsia="仿宋"/>
          <w:kern w:val="0"/>
          <w:sz w:val="30"/>
        </w:rPr>
        <w:t>.住房保障（类）支出11.75万元，占一般公共预算财政拨款总支出的3.65%。主要用于缴纳住房公积金；</w:t>
      </w:r>
    </w:p>
    <w:p>
      <w:pPr>
        <w:autoSpaceDE w:val="0"/>
        <w:autoSpaceDN w:val="0"/>
        <w:adjustRightInd w:val="0"/>
        <w:spacing w:before="100" w:beforeLines="0" w:after="100" w:afterLines="0" w:line="600" w:lineRule="exact"/>
        <w:ind w:firstLine="600"/>
        <w:jc w:val="left"/>
        <w:rPr>
          <w:rFonts w:hint="default" w:ascii="Times New Roman" w:hAnsi="Times New Roman" w:eastAsia="黑体"/>
          <w:sz w:val="30"/>
        </w:rPr>
      </w:pPr>
      <w:r>
        <w:rPr>
          <w:rFonts w:hint="eastAsia" w:ascii="仿宋" w:hAnsi="Times New Roman" w:eastAsia="仿宋"/>
          <w:kern w:val="0"/>
          <w:sz w:val="30"/>
        </w:rPr>
        <w:t xml:space="preserve">  </w:t>
      </w:r>
      <w:r>
        <w:rPr>
          <w:rFonts w:hint="eastAsia" w:ascii="黑体" w:hAnsi="Times New Roman" w:eastAsia="黑体"/>
          <w:sz w:val="30"/>
        </w:rPr>
        <w:t>四、一般公共预算财政拨款</w:t>
      </w:r>
      <w:r>
        <w:rPr>
          <w:rFonts w:hint="default" w:ascii="Times New Roman" w:hAnsi="Times New Roman" w:eastAsia="黑体"/>
          <w:sz w:val="30"/>
        </w:rPr>
        <w:t>“</w:t>
      </w:r>
      <w:r>
        <w:rPr>
          <w:rFonts w:hint="eastAsia" w:ascii="黑体" w:hAnsi="Times New Roman" w:eastAsia="黑体"/>
          <w:sz w:val="30"/>
        </w:rPr>
        <w:t>三公</w:t>
      </w:r>
      <w:r>
        <w:rPr>
          <w:rFonts w:hint="default" w:ascii="Times New Roman" w:hAnsi="Times New Roman" w:eastAsia="黑体"/>
          <w:sz w:val="30"/>
        </w:rPr>
        <w:t>”</w:t>
      </w:r>
      <w:r>
        <w:rPr>
          <w:rFonts w:hint="eastAsia" w:ascii="黑体" w:hAnsi="Times New Roman" w:eastAsia="黑体"/>
          <w:sz w:val="30"/>
        </w:rPr>
        <w:t>经费支出决算情况说明</w:t>
      </w:r>
    </w:p>
    <w:p>
      <w:pPr>
        <w:autoSpaceDE w:val="0"/>
        <w:autoSpaceDN w:val="0"/>
        <w:adjustRightInd w:val="0"/>
        <w:spacing w:before="100" w:beforeLines="0" w:after="100" w:afterLines="0" w:line="600" w:lineRule="exact"/>
        <w:ind w:firstLine="600"/>
        <w:jc w:val="left"/>
        <w:rPr>
          <w:rFonts w:hint="default" w:ascii="Times New Roman" w:hAnsi="Times New Roman" w:eastAsia="楷体"/>
          <w:sz w:val="30"/>
        </w:rPr>
      </w:pPr>
      <w:r>
        <w:rPr>
          <w:rFonts w:hint="eastAsia" w:ascii="楷体" w:hAnsi="Times New Roman" w:eastAsia="楷体"/>
          <w:sz w:val="30"/>
        </w:rPr>
        <w:t>(一)</w:t>
      </w:r>
      <w:r>
        <w:rPr>
          <w:rFonts w:hint="eastAsia" w:ascii="黑体" w:hAnsi="Times New Roman" w:eastAsia="黑体"/>
          <w:sz w:val="30"/>
        </w:rPr>
        <w:t xml:space="preserve"> </w:t>
      </w:r>
      <w:r>
        <w:rPr>
          <w:rFonts w:hint="eastAsia" w:ascii="楷体" w:hAnsi="Times New Roman" w:eastAsia="楷体"/>
          <w:sz w:val="30"/>
        </w:rPr>
        <w:t>一般公共预算财政拨款</w:t>
      </w:r>
      <w:r>
        <w:rPr>
          <w:rFonts w:hint="default" w:ascii="Times New Roman" w:hAnsi="Times New Roman" w:eastAsia="楷体"/>
          <w:sz w:val="30"/>
        </w:rPr>
        <w:t>“</w:t>
      </w:r>
      <w:r>
        <w:rPr>
          <w:rFonts w:hint="eastAsia" w:ascii="楷体" w:hAnsi="Times New Roman" w:eastAsia="楷体"/>
          <w:sz w:val="30"/>
        </w:rPr>
        <w:t>三公</w:t>
      </w:r>
      <w:r>
        <w:rPr>
          <w:rFonts w:hint="default" w:ascii="Times New Roman" w:hAnsi="Times New Roman" w:eastAsia="楷体"/>
          <w:sz w:val="30"/>
        </w:rPr>
        <w:t>”</w:t>
      </w:r>
      <w:r>
        <w:rPr>
          <w:rFonts w:hint="eastAsia" w:ascii="楷体" w:hAnsi="Times New Roman" w:eastAsia="楷体"/>
          <w:sz w:val="30"/>
        </w:rPr>
        <w:t>经费支出决算总体情况</w:t>
      </w:r>
    </w:p>
    <w:p>
      <w:pPr>
        <w:autoSpaceDE w:val="0"/>
        <w:autoSpaceDN w:val="0"/>
        <w:adjustRightInd w:val="0"/>
        <w:spacing w:beforeLines="0" w:afterLines="0" w:line="600" w:lineRule="exact"/>
        <w:ind w:firstLine="600"/>
        <w:rPr>
          <w:rFonts w:hint="default" w:ascii="仿宋" w:hAnsi="Times New Roman" w:eastAsia="仿宋"/>
          <w:sz w:val="30"/>
        </w:rPr>
      </w:pPr>
      <w:r>
        <w:rPr>
          <w:rFonts w:hint="eastAsia" w:ascii="仿宋" w:hAnsi="Times New Roman" w:eastAsia="仿宋"/>
          <w:sz w:val="30"/>
        </w:rPr>
        <w:t>楚雄市国土资源局开发区分局部门2019年度一般公共预算财政拨款</w:t>
      </w:r>
      <w:r>
        <w:rPr>
          <w:rFonts w:hint="default" w:ascii="Times New Roman" w:hAnsi="Times New Roman" w:eastAsia="仿宋"/>
          <w:sz w:val="30"/>
        </w:rPr>
        <w:t>“</w:t>
      </w:r>
      <w:r>
        <w:rPr>
          <w:rFonts w:hint="eastAsia" w:ascii="仿宋" w:hAnsi="Times New Roman" w:eastAsia="仿宋"/>
          <w:sz w:val="30"/>
        </w:rPr>
        <w:t>三公</w:t>
      </w:r>
      <w:r>
        <w:rPr>
          <w:rFonts w:hint="default" w:ascii="Times New Roman" w:hAnsi="Times New Roman" w:eastAsia="仿宋"/>
          <w:sz w:val="30"/>
        </w:rPr>
        <w:t>”</w:t>
      </w:r>
      <w:r>
        <w:rPr>
          <w:rFonts w:hint="eastAsia" w:ascii="仿宋" w:hAnsi="Times New Roman" w:eastAsia="仿宋"/>
          <w:sz w:val="30"/>
        </w:rPr>
        <w:t>经费支出预算为2万元，支出决算为</w:t>
      </w:r>
      <w:r>
        <w:rPr>
          <w:rFonts w:hint="default" w:ascii="仿宋" w:hAnsi="Times New Roman" w:eastAsia="仿宋"/>
          <w:sz w:val="30"/>
        </w:rPr>
        <w:t>0</w:t>
      </w:r>
      <w:r>
        <w:rPr>
          <w:rFonts w:hint="eastAsia" w:ascii="仿宋" w:hAnsi="Times New Roman" w:eastAsia="仿宋"/>
          <w:sz w:val="30"/>
        </w:rPr>
        <w:t>万元，完成预算的</w:t>
      </w:r>
      <w:r>
        <w:rPr>
          <w:rFonts w:hint="default" w:ascii="仿宋" w:hAnsi="Times New Roman" w:eastAsia="仿宋"/>
          <w:sz w:val="30"/>
        </w:rPr>
        <w:t>0</w:t>
      </w:r>
      <w:r>
        <w:rPr>
          <w:rFonts w:hint="eastAsia" w:ascii="仿宋" w:hAnsi="Times New Roman" w:eastAsia="仿宋"/>
          <w:sz w:val="30"/>
        </w:rPr>
        <w:t>%。其中：因公出国（境）费支出决算为</w:t>
      </w:r>
      <w:r>
        <w:rPr>
          <w:rFonts w:hint="default" w:ascii="仿宋" w:hAnsi="Times New Roman" w:eastAsia="仿宋"/>
          <w:sz w:val="30"/>
        </w:rPr>
        <w:t>0</w:t>
      </w:r>
      <w:r>
        <w:rPr>
          <w:rFonts w:hint="eastAsia" w:ascii="仿宋" w:hAnsi="Times New Roman" w:eastAsia="仿宋"/>
          <w:sz w:val="30"/>
        </w:rPr>
        <w:t>万元，完成预算的</w:t>
      </w:r>
      <w:r>
        <w:rPr>
          <w:rFonts w:hint="default" w:ascii="仿宋" w:hAnsi="Times New Roman" w:eastAsia="仿宋"/>
          <w:sz w:val="30"/>
        </w:rPr>
        <w:t>0</w:t>
      </w:r>
      <w:r>
        <w:rPr>
          <w:rFonts w:hint="eastAsia" w:ascii="仿宋" w:hAnsi="Times New Roman" w:eastAsia="仿宋"/>
          <w:sz w:val="30"/>
        </w:rPr>
        <w:t>%；公务用车购置及运行费支出决算为</w:t>
      </w:r>
      <w:r>
        <w:rPr>
          <w:rFonts w:hint="default" w:ascii="仿宋" w:hAnsi="Times New Roman" w:eastAsia="仿宋"/>
          <w:sz w:val="30"/>
        </w:rPr>
        <w:t>0</w:t>
      </w:r>
      <w:r>
        <w:rPr>
          <w:rFonts w:hint="eastAsia" w:ascii="仿宋" w:hAnsi="Times New Roman" w:eastAsia="仿宋"/>
          <w:sz w:val="30"/>
        </w:rPr>
        <w:t>万元，完成预算的</w:t>
      </w:r>
      <w:r>
        <w:rPr>
          <w:rFonts w:hint="default" w:ascii="仿宋" w:hAnsi="Times New Roman" w:eastAsia="仿宋"/>
          <w:sz w:val="30"/>
        </w:rPr>
        <w:t>0</w:t>
      </w:r>
      <w:r>
        <w:rPr>
          <w:rFonts w:hint="eastAsia" w:ascii="仿宋" w:hAnsi="Times New Roman" w:eastAsia="仿宋"/>
          <w:sz w:val="30"/>
        </w:rPr>
        <w:t>%；公务接待费支出决算为</w:t>
      </w:r>
      <w:r>
        <w:rPr>
          <w:rFonts w:hint="default" w:ascii="仿宋" w:hAnsi="Times New Roman" w:eastAsia="仿宋"/>
          <w:sz w:val="30"/>
        </w:rPr>
        <w:t>0</w:t>
      </w:r>
      <w:r>
        <w:rPr>
          <w:rFonts w:hint="eastAsia" w:ascii="仿宋" w:hAnsi="Times New Roman" w:eastAsia="仿宋"/>
          <w:sz w:val="30"/>
        </w:rPr>
        <w:t>万元，完成预算的</w:t>
      </w:r>
      <w:r>
        <w:rPr>
          <w:rFonts w:hint="default" w:ascii="仿宋" w:hAnsi="Times New Roman" w:eastAsia="仿宋"/>
          <w:sz w:val="30"/>
        </w:rPr>
        <w:t>0</w:t>
      </w:r>
      <w:r>
        <w:rPr>
          <w:rFonts w:hint="eastAsia" w:ascii="仿宋" w:hAnsi="Times New Roman" w:eastAsia="仿宋"/>
          <w:sz w:val="30"/>
        </w:rPr>
        <w:t>%。2019年度一般公共预算财政拨款</w:t>
      </w:r>
      <w:r>
        <w:rPr>
          <w:rFonts w:hint="default" w:ascii="Times New Roman" w:hAnsi="Times New Roman" w:eastAsia="仿宋"/>
          <w:sz w:val="30"/>
        </w:rPr>
        <w:t>“</w:t>
      </w:r>
      <w:r>
        <w:rPr>
          <w:rFonts w:hint="eastAsia" w:ascii="仿宋" w:hAnsi="Times New Roman" w:eastAsia="仿宋"/>
          <w:sz w:val="30"/>
        </w:rPr>
        <w:t>三公</w:t>
      </w:r>
      <w:r>
        <w:rPr>
          <w:rFonts w:hint="default" w:ascii="Times New Roman" w:hAnsi="Times New Roman" w:eastAsia="仿宋"/>
          <w:sz w:val="30"/>
        </w:rPr>
        <w:t>”</w:t>
      </w:r>
      <w:r>
        <w:rPr>
          <w:rFonts w:hint="eastAsia" w:ascii="仿宋" w:hAnsi="Times New Roman" w:eastAsia="仿宋"/>
          <w:sz w:val="30"/>
        </w:rPr>
        <w:t>经费支出决算数小于预算数的主要原因是本年度严格控制标准，减少公务接待、减少经费支出。</w:t>
      </w:r>
    </w:p>
    <w:p>
      <w:pPr>
        <w:autoSpaceDE w:val="0"/>
        <w:autoSpaceDN w:val="0"/>
        <w:adjustRightInd w:val="0"/>
        <w:spacing w:beforeLines="0" w:afterLines="0" w:line="600" w:lineRule="exact"/>
        <w:ind w:firstLine="600"/>
        <w:rPr>
          <w:rFonts w:hint="default" w:ascii="仿宋" w:hAnsi="Times New Roman" w:eastAsia="仿宋"/>
          <w:sz w:val="30"/>
        </w:rPr>
      </w:pPr>
      <w:r>
        <w:rPr>
          <w:rFonts w:hint="eastAsia" w:ascii="仿宋" w:hAnsi="Times New Roman" w:eastAsia="仿宋"/>
          <w:sz w:val="30"/>
        </w:rPr>
        <w:t>2019年度一般公共预算财政拨款</w:t>
      </w:r>
      <w:r>
        <w:rPr>
          <w:rFonts w:hint="default" w:ascii="Times New Roman" w:hAnsi="Times New Roman" w:eastAsia="仿宋"/>
          <w:sz w:val="30"/>
        </w:rPr>
        <w:t>“</w:t>
      </w:r>
      <w:r>
        <w:rPr>
          <w:rFonts w:hint="eastAsia" w:ascii="仿宋" w:hAnsi="Times New Roman" w:eastAsia="仿宋"/>
          <w:sz w:val="30"/>
        </w:rPr>
        <w:t>三公</w:t>
      </w:r>
      <w:r>
        <w:rPr>
          <w:rFonts w:hint="default" w:ascii="Times New Roman" w:hAnsi="Times New Roman" w:eastAsia="仿宋"/>
          <w:sz w:val="30"/>
        </w:rPr>
        <w:t>”</w:t>
      </w:r>
      <w:r>
        <w:rPr>
          <w:rFonts w:hint="eastAsia" w:ascii="仿宋" w:hAnsi="Times New Roman" w:eastAsia="仿宋"/>
          <w:sz w:val="30"/>
        </w:rPr>
        <w:t>经费支出决算数比2018年减少1.29万元，下降100%。其中：因公出国（境）费支出决算减少</w:t>
      </w:r>
      <w:r>
        <w:rPr>
          <w:rFonts w:hint="default" w:ascii="仿宋" w:hAnsi="Times New Roman" w:eastAsia="仿宋"/>
          <w:sz w:val="30"/>
        </w:rPr>
        <w:t>0</w:t>
      </w:r>
      <w:r>
        <w:rPr>
          <w:rFonts w:hint="eastAsia" w:ascii="仿宋" w:hAnsi="Times New Roman" w:eastAsia="仿宋"/>
          <w:sz w:val="30"/>
        </w:rPr>
        <w:t>万元，下降0%；公务用车购置及运行费支出决算减少</w:t>
      </w:r>
      <w:r>
        <w:rPr>
          <w:rFonts w:hint="default" w:ascii="仿宋" w:hAnsi="Times New Roman" w:eastAsia="仿宋"/>
          <w:sz w:val="30"/>
        </w:rPr>
        <w:t>0</w:t>
      </w:r>
      <w:r>
        <w:rPr>
          <w:rFonts w:hint="eastAsia" w:ascii="仿宋" w:hAnsi="Times New Roman" w:eastAsia="仿宋"/>
          <w:sz w:val="30"/>
        </w:rPr>
        <w:t>万元，下降0%；公务接待费支出决算减少1.29万元，下降100%。2019年度一般公共预算财政拨款</w:t>
      </w:r>
      <w:r>
        <w:rPr>
          <w:rFonts w:hint="default" w:ascii="Times New Roman" w:hAnsi="Times New Roman" w:eastAsia="仿宋"/>
          <w:sz w:val="30"/>
        </w:rPr>
        <w:t>“</w:t>
      </w:r>
      <w:r>
        <w:rPr>
          <w:rFonts w:hint="eastAsia" w:ascii="仿宋" w:hAnsi="Times New Roman" w:eastAsia="仿宋"/>
          <w:sz w:val="30"/>
        </w:rPr>
        <w:t>三公</w:t>
      </w:r>
      <w:r>
        <w:rPr>
          <w:rFonts w:hint="default" w:ascii="Times New Roman" w:hAnsi="Times New Roman" w:eastAsia="仿宋"/>
          <w:sz w:val="30"/>
        </w:rPr>
        <w:t>”</w:t>
      </w:r>
      <w:r>
        <w:rPr>
          <w:rFonts w:hint="eastAsia" w:ascii="仿宋" w:hAnsi="Times New Roman" w:eastAsia="仿宋"/>
          <w:sz w:val="30"/>
        </w:rPr>
        <w:t>经费支出决算数小于预算数的主要原因本年度严格控制标准，减少公务接待、减少经费支出。</w:t>
      </w:r>
    </w:p>
    <w:p>
      <w:pPr>
        <w:autoSpaceDE w:val="0"/>
        <w:autoSpaceDN w:val="0"/>
        <w:adjustRightInd w:val="0"/>
        <w:spacing w:beforeLines="0" w:afterLines="0" w:line="600" w:lineRule="exact"/>
        <w:ind w:firstLine="600"/>
        <w:rPr>
          <w:rFonts w:hint="default" w:ascii="Times New Roman" w:hAnsi="Times New Roman" w:eastAsia="楷体"/>
          <w:sz w:val="30"/>
        </w:rPr>
      </w:pPr>
      <w:r>
        <w:rPr>
          <w:rFonts w:hint="eastAsia" w:ascii="楷体" w:hAnsi="Times New Roman" w:eastAsia="楷体"/>
          <w:sz w:val="30"/>
        </w:rPr>
        <w:t>(二)</w:t>
      </w:r>
      <w:r>
        <w:rPr>
          <w:rFonts w:hint="eastAsia" w:ascii="仿宋_GB2312" w:hAnsi="Times New Roman" w:eastAsia="仿宋_GB2312"/>
          <w:sz w:val="30"/>
        </w:rPr>
        <w:t xml:space="preserve"> </w:t>
      </w:r>
      <w:r>
        <w:rPr>
          <w:rFonts w:hint="eastAsia" w:ascii="楷体" w:hAnsi="Times New Roman" w:eastAsia="楷体"/>
          <w:sz w:val="30"/>
        </w:rPr>
        <w:t>一般公共预算财政拨款</w:t>
      </w:r>
      <w:r>
        <w:rPr>
          <w:rFonts w:hint="default" w:ascii="Times New Roman" w:hAnsi="Times New Roman" w:eastAsia="楷体"/>
          <w:sz w:val="30"/>
        </w:rPr>
        <w:t>“</w:t>
      </w:r>
      <w:r>
        <w:rPr>
          <w:rFonts w:hint="eastAsia" w:ascii="楷体" w:hAnsi="Times New Roman" w:eastAsia="楷体"/>
          <w:sz w:val="30"/>
        </w:rPr>
        <w:t>三公</w:t>
      </w:r>
      <w:r>
        <w:rPr>
          <w:rFonts w:hint="default" w:ascii="Times New Roman" w:hAnsi="Times New Roman" w:eastAsia="楷体"/>
          <w:sz w:val="30"/>
        </w:rPr>
        <w:t>”</w:t>
      </w:r>
      <w:r>
        <w:rPr>
          <w:rFonts w:hint="eastAsia" w:ascii="楷体" w:hAnsi="Times New Roman" w:eastAsia="楷体"/>
          <w:sz w:val="30"/>
        </w:rPr>
        <w:t>经费支出决算具体情况</w:t>
      </w:r>
    </w:p>
    <w:p>
      <w:pPr>
        <w:autoSpaceDE w:val="0"/>
        <w:autoSpaceDN w:val="0"/>
        <w:adjustRightInd w:val="0"/>
        <w:spacing w:before="100" w:beforeLines="0" w:after="100" w:afterLines="0" w:line="600" w:lineRule="exact"/>
        <w:ind w:firstLine="600"/>
        <w:jc w:val="left"/>
        <w:rPr>
          <w:rFonts w:hint="default" w:ascii="Times New Roman" w:hAnsi="Times New Roman" w:eastAsia="仿宋"/>
          <w:sz w:val="30"/>
        </w:rPr>
      </w:pPr>
      <w:r>
        <w:rPr>
          <w:rFonts w:hint="eastAsia" w:ascii="仿宋" w:hAnsi="Times New Roman" w:eastAsia="仿宋"/>
          <w:sz w:val="30"/>
        </w:rPr>
        <w:t>2019年度一般公共预算财政拨款</w:t>
      </w:r>
      <w:r>
        <w:rPr>
          <w:rFonts w:hint="default" w:ascii="Times New Roman" w:hAnsi="Times New Roman" w:eastAsia="仿宋"/>
          <w:sz w:val="30"/>
        </w:rPr>
        <w:t>“</w:t>
      </w:r>
      <w:r>
        <w:rPr>
          <w:rFonts w:hint="eastAsia" w:ascii="仿宋" w:hAnsi="Times New Roman" w:eastAsia="仿宋"/>
          <w:sz w:val="30"/>
        </w:rPr>
        <w:t>三公</w:t>
      </w:r>
      <w:r>
        <w:rPr>
          <w:rFonts w:hint="default" w:ascii="Times New Roman" w:hAnsi="Times New Roman" w:eastAsia="仿宋"/>
          <w:sz w:val="30"/>
        </w:rPr>
        <w:t>”</w:t>
      </w:r>
      <w:r>
        <w:rPr>
          <w:rFonts w:hint="eastAsia" w:ascii="仿宋" w:hAnsi="Times New Roman" w:eastAsia="仿宋"/>
          <w:sz w:val="30"/>
        </w:rPr>
        <w:t>经费支出决算中，因公出国（境）费支出</w:t>
      </w:r>
      <w:r>
        <w:rPr>
          <w:rFonts w:hint="default" w:ascii="仿宋" w:hAnsi="Times New Roman" w:eastAsia="仿宋"/>
          <w:sz w:val="30"/>
        </w:rPr>
        <w:t>0</w:t>
      </w:r>
      <w:r>
        <w:rPr>
          <w:rFonts w:hint="eastAsia" w:ascii="仿宋" w:hAnsi="Times New Roman" w:eastAsia="仿宋"/>
          <w:sz w:val="30"/>
        </w:rPr>
        <w:t>万元，占0%；公务用车购置及运行维护费支出</w:t>
      </w:r>
      <w:r>
        <w:rPr>
          <w:rFonts w:hint="default" w:ascii="仿宋" w:hAnsi="Times New Roman" w:eastAsia="仿宋"/>
          <w:sz w:val="30"/>
        </w:rPr>
        <w:t>0</w:t>
      </w:r>
      <w:r>
        <w:rPr>
          <w:rFonts w:hint="eastAsia" w:ascii="仿宋" w:hAnsi="Times New Roman" w:eastAsia="仿宋"/>
          <w:sz w:val="30"/>
        </w:rPr>
        <w:t>万元，占0%；公务接待费支出</w:t>
      </w:r>
      <w:r>
        <w:rPr>
          <w:rFonts w:hint="default" w:ascii="仿宋" w:hAnsi="Times New Roman" w:eastAsia="仿宋"/>
          <w:sz w:val="30"/>
        </w:rPr>
        <w:t>0</w:t>
      </w:r>
      <w:r>
        <w:rPr>
          <w:rFonts w:hint="eastAsia" w:ascii="仿宋" w:hAnsi="Times New Roman" w:eastAsia="仿宋"/>
          <w:sz w:val="30"/>
        </w:rPr>
        <w:t>万元，占0%。具体情况如下：</w:t>
      </w:r>
    </w:p>
    <w:p>
      <w:pPr>
        <w:autoSpaceDE w:val="0"/>
        <w:autoSpaceDN w:val="0"/>
        <w:adjustRightInd w:val="0"/>
        <w:spacing w:beforeLines="0" w:afterLines="0" w:line="600" w:lineRule="exact"/>
        <w:ind w:firstLine="600"/>
        <w:rPr>
          <w:rFonts w:hint="default" w:ascii="Times New Roman" w:hAnsi="Times New Roman" w:eastAsia="仿宋"/>
          <w:color w:val="FF0000"/>
          <w:sz w:val="30"/>
        </w:rPr>
      </w:pPr>
      <w:r>
        <w:rPr>
          <w:rFonts w:hint="eastAsia" w:ascii="仿宋" w:hAnsi="Times New Roman" w:eastAsia="仿宋"/>
          <w:b/>
          <w:sz w:val="30"/>
        </w:rPr>
        <w:t>1.因公出国（境）费</w:t>
      </w:r>
      <w:r>
        <w:rPr>
          <w:rFonts w:hint="eastAsia" w:ascii="仿宋" w:hAnsi="Times New Roman" w:eastAsia="仿宋"/>
          <w:sz w:val="30"/>
        </w:rPr>
        <w:t>支出</w:t>
      </w:r>
      <w:r>
        <w:rPr>
          <w:rFonts w:hint="default" w:ascii="仿宋" w:hAnsi="Times New Roman" w:eastAsia="仿宋"/>
          <w:sz w:val="30"/>
        </w:rPr>
        <w:t>0</w:t>
      </w:r>
      <w:r>
        <w:rPr>
          <w:rFonts w:hint="eastAsia" w:ascii="仿宋" w:hAnsi="Times New Roman" w:eastAsia="仿宋"/>
          <w:sz w:val="30"/>
        </w:rPr>
        <w:t>万元，共安排因公出国（境）团组</w:t>
      </w:r>
      <w:r>
        <w:rPr>
          <w:rFonts w:hint="default" w:ascii="仿宋" w:hAnsi="Times New Roman" w:eastAsia="仿宋"/>
          <w:sz w:val="30"/>
        </w:rPr>
        <w:t>0</w:t>
      </w:r>
      <w:r>
        <w:rPr>
          <w:rFonts w:hint="eastAsia" w:ascii="仿宋" w:hAnsi="Times New Roman" w:eastAsia="仿宋"/>
          <w:sz w:val="30"/>
        </w:rPr>
        <w:t>个，累计</w:t>
      </w:r>
      <w:r>
        <w:rPr>
          <w:rFonts w:hint="default" w:ascii="仿宋" w:hAnsi="Times New Roman" w:eastAsia="仿宋"/>
          <w:sz w:val="30"/>
        </w:rPr>
        <w:t>0</w:t>
      </w:r>
      <w:r>
        <w:rPr>
          <w:rFonts w:hint="eastAsia" w:ascii="仿宋" w:hAnsi="Times New Roman" w:eastAsia="仿宋"/>
          <w:sz w:val="30"/>
        </w:rPr>
        <w:t>人次。</w:t>
      </w:r>
    </w:p>
    <w:p>
      <w:pPr>
        <w:autoSpaceDE w:val="0"/>
        <w:autoSpaceDN w:val="0"/>
        <w:adjustRightInd w:val="0"/>
        <w:spacing w:before="100" w:beforeLines="0" w:after="100" w:afterLines="0" w:line="600" w:lineRule="exact"/>
        <w:ind w:firstLine="602"/>
        <w:jc w:val="left"/>
        <w:rPr>
          <w:rFonts w:hint="default" w:ascii="Times New Roman" w:hAnsi="Times New Roman" w:eastAsia="仿宋"/>
          <w:sz w:val="30"/>
        </w:rPr>
      </w:pPr>
      <w:r>
        <w:rPr>
          <w:rFonts w:hint="eastAsia" w:ascii="仿宋" w:hAnsi="Times New Roman" w:eastAsia="仿宋"/>
          <w:b/>
          <w:sz w:val="30"/>
        </w:rPr>
        <w:t>2. 公务用车购置及运行维护费</w:t>
      </w:r>
      <w:r>
        <w:rPr>
          <w:rFonts w:hint="eastAsia" w:ascii="仿宋" w:hAnsi="Times New Roman" w:eastAsia="仿宋"/>
          <w:sz w:val="30"/>
        </w:rPr>
        <w:t>支出</w:t>
      </w:r>
      <w:r>
        <w:rPr>
          <w:rFonts w:hint="default" w:ascii="仿宋" w:hAnsi="Times New Roman" w:eastAsia="仿宋"/>
          <w:sz w:val="30"/>
        </w:rPr>
        <w:t>0</w:t>
      </w:r>
      <w:r>
        <w:rPr>
          <w:rFonts w:hint="eastAsia" w:ascii="仿宋" w:hAnsi="Times New Roman" w:eastAsia="仿宋"/>
          <w:sz w:val="30"/>
        </w:rPr>
        <w:t>万元。其中：</w:t>
      </w:r>
    </w:p>
    <w:p>
      <w:pPr>
        <w:autoSpaceDE w:val="0"/>
        <w:autoSpaceDN w:val="0"/>
        <w:adjustRightInd w:val="0"/>
        <w:spacing w:beforeLines="0" w:afterLines="0" w:line="600" w:lineRule="exact"/>
        <w:ind w:firstLine="600"/>
        <w:rPr>
          <w:rFonts w:hint="default" w:ascii="Times New Roman" w:hAnsi="Times New Roman" w:eastAsia="仿宋"/>
          <w:color w:val="FF0000"/>
          <w:sz w:val="30"/>
        </w:rPr>
      </w:pPr>
      <w:r>
        <w:rPr>
          <w:rFonts w:hint="eastAsia" w:ascii="仿宋" w:hAnsi="Times New Roman" w:eastAsia="仿宋"/>
          <w:b/>
          <w:sz w:val="30"/>
        </w:rPr>
        <w:t>公务用车购置</w:t>
      </w:r>
      <w:r>
        <w:rPr>
          <w:rFonts w:hint="eastAsia" w:ascii="仿宋" w:hAnsi="Times New Roman" w:eastAsia="仿宋"/>
          <w:sz w:val="30"/>
        </w:rPr>
        <w:t>支出</w:t>
      </w:r>
      <w:r>
        <w:rPr>
          <w:rFonts w:hint="default" w:ascii="仿宋" w:hAnsi="Times New Roman" w:eastAsia="仿宋"/>
          <w:sz w:val="30"/>
        </w:rPr>
        <w:t>0</w:t>
      </w:r>
      <w:r>
        <w:rPr>
          <w:rFonts w:hint="eastAsia" w:ascii="仿宋" w:hAnsi="Times New Roman" w:eastAsia="仿宋"/>
          <w:sz w:val="30"/>
        </w:rPr>
        <w:t>万元，购置车辆</w:t>
      </w:r>
      <w:r>
        <w:rPr>
          <w:rFonts w:hint="default" w:ascii="仿宋" w:hAnsi="Times New Roman" w:eastAsia="仿宋"/>
          <w:sz w:val="30"/>
        </w:rPr>
        <w:t>0</w:t>
      </w:r>
      <w:r>
        <w:rPr>
          <w:rFonts w:hint="eastAsia" w:ascii="仿宋" w:hAnsi="Times New Roman" w:eastAsia="仿宋"/>
          <w:sz w:val="30"/>
        </w:rPr>
        <w:t>辆。</w:t>
      </w:r>
    </w:p>
    <w:p>
      <w:pPr>
        <w:autoSpaceDE w:val="0"/>
        <w:autoSpaceDN w:val="0"/>
        <w:adjustRightInd w:val="0"/>
        <w:spacing w:before="100" w:beforeLines="0" w:after="100" w:afterLines="0" w:line="600" w:lineRule="exact"/>
        <w:ind w:firstLine="602"/>
        <w:jc w:val="left"/>
        <w:rPr>
          <w:rFonts w:hint="default" w:ascii="Times New Roman" w:hAnsi="Times New Roman" w:eastAsia="仿宋"/>
          <w:sz w:val="30"/>
        </w:rPr>
      </w:pPr>
      <w:r>
        <w:rPr>
          <w:rFonts w:hint="eastAsia" w:ascii="仿宋" w:hAnsi="Times New Roman" w:eastAsia="仿宋"/>
          <w:b/>
          <w:sz w:val="30"/>
        </w:rPr>
        <w:t>公务用车运行维护</w:t>
      </w:r>
      <w:r>
        <w:rPr>
          <w:rFonts w:hint="eastAsia" w:ascii="仿宋" w:hAnsi="Times New Roman" w:eastAsia="仿宋"/>
          <w:sz w:val="30"/>
        </w:rPr>
        <w:t>支出</w:t>
      </w:r>
      <w:r>
        <w:rPr>
          <w:rFonts w:hint="default" w:ascii="仿宋" w:hAnsi="Times New Roman" w:eastAsia="仿宋"/>
          <w:sz w:val="30"/>
        </w:rPr>
        <w:t>0</w:t>
      </w:r>
      <w:r>
        <w:rPr>
          <w:rFonts w:hint="eastAsia" w:ascii="仿宋" w:hAnsi="Times New Roman" w:eastAsia="仿宋"/>
          <w:sz w:val="30"/>
        </w:rPr>
        <w:t>万元，开支财政拨款的公务用车保有量为</w:t>
      </w:r>
      <w:r>
        <w:rPr>
          <w:rFonts w:hint="default" w:ascii="仿宋" w:hAnsi="Times New Roman" w:eastAsia="仿宋"/>
          <w:sz w:val="30"/>
        </w:rPr>
        <w:t>0</w:t>
      </w:r>
      <w:r>
        <w:rPr>
          <w:rFonts w:hint="eastAsia" w:ascii="仿宋" w:hAnsi="Times New Roman" w:eastAsia="仿宋"/>
          <w:sz w:val="30"/>
        </w:rPr>
        <w:t>辆。主要用于（相关工作范围）所需车辆燃料费、维修费、过路过桥费、保险费等。</w:t>
      </w:r>
    </w:p>
    <w:p>
      <w:pPr>
        <w:autoSpaceDE w:val="0"/>
        <w:autoSpaceDN w:val="0"/>
        <w:adjustRightInd w:val="0"/>
        <w:spacing w:before="100" w:beforeLines="0" w:after="100" w:afterLines="0" w:line="600" w:lineRule="exact"/>
        <w:ind w:firstLine="602"/>
        <w:jc w:val="left"/>
        <w:rPr>
          <w:rFonts w:hint="default" w:ascii="Times New Roman" w:hAnsi="Times New Roman" w:eastAsia="仿宋"/>
          <w:sz w:val="30"/>
        </w:rPr>
      </w:pPr>
      <w:r>
        <w:rPr>
          <w:rFonts w:hint="eastAsia" w:ascii="仿宋" w:hAnsi="Times New Roman" w:eastAsia="仿宋"/>
          <w:b/>
          <w:sz w:val="30"/>
        </w:rPr>
        <w:t>3.公务接待费</w:t>
      </w:r>
      <w:r>
        <w:rPr>
          <w:rFonts w:hint="eastAsia" w:ascii="仿宋" w:hAnsi="Times New Roman" w:eastAsia="仿宋"/>
          <w:sz w:val="30"/>
        </w:rPr>
        <w:t>支出</w:t>
      </w:r>
      <w:r>
        <w:rPr>
          <w:rFonts w:hint="default" w:ascii="仿宋" w:hAnsi="Times New Roman" w:eastAsia="仿宋"/>
          <w:sz w:val="30"/>
        </w:rPr>
        <w:t>0</w:t>
      </w:r>
      <w:r>
        <w:rPr>
          <w:rFonts w:hint="eastAsia" w:ascii="仿宋" w:hAnsi="Times New Roman" w:eastAsia="仿宋"/>
          <w:sz w:val="30"/>
        </w:rPr>
        <w:t>万元。其中：</w:t>
      </w:r>
    </w:p>
    <w:p>
      <w:pPr>
        <w:autoSpaceDE w:val="0"/>
        <w:autoSpaceDN w:val="0"/>
        <w:adjustRightInd w:val="0"/>
        <w:spacing w:beforeLines="0" w:afterLines="0" w:line="600" w:lineRule="exact"/>
        <w:ind w:firstLine="600"/>
        <w:rPr>
          <w:rFonts w:hint="default" w:ascii="Times New Roman" w:hAnsi="Times New Roman" w:eastAsia="仿宋"/>
          <w:color w:val="FF0000"/>
          <w:sz w:val="30"/>
        </w:rPr>
      </w:pPr>
      <w:r>
        <w:rPr>
          <w:rFonts w:hint="eastAsia" w:ascii="仿宋" w:hAnsi="Times New Roman" w:eastAsia="仿宋"/>
          <w:b/>
          <w:sz w:val="30"/>
        </w:rPr>
        <w:t>国内接待费</w:t>
      </w:r>
      <w:r>
        <w:rPr>
          <w:rFonts w:hint="eastAsia" w:ascii="仿宋" w:hAnsi="Times New Roman" w:eastAsia="仿宋"/>
          <w:sz w:val="30"/>
        </w:rPr>
        <w:t>支出</w:t>
      </w:r>
      <w:r>
        <w:rPr>
          <w:rFonts w:hint="default" w:ascii="仿宋" w:hAnsi="Times New Roman" w:eastAsia="仿宋"/>
          <w:sz w:val="30"/>
        </w:rPr>
        <w:t>0</w:t>
      </w:r>
      <w:r>
        <w:rPr>
          <w:rFonts w:hint="eastAsia" w:ascii="仿宋" w:hAnsi="Times New Roman" w:eastAsia="仿宋"/>
          <w:sz w:val="30"/>
        </w:rPr>
        <w:t>万元（其中：外事接待费支出</w:t>
      </w:r>
      <w:r>
        <w:rPr>
          <w:rFonts w:hint="default" w:ascii="仿宋" w:hAnsi="Times New Roman" w:eastAsia="仿宋"/>
          <w:sz w:val="30"/>
        </w:rPr>
        <w:t>0</w:t>
      </w:r>
      <w:r>
        <w:rPr>
          <w:rFonts w:hint="eastAsia" w:ascii="仿宋" w:hAnsi="Times New Roman" w:eastAsia="仿宋"/>
          <w:sz w:val="30"/>
        </w:rPr>
        <w:t>万元），共安排国内公务接待</w:t>
      </w:r>
      <w:r>
        <w:rPr>
          <w:rFonts w:hint="default" w:ascii="仿宋" w:hAnsi="Times New Roman" w:eastAsia="仿宋"/>
          <w:sz w:val="30"/>
        </w:rPr>
        <w:t>0</w:t>
      </w:r>
      <w:r>
        <w:rPr>
          <w:rFonts w:hint="eastAsia" w:ascii="仿宋" w:hAnsi="Times New Roman" w:eastAsia="仿宋"/>
          <w:sz w:val="30"/>
        </w:rPr>
        <w:t>批次（其中：外事接待</w:t>
      </w:r>
      <w:r>
        <w:rPr>
          <w:rFonts w:hint="default" w:ascii="仿宋" w:hAnsi="Times New Roman" w:eastAsia="仿宋"/>
          <w:sz w:val="30"/>
        </w:rPr>
        <w:t>0</w:t>
      </w:r>
      <w:r>
        <w:rPr>
          <w:rFonts w:hint="eastAsia" w:ascii="仿宋" w:hAnsi="Times New Roman" w:eastAsia="仿宋"/>
          <w:sz w:val="30"/>
        </w:rPr>
        <w:t>批次），接待人次</w:t>
      </w:r>
      <w:r>
        <w:rPr>
          <w:rFonts w:hint="default" w:ascii="仿宋" w:hAnsi="Times New Roman" w:eastAsia="仿宋"/>
          <w:sz w:val="30"/>
        </w:rPr>
        <w:t>0</w:t>
      </w:r>
      <w:r>
        <w:rPr>
          <w:rFonts w:hint="eastAsia" w:ascii="仿宋" w:hAnsi="Times New Roman" w:eastAsia="仿宋"/>
          <w:sz w:val="30"/>
        </w:rPr>
        <w:t>人（其中：外事接待人次</w:t>
      </w:r>
      <w:r>
        <w:rPr>
          <w:rFonts w:hint="default" w:ascii="仿宋" w:hAnsi="Times New Roman" w:eastAsia="仿宋"/>
          <w:sz w:val="30"/>
        </w:rPr>
        <w:t>0</w:t>
      </w:r>
      <w:r>
        <w:rPr>
          <w:rFonts w:hint="eastAsia" w:ascii="仿宋" w:hAnsi="Times New Roman" w:eastAsia="仿宋"/>
          <w:sz w:val="30"/>
        </w:rPr>
        <w:t>人）。</w:t>
      </w:r>
      <w:r>
        <w:rPr>
          <w:rFonts w:hint="default" w:ascii="Times New Roman" w:hAnsi="Times New Roman" w:eastAsia="仿宋"/>
          <w:color w:val="FF0000"/>
          <w:sz w:val="30"/>
        </w:rPr>
        <w:t xml:space="preserve"> </w:t>
      </w:r>
    </w:p>
    <w:p>
      <w:pPr>
        <w:autoSpaceDE w:val="0"/>
        <w:autoSpaceDN w:val="0"/>
        <w:adjustRightInd w:val="0"/>
        <w:spacing w:beforeLines="0" w:afterLines="0" w:line="600" w:lineRule="exact"/>
        <w:ind w:firstLine="600"/>
        <w:rPr>
          <w:rFonts w:hint="default" w:ascii="Times New Roman" w:hAnsi="Times New Roman" w:eastAsia="仿宋"/>
          <w:sz w:val="30"/>
        </w:rPr>
      </w:pPr>
      <w:r>
        <w:rPr>
          <w:rFonts w:hint="eastAsia" w:ascii="仿宋" w:hAnsi="Times New Roman" w:eastAsia="仿宋"/>
          <w:b/>
          <w:sz w:val="30"/>
        </w:rPr>
        <w:t>国（境）外接待费</w:t>
      </w:r>
      <w:r>
        <w:rPr>
          <w:rFonts w:hint="eastAsia" w:ascii="仿宋" w:hAnsi="Times New Roman" w:eastAsia="仿宋"/>
          <w:sz w:val="30"/>
        </w:rPr>
        <w:t>支出</w:t>
      </w:r>
      <w:r>
        <w:rPr>
          <w:rFonts w:hint="default" w:ascii="仿宋" w:hAnsi="Times New Roman" w:eastAsia="仿宋"/>
          <w:sz w:val="30"/>
        </w:rPr>
        <w:t>0</w:t>
      </w:r>
      <w:r>
        <w:rPr>
          <w:rFonts w:hint="eastAsia" w:ascii="仿宋" w:hAnsi="Times New Roman" w:eastAsia="仿宋"/>
          <w:sz w:val="30"/>
        </w:rPr>
        <w:t>万元，共安排国（境）外公务接待</w:t>
      </w:r>
      <w:r>
        <w:rPr>
          <w:rFonts w:hint="default" w:ascii="仿宋" w:hAnsi="Times New Roman" w:eastAsia="仿宋"/>
          <w:sz w:val="30"/>
        </w:rPr>
        <w:t>0</w:t>
      </w:r>
      <w:r>
        <w:rPr>
          <w:rFonts w:hint="eastAsia" w:ascii="仿宋" w:hAnsi="Times New Roman" w:eastAsia="仿宋"/>
          <w:sz w:val="30"/>
        </w:rPr>
        <w:t>批次，接待人次</w:t>
      </w:r>
      <w:r>
        <w:rPr>
          <w:rFonts w:hint="default" w:ascii="仿宋" w:hAnsi="Times New Roman" w:eastAsia="仿宋"/>
          <w:sz w:val="30"/>
        </w:rPr>
        <w:t>0</w:t>
      </w:r>
      <w:r>
        <w:rPr>
          <w:rFonts w:hint="eastAsia" w:ascii="仿宋" w:hAnsi="Times New Roman" w:eastAsia="仿宋"/>
          <w:sz w:val="30"/>
        </w:rPr>
        <w:t>人。</w:t>
      </w:r>
    </w:p>
    <w:p>
      <w:pPr>
        <w:autoSpaceDE w:val="0"/>
        <w:autoSpaceDN w:val="0"/>
        <w:adjustRightInd w:val="0"/>
        <w:spacing w:beforeLines="0" w:afterLines="0" w:line="600" w:lineRule="exact"/>
        <w:ind w:firstLine="640"/>
        <w:jc w:val="center"/>
        <w:rPr>
          <w:rFonts w:hint="default" w:ascii="Times New Roman" w:hAnsi="Times New Roman" w:eastAsia="黑体"/>
          <w:sz w:val="32"/>
        </w:rPr>
      </w:pPr>
      <w:r>
        <w:rPr>
          <w:rFonts w:hint="eastAsia" w:ascii="黑体" w:hAnsi="Times New Roman" w:eastAsia="黑体"/>
          <w:sz w:val="32"/>
        </w:rPr>
        <w:t>第四部分  其他重要事项及相关口径情况说明</w:t>
      </w:r>
    </w:p>
    <w:p>
      <w:pPr>
        <w:autoSpaceDE w:val="0"/>
        <w:autoSpaceDN w:val="0"/>
        <w:adjustRightInd w:val="0"/>
        <w:spacing w:before="100" w:beforeLines="0" w:after="100" w:afterLines="0" w:line="600" w:lineRule="exact"/>
        <w:ind w:firstLine="600"/>
        <w:jc w:val="left"/>
        <w:rPr>
          <w:rFonts w:hint="default" w:ascii="Times New Roman" w:hAnsi="Times New Roman" w:eastAsia="黑体"/>
          <w:sz w:val="30"/>
        </w:rPr>
      </w:pPr>
      <w:r>
        <w:rPr>
          <w:rFonts w:hint="eastAsia" w:ascii="黑体" w:hAnsi="Times New Roman" w:eastAsia="黑体"/>
          <w:sz w:val="30"/>
        </w:rPr>
        <w:t>一、机关运行经费支出情况</w:t>
      </w:r>
    </w:p>
    <w:p>
      <w:pPr>
        <w:autoSpaceDE w:val="0"/>
        <w:autoSpaceDN w:val="0"/>
        <w:adjustRightInd w:val="0"/>
        <w:spacing w:beforeLines="0" w:afterLines="0" w:line="600" w:lineRule="exact"/>
        <w:ind w:firstLine="600"/>
        <w:rPr>
          <w:rFonts w:hint="default" w:ascii="Times New Roman" w:hAnsi="Times New Roman" w:eastAsia="仿宋"/>
          <w:sz w:val="30"/>
        </w:rPr>
      </w:pPr>
      <w:r>
        <w:rPr>
          <w:rFonts w:hint="eastAsia" w:ascii="仿宋" w:hAnsi="Times New Roman" w:eastAsia="仿宋"/>
          <w:sz w:val="30"/>
        </w:rPr>
        <w:t>楚雄市国土资源局开发区分局部门2019年机关运行经费支出41.29万元，与上年的37.02万元对比增加了4.27万元</w:t>
      </w:r>
      <w:r>
        <w:rPr>
          <w:rFonts w:hint="default" w:ascii="Times New Roman" w:hAnsi="Times New Roman" w:eastAsia="仿宋"/>
          <w:sz w:val="30"/>
        </w:rPr>
        <w:t>,</w:t>
      </w:r>
      <w:r>
        <w:rPr>
          <w:rFonts w:hint="eastAsia" w:ascii="仿宋" w:hAnsi="Times New Roman" w:eastAsia="仿宋"/>
          <w:sz w:val="30"/>
        </w:rPr>
        <w:t>主要原因下达的经费指标增加。部门机关运行经费主要用于办公经费。</w:t>
      </w:r>
    </w:p>
    <w:p>
      <w:pPr>
        <w:autoSpaceDE w:val="0"/>
        <w:autoSpaceDN w:val="0"/>
        <w:adjustRightInd w:val="0"/>
        <w:spacing w:before="100" w:beforeLines="0" w:after="100" w:afterLines="0" w:line="600" w:lineRule="exact"/>
        <w:ind w:firstLine="600"/>
        <w:jc w:val="left"/>
        <w:rPr>
          <w:rFonts w:hint="default" w:ascii="Times New Roman" w:hAnsi="Times New Roman" w:eastAsia="黑体"/>
          <w:sz w:val="30"/>
        </w:rPr>
      </w:pPr>
      <w:r>
        <w:rPr>
          <w:rFonts w:hint="eastAsia" w:ascii="黑体" w:hAnsi="Times New Roman" w:eastAsia="黑体"/>
          <w:sz w:val="30"/>
        </w:rPr>
        <w:t>二、国有资产占用情况</w:t>
      </w:r>
    </w:p>
    <w:p>
      <w:pPr>
        <w:autoSpaceDE w:val="0"/>
        <w:autoSpaceDN w:val="0"/>
        <w:adjustRightInd w:val="0"/>
        <w:spacing w:beforeLines="0" w:afterLines="0" w:line="600" w:lineRule="exact"/>
        <w:ind w:firstLine="600"/>
        <w:jc w:val="left"/>
        <w:rPr>
          <w:rFonts w:hint="default" w:ascii="仿宋_GB2312" w:hAnsi="Times New Roman" w:eastAsia="仿宋_GB2312"/>
          <w:sz w:val="30"/>
        </w:rPr>
      </w:pPr>
      <w:r>
        <w:rPr>
          <w:rFonts w:hint="eastAsia" w:ascii="仿宋" w:hAnsi="Times New Roman" w:eastAsia="仿宋"/>
          <w:sz w:val="30"/>
        </w:rPr>
        <w:t>截至2019年12月31日，楚雄市国土资源局开发区分局部门资产总额90.74</w:t>
      </w:r>
      <w:r>
        <w:rPr>
          <w:rFonts w:hint="eastAsia" w:ascii="仿宋" w:hAnsi="Times New Roman" w:eastAsia="仿宋"/>
          <w:kern w:val="0"/>
          <w:sz w:val="30"/>
        </w:rPr>
        <w:t>万</w:t>
      </w:r>
      <w:r>
        <w:rPr>
          <w:rFonts w:hint="eastAsia" w:ascii="仿宋" w:hAnsi="Times New Roman" w:eastAsia="仿宋"/>
          <w:sz w:val="30"/>
        </w:rPr>
        <w:t>元，其中，流动资产21.77</w:t>
      </w:r>
      <w:r>
        <w:rPr>
          <w:rFonts w:hint="eastAsia" w:ascii="仿宋" w:hAnsi="Times New Roman" w:eastAsia="仿宋"/>
          <w:kern w:val="0"/>
          <w:sz w:val="30"/>
        </w:rPr>
        <w:t>万</w:t>
      </w:r>
      <w:r>
        <w:rPr>
          <w:rFonts w:hint="eastAsia" w:ascii="仿宋" w:hAnsi="Times New Roman" w:eastAsia="仿宋"/>
          <w:sz w:val="30"/>
        </w:rPr>
        <w:t>元，固定资产68.97</w:t>
      </w:r>
      <w:r>
        <w:rPr>
          <w:rFonts w:hint="eastAsia" w:ascii="仿宋" w:hAnsi="Times New Roman" w:eastAsia="仿宋"/>
          <w:kern w:val="0"/>
          <w:sz w:val="30"/>
        </w:rPr>
        <w:t>万</w:t>
      </w:r>
      <w:r>
        <w:rPr>
          <w:rFonts w:hint="eastAsia" w:ascii="仿宋" w:hAnsi="Times New Roman" w:eastAsia="仿宋"/>
          <w:sz w:val="30"/>
        </w:rPr>
        <w:t>元，对外投资及有价证券</w:t>
      </w:r>
      <w:r>
        <w:rPr>
          <w:rFonts w:hint="default" w:ascii="仿宋" w:hAnsi="Times New Roman" w:eastAsia="仿宋"/>
          <w:sz w:val="30"/>
        </w:rPr>
        <w:t>0</w:t>
      </w:r>
      <w:r>
        <w:rPr>
          <w:rFonts w:hint="eastAsia" w:ascii="仿宋" w:hAnsi="Times New Roman" w:eastAsia="仿宋"/>
          <w:kern w:val="0"/>
          <w:sz w:val="30"/>
        </w:rPr>
        <w:t>万</w:t>
      </w:r>
      <w:r>
        <w:rPr>
          <w:rFonts w:hint="eastAsia" w:ascii="仿宋" w:hAnsi="Times New Roman" w:eastAsia="仿宋"/>
          <w:sz w:val="30"/>
        </w:rPr>
        <w:t>元，在建工程</w:t>
      </w:r>
      <w:r>
        <w:rPr>
          <w:rFonts w:hint="default" w:ascii="仿宋" w:hAnsi="Times New Roman" w:eastAsia="仿宋"/>
          <w:sz w:val="30"/>
        </w:rPr>
        <w:t>0</w:t>
      </w:r>
      <w:r>
        <w:rPr>
          <w:rFonts w:hint="eastAsia" w:ascii="仿宋" w:hAnsi="Times New Roman" w:eastAsia="仿宋"/>
          <w:kern w:val="0"/>
          <w:sz w:val="30"/>
        </w:rPr>
        <w:t>万</w:t>
      </w:r>
      <w:r>
        <w:rPr>
          <w:rFonts w:hint="eastAsia" w:ascii="仿宋" w:hAnsi="Times New Roman" w:eastAsia="仿宋"/>
          <w:sz w:val="30"/>
        </w:rPr>
        <w:t>元，无形资产</w:t>
      </w:r>
      <w:r>
        <w:rPr>
          <w:rFonts w:hint="default" w:ascii="仿宋" w:hAnsi="Times New Roman" w:eastAsia="仿宋"/>
          <w:sz w:val="30"/>
        </w:rPr>
        <w:t>0</w:t>
      </w:r>
      <w:r>
        <w:rPr>
          <w:rFonts w:hint="eastAsia" w:ascii="仿宋" w:hAnsi="Times New Roman" w:eastAsia="仿宋"/>
          <w:kern w:val="0"/>
          <w:sz w:val="30"/>
        </w:rPr>
        <w:t>万</w:t>
      </w:r>
      <w:r>
        <w:rPr>
          <w:rFonts w:hint="eastAsia" w:ascii="仿宋" w:hAnsi="Times New Roman" w:eastAsia="仿宋"/>
          <w:sz w:val="30"/>
        </w:rPr>
        <w:t>元，其他资产</w:t>
      </w:r>
      <w:r>
        <w:rPr>
          <w:rFonts w:hint="default" w:ascii="仿宋" w:hAnsi="Times New Roman" w:eastAsia="仿宋"/>
          <w:sz w:val="30"/>
        </w:rPr>
        <w:t>0</w:t>
      </w:r>
      <w:r>
        <w:rPr>
          <w:rFonts w:hint="eastAsia" w:ascii="仿宋" w:hAnsi="Times New Roman" w:eastAsia="仿宋"/>
          <w:kern w:val="0"/>
          <w:sz w:val="30"/>
        </w:rPr>
        <w:t>万</w:t>
      </w:r>
      <w:r>
        <w:rPr>
          <w:rFonts w:hint="eastAsia" w:ascii="仿宋" w:hAnsi="Times New Roman" w:eastAsia="仿宋"/>
          <w:sz w:val="30"/>
        </w:rPr>
        <w:t>元。与上年相比，本年资产总额增加1.46万元，其中固定资产增加2.86万元。</w:t>
      </w:r>
    </w:p>
    <w:tbl>
      <w:tblPr>
        <w:tblStyle w:val="8"/>
        <w:tblpPr w:leftFromText="180" w:rightFromText="180" w:topFromText="100" w:bottomFromText="100" w:vertAnchor="text" w:horzAnchor="margin" w:tblpXSpec="center" w:tblpY="564"/>
        <w:tblOverlap w:val="never"/>
        <w:tblW w:w="106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8"/>
        <w:gridCol w:w="546"/>
        <w:gridCol w:w="700"/>
        <w:gridCol w:w="684"/>
        <w:gridCol w:w="631"/>
        <w:gridCol w:w="568"/>
        <w:gridCol w:w="769"/>
        <w:gridCol w:w="67"/>
        <w:gridCol w:w="865"/>
        <w:gridCol w:w="331"/>
        <w:gridCol w:w="643"/>
        <w:gridCol w:w="196"/>
        <w:gridCol w:w="978"/>
        <w:gridCol w:w="979"/>
        <w:gridCol w:w="360"/>
        <w:gridCol w:w="618"/>
        <w:gridCol w:w="360"/>
        <w:gridCol w:w="142"/>
        <w:gridCol w:w="6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0613" w:type="dxa"/>
            <w:gridSpan w:val="19"/>
            <w:tcBorders>
              <w:top w:val="nil"/>
              <w:left w:val="nil"/>
              <w:bottom w:val="nil"/>
              <w:right w:val="nil"/>
              <w:tl2br w:val="nil"/>
              <w:tr2bl w:val="nil"/>
            </w:tcBorders>
            <w:shd w:val="clear" w:color="auto" w:fill="FFFFFF"/>
            <w:noWrap w:val="0"/>
            <w:tcMar>
              <w:top w:w="15" w:type="dxa"/>
              <w:left w:w="15" w:type="dxa"/>
              <w:bottom w:w="15" w:type="dxa"/>
              <w:right w:w="15" w:type="dxa"/>
            </w:tcMar>
            <w:vAlign w:val="center"/>
          </w:tcPr>
          <w:p>
            <w:pPr>
              <w:widowControl/>
              <w:spacing w:beforeLines="0" w:afterLines="0"/>
              <w:jc w:val="center"/>
              <w:textAlignment w:val="center"/>
              <w:rPr>
                <w:rFonts w:hint="default" w:ascii="Times New Roman" w:eastAsia="Times New Roman"/>
                <w:color w:val="000000"/>
                <w:kern w:val="0"/>
                <w:sz w:val="24"/>
              </w:rPr>
            </w:pPr>
            <w:r>
              <w:rPr>
                <w:rFonts w:hint="eastAsia" w:ascii="Times New Roman" w:hAnsi="Times New Roman" w:eastAsia="仿宋_GB2312"/>
                <w:b/>
                <w:color w:val="000000"/>
                <w:kern w:val="0"/>
                <w:sz w:val="30"/>
              </w:rPr>
              <w:t>国有资产占有使用情况表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trPr>
        <w:tc>
          <w:tcPr>
            <w:tcW w:w="4523" w:type="dxa"/>
            <w:gridSpan w:val="8"/>
            <w:tcBorders>
              <w:top w:val="nil"/>
              <w:left w:val="nil"/>
              <w:bottom w:val="single" w:color="808080" w:sz="4" w:space="0"/>
              <w:right w:val="nil"/>
              <w:tl2br w:val="nil"/>
              <w:tr2bl w:val="nil"/>
            </w:tcBorders>
            <w:shd w:val="clear" w:color="auto" w:fill="FFFFFF"/>
            <w:noWrap w:val="0"/>
            <w:tcMar>
              <w:top w:w="15" w:type="dxa"/>
              <w:left w:w="15" w:type="dxa"/>
              <w:bottom w:w="15" w:type="dxa"/>
              <w:right w:w="15" w:type="dxa"/>
            </w:tcMar>
            <w:vAlign w:val="center"/>
          </w:tcPr>
          <w:p>
            <w:pPr>
              <w:widowControl/>
              <w:spacing w:beforeLines="0" w:afterLines="0"/>
              <w:jc w:val="left"/>
              <w:textAlignment w:val="center"/>
              <w:rPr>
                <w:rFonts w:hint="default" w:ascii="Times New Roman" w:eastAsia="Times New Roman"/>
                <w:color w:val="000000"/>
                <w:kern w:val="0"/>
                <w:sz w:val="24"/>
              </w:rPr>
            </w:pPr>
            <w:r>
              <w:rPr>
                <w:rFonts w:hint="default" w:ascii="Times New Roman" w:eastAsia="Times New Roman"/>
                <w:color w:val="000000"/>
                <w:kern w:val="0"/>
                <w:sz w:val="20"/>
              </w:rPr>
              <w:t> </w:t>
            </w:r>
          </w:p>
        </w:tc>
        <w:tc>
          <w:tcPr>
            <w:tcW w:w="865" w:type="dxa"/>
            <w:tcBorders>
              <w:top w:val="nil"/>
              <w:left w:val="nil"/>
              <w:bottom w:val="single" w:color="808080" w:sz="4" w:space="0"/>
              <w:right w:val="nil"/>
              <w:tl2br w:val="nil"/>
              <w:tr2bl w:val="nil"/>
            </w:tcBorders>
            <w:shd w:val="clear" w:color="auto" w:fill="FFFFFF"/>
            <w:noWrap w:val="0"/>
            <w:tcMar>
              <w:top w:w="15" w:type="dxa"/>
              <w:left w:w="15" w:type="dxa"/>
              <w:bottom w:w="15" w:type="dxa"/>
              <w:right w:w="15" w:type="dxa"/>
            </w:tcMar>
            <w:vAlign w:val="center"/>
          </w:tcPr>
          <w:p>
            <w:pPr>
              <w:widowControl/>
              <w:spacing w:beforeLines="0" w:afterLines="0"/>
              <w:jc w:val="left"/>
              <w:rPr>
                <w:rFonts w:hint="default" w:ascii="Times New Roman" w:eastAsia="Times New Roman"/>
                <w:color w:val="000000"/>
                <w:kern w:val="0"/>
                <w:sz w:val="24"/>
              </w:rPr>
            </w:pPr>
            <w:r>
              <w:rPr>
                <w:rFonts w:hint="default" w:ascii="Times New Roman" w:eastAsia="Times New Roman"/>
                <w:color w:val="000000"/>
                <w:kern w:val="0"/>
                <w:sz w:val="20"/>
              </w:rPr>
              <w:t> </w:t>
            </w:r>
          </w:p>
        </w:tc>
        <w:tc>
          <w:tcPr>
            <w:tcW w:w="974" w:type="dxa"/>
            <w:gridSpan w:val="2"/>
            <w:tcBorders>
              <w:top w:val="nil"/>
              <w:left w:val="nil"/>
              <w:bottom w:val="single" w:color="808080" w:sz="4" w:space="0"/>
              <w:right w:val="nil"/>
              <w:tl2br w:val="nil"/>
              <w:tr2bl w:val="nil"/>
            </w:tcBorders>
            <w:shd w:val="clear" w:color="auto" w:fill="FFFFFF"/>
            <w:noWrap w:val="0"/>
            <w:tcMar>
              <w:top w:w="15" w:type="dxa"/>
              <w:left w:w="15" w:type="dxa"/>
              <w:bottom w:w="15" w:type="dxa"/>
              <w:right w:w="15" w:type="dxa"/>
            </w:tcMar>
            <w:vAlign w:val="center"/>
          </w:tcPr>
          <w:p>
            <w:pPr>
              <w:widowControl/>
              <w:spacing w:beforeLines="0" w:afterLines="0"/>
              <w:jc w:val="left"/>
              <w:rPr>
                <w:rFonts w:hint="default" w:ascii="Times New Roman" w:eastAsia="Times New Roman"/>
                <w:color w:val="000000"/>
                <w:kern w:val="0"/>
                <w:sz w:val="24"/>
              </w:rPr>
            </w:pPr>
            <w:r>
              <w:rPr>
                <w:rFonts w:hint="default" w:ascii="Times New Roman" w:eastAsia="Times New Roman"/>
                <w:color w:val="000000"/>
                <w:kern w:val="0"/>
                <w:sz w:val="20"/>
              </w:rPr>
              <w:t> </w:t>
            </w:r>
          </w:p>
        </w:tc>
        <w:tc>
          <w:tcPr>
            <w:tcW w:w="196" w:type="dxa"/>
            <w:tcBorders>
              <w:top w:val="nil"/>
              <w:left w:val="nil"/>
              <w:bottom w:val="single" w:color="808080" w:sz="4" w:space="0"/>
              <w:right w:val="nil"/>
              <w:tl2br w:val="nil"/>
              <w:tr2bl w:val="nil"/>
            </w:tcBorders>
            <w:shd w:val="clear" w:color="auto" w:fill="FFFFFF"/>
            <w:noWrap w:val="0"/>
            <w:tcMar>
              <w:top w:w="15" w:type="dxa"/>
              <w:left w:w="15" w:type="dxa"/>
              <w:bottom w:w="15" w:type="dxa"/>
              <w:right w:w="15" w:type="dxa"/>
            </w:tcMar>
            <w:vAlign w:val="center"/>
          </w:tcPr>
          <w:p>
            <w:pPr>
              <w:widowControl/>
              <w:spacing w:beforeLines="0" w:afterLines="0"/>
              <w:jc w:val="left"/>
              <w:rPr>
                <w:rFonts w:hint="default" w:ascii="Times New Roman" w:eastAsia="Times New Roman"/>
                <w:color w:val="000000"/>
                <w:kern w:val="0"/>
                <w:sz w:val="24"/>
              </w:rPr>
            </w:pPr>
            <w:r>
              <w:rPr>
                <w:rFonts w:hint="default" w:ascii="Times New Roman" w:eastAsia="Times New Roman"/>
                <w:color w:val="000000"/>
                <w:kern w:val="0"/>
                <w:sz w:val="20"/>
              </w:rPr>
              <w:t> </w:t>
            </w:r>
          </w:p>
        </w:tc>
        <w:tc>
          <w:tcPr>
            <w:tcW w:w="978" w:type="dxa"/>
            <w:tcBorders>
              <w:top w:val="nil"/>
              <w:left w:val="nil"/>
              <w:bottom w:val="single" w:color="808080" w:sz="4" w:space="0"/>
              <w:right w:val="nil"/>
              <w:tl2br w:val="nil"/>
              <w:tr2bl w:val="nil"/>
            </w:tcBorders>
            <w:shd w:val="clear" w:color="auto" w:fill="FFFFFF"/>
            <w:noWrap w:val="0"/>
            <w:tcMar>
              <w:top w:w="15" w:type="dxa"/>
              <w:left w:w="15" w:type="dxa"/>
              <w:bottom w:w="15" w:type="dxa"/>
              <w:right w:w="15" w:type="dxa"/>
            </w:tcMar>
            <w:vAlign w:val="center"/>
          </w:tcPr>
          <w:p>
            <w:pPr>
              <w:widowControl/>
              <w:spacing w:beforeLines="0" w:afterLines="0"/>
              <w:jc w:val="left"/>
              <w:rPr>
                <w:rFonts w:hint="default" w:ascii="Times New Roman" w:eastAsia="Times New Roman"/>
                <w:color w:val="000000"/>
                <w:kern w:val="0"/>
                <w:sz w:val="24"/>
              </w:rPr>
            </w:pPr>
            <w:r>
              <w:rPr>
                <w:rFonts w:hint="default" w:ascii="Times New Roman" w:eastAsia="Times New Roman"/>
                <w:color w:val="000000"/>
                <w:kern w:val="0"/>
                <w:sz w:val="20"/>
              </w:rPr>
              <w:t> </w:t>
            </w:r>
          </w:p>
        </w:tc>
        <w:tc>
          <w:tcPr>
            <w:tcW w:w="979" w:type="dxa"/>
            <w:tcBorders>
              <w:top w:val="nil"/>
              <w:left w:val="nil"/>
              <w:bottom w:val="single" w:color="808080" w:sz="4" w:space="0"/>
              <w:right w:val="nil"/>
              <w:tl2br w:val="nil"/>
              <w:tr2bl w:val="nil"/>
            </w:tcBorders>
            <w:shd w:val="clear" w:color="auto" w:fill="FFFFFF"/>
            <w:noWrap w:val="0"/>
            <w:tcMar>
              <w:top w:w="15" w:type="dxa"/>
              <w:left w:w="15" w:type="dxa"/>
              <w:bottom w:w="15" w:type="dxa"/>
              <w:right w:w="15" w:type="dxa"/>
            </w:tcMar>
            <w:vAlign w:val="center"/>
          </w:tcPr>
          <w:p>
            <w:pPr>
              <w:widowControl/>
              <w:spacing w:beforeLines="0" w:afterLines="0"/>
              <w:jc w:val="left"/>
              <w:rPr>
                <w:rFonts w:hint="default" w:ascii="Times New Roman" w:eastAsia="Times New Roman"/>
                <w:color w:val="000000"/>
                <w:kern w:val="0"/>
                <w:sz w:val="24"/>
              </w:rPr>
            </w:pPr>
            <w:r>
              <w:rPr>
                <w:rFonts w:hint="default" w:ascii="Times New Roman" w:eastAsia="Times New Roman"/>
                <w:color w:val="000000"/>
                <w:kern w:val="0"/>
                <w:sz w:val="20"/>
              </w:rPr>
              <w:t> </w:t>
            </w:r>
          </w:p>
        </w:tc>
        <w:tc>
          <w:tcPr>
            <w:tcW w:w="2098" w:type="dxa"/>
            <w:gridSpan w:val="5"/>
            <w:tcBorders>
              <w:top w:val="nil"/>
              <w:left w:val="nil"/>
              <w:bottom w:val="single" w:color="808080" w:sz="4" w:space="0"/>
              <w:right w:val="nil"/>
              <w:tl2br w:val="nil"/>
              <w:tr2bl w:val="nil"/>
            </w:tcBorders>
            <w:shd w:val="clear" w:color="auto" w:fill="FFFFFF"/>
            <w:noWrap w:val="0"/>
            <w:tcMar>
              <w:top w:w="15" w:type="dxa"/>
              <w:left w:w="15" w:type="dxa"/>
              <w:bottom w:w="15" w:type="dxa"/>
              <w:right w:w="15" w:type="dxa"/>
            </w:tcMar>
            <w:vAlign w:val="center"/>
          </w:tcPr>
          <w:p>
            <w:pPr>
              <w:widowControl/>
              <w:spacing w:beforeLines="0" w:afterLines="0"/>
              <w:jc w:val="right"/>
              <w:textAlignment w:val="center"/>
              <w:rPr>
                <w:rFonts w:hint="default" w:ascii="Times New Roman" w:eastAsia="Times New Roman"/>
                <w:color w:val="000000"/>
                <w:kern w:val="0"/>
                <w:sz w:val="24"/>
              </w:rPr>
            </w:pPr>
            <w:r>
              <w:rPr>
                <w:rFonts w:hint="eastAsia" w:ascii="Times New Roman" w:hAnsi="Times New Roman"/>
                <w:color w:val="000000"/>
                <w:kern w:val="0"/>
                <w:sz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atLeast"/>
        </w:trPr>
        <w:tc>
          <w:tcPr>
            <w:tcW w:w="558"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Times New Roman" w:eastAsia="Times New Roman"/>
                <w:color w:val="000000"/>
                <w:kern w:val="0"/>
                <w:sz w:val="24"/>
              </w:rPr>
            </w:pPr>
            <w:r>
              <w:rPr>
                <w:rFonts w:hint="eastAsia" w:ascii="Times New Roman" w:hAnsi="Times New Roman"/>
                <w:color w:val="000000"/>
                <w:kern w:val="0"/>
                <w:sz w:val="20"/>
              </w:rPr>
              <w:t>项目</w:t>
            </w:r>
          </w:p>
        </w:tc>
        <w:tc>
          <w:tcPr>
            <w:tcW w:w="546"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Times New Roman" w:eastAsia="Times New Roman"/>
                <w:color w:val="000000"/>
                <w:kern w:val="0"/>
                <w:sz w:val="24"/>
              </w:rPr>
            </w:pPr>
            <w:r>
              <w:rPr>
                <w:rFonts w:hint="eastAsia" w:ascii="Times New Roman" w:hAnsi="Times New Roman"/>
                <w:color w:val="000000"/>
                <w:kern w:val="0"/>
                <w:sz w:val="20"/>
              </w:rPr>
              <w:t>行次</w:t>
            </w:r>
          </w:p>
        </w:tc>
        <w:tc>
          <w:tcPr>
            <w:tcW w:w="700"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Times New Roman" w:eastAsia="Times New Roman"/>
                <w:color w:val="000000"/>
                <w:kern w:val="0"/>
                <w:sz w:val="24"/>
              </w:rPr>
            </w:pPr>
            <w:r>
              <w:rPr>
                <w:rFonts w:hint="eastAsia" w:ascii="Times New Roman" w:hAnsi="Times New Roman"/>
                <w:color w:val="000000"/>
                <w:kern w:val="0"/>
                <w:sz w:val="20"/>
              </w:rPr>
              <w:t>资产总额</w:t>
            </w:r>
          </w:p>
        </w:tc>
        <w:tc>
          <w:tcPr>
            <w:tcW w:w="684"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Times New Roman" w:eastAsia="Times New Roman"/>
                <w:color w:val="000000"/>
                <w:kern w:val="0"/>
                <w:sz w:val="24"/>
              </w:rPr>
            </w:pPr>
            <w:r>
              <w:rPr>
                <w:rFonts w:hint="eastAsia" w:ascii="Times New Roman" w:hAnsi="Times New Roman"/>
                <w:color w:val="000000"/>
                <w:kern w:val="0"/>
                <w:sz w:val="20"/>
              </w:rPr>
              <w:t>流动资产</w:t>
            </w:r>
          </w:p>
        </w:tc>
        <w:tc>
          <w:tcPr>
            <w:tcW w:w="4070" w:type="dxa"/>
            <w:gridSpan w:val="8"/>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Times New Roman" w:eastAsia="Times New Roman"/>
                <w:color w:val="000000"/>
                <w:kern w:val="0"/>
                <w:sz w:val="24"/>
              </w:rPr>
            </w:pPr>
            <w:r>
              <w:rPr>
                <w:rFonts w:hint="eastAsia" w:ascii="Times New Roman" w:hAnsi="Times New Roman"/>
                <w:color w:val="000000"/>
                <w:kern w:val="0"/>
                <w:sz w:val="20"/>
              </w:rPr>
              <w:t>固定资产</w:t>
            </w:r>
          </w:p>
        </w:tc>
        <w:tc>
          <w:tcPr>
            <w:tcW w:w="978"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Times New Roman" w:eastAsia="Times New Roman"/>
                <w:color w:val="000000"/>
                <w:kern w:val="0"/>
                <w:sz w:val="24"/>
              </w:rPr>
            </w:pPr>
            <w:r>
              <w:rPr>
                <w:rFonts w:hint="eastAsia" w:ascii="Times New Roman" w:hAnsi="Times New Roman"/>
                <w:color w:val="000000"/>
                <w:kern w:val="0"/>
                <w:sz w:val="20"/>
              </w:rPr>
              <w:t>对外投资</w:t>
            </w:r>
            <w:r>
              <w:rPr>
                <w:rFonts w:hint="default" w:ascii="Times New Roman" w:hAnsi="Times New Roman"/>
                <w:color w:val="000000"/>
                <w:kern w:val="0"/>
                <w:sz w:val="20"/>
              </w:rPr>
              <w:t>/</w:t>
            </w:r>
            <w:r>
              <w:rPr>
                <w:rFonts w:hint="eastAsia" w:ascii="Times New Roman" w:hAnsi="Times New Roman"/>
                <w:color w:val="000000"/>
                <w:kern w:val="0"/>
                <w:sz w:val="20"/>
              </w:rPr>
              <w:t>有价证券</w:t>
            </w:r>
          </w:p>
        </w:tc>
        <w:tc>
          <w:tcPr>
            <w:tcW w:w="979"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Times New Roman" w:eastAsia="Times New Roman"/>
                <w:color w:val="000000"/>
                <w:kern w:val="0"/>
                <w:sz w:val="24"/>
              </w:rPr>
            </w:pPr>
            <w:r>
              <w:rPr>
                <w:rFonts w:hint="eastAsia" w:ascii="Times New Roman" w:hAnsi="Times New Roman"/>
                <w:color w:val="000000"/>
                <w:kern w:val="0"/>
                <w:sz w:val="20"/>
              </w:rPr>
              <w:t>在建工程</w:t>
            </w:r>
          </w:p>
        </w:tc>
        <w:tc>
          <w:tcPr>
            <w:tcW w:w="978" w:type="dxa"/>
            <w:gridSpan w:val="2"/>
            <w:vMerge w:val="restart"/>
            <w:tcBorders>
              <w:top w:val="nil"/>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Times New Roman" w:eastAsia="Times New Roman"/>
                <w:color w:val="000000"/>
                <w:kern w:val="0"/>
                <w:sz w:val="24"/>
              </w:rPr>
            </w:pPr>
            <w:r>
              <w:rPr>
                <w:rFonts w:hint="eastAsia" w:ascii="Times New Roman" w:hAnsi="Times New Roman"/>
                <w:color w:val="000000"/>
                <w:kern w:val="0"/>
                <w:sz w:val="20"/>
              </w:rPr>
              <w:t>无形资产</w:t>
            </w:r>
          </w:p>
        </w:tc>
        <w:tc>
          <w:tcPr>
            <w:tcW w:w="1120" w:type="dxa"/>
            <w:gridSpan w:val="3"/>
            <w:vMerge w:val="restart"/>
            <w:tcBorders>
              <w:top w:val="nil"/>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Times New Roman" w:eastAsia="Times New Roman"/>
                <w:color w:val="000000"/>
                <w:kern w:val="0"/>
                <w:sz w:val="24"/>
              </w:rPr>
            </w:pPr>
            <w:r>
              <w:rPr>
                <w:rFonts w:hint="eastAsia" w:ascii="Times New Roman" w:hAnsi="Times New Roman"/>
                <w:color w:val="000000"/>
                <w:kern w:val="0"/>
                <w:sz w:val="20"/>
              </w:rPr>
              <w:t>其他资产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5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Times New Roman" w:eastAsia="Times New Roman"/>
                <w:color w:val="000000"/>
                <w:kern w:val="0"/>
                <w:sz w:val="24"/>
              </w:rPr>
            </w:pPr>
          </w:p>
        </w:tc>
        <w:tc>
          <w:tcPr>
            <w:tcW w:w="54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Times New Roman" w:eastAsia="Times New Roman"/>
                <w:color w:val="000000"/>
                <w:kern w:val="0"/>
                <w:sz w:val="24"/>
              </w:rPr>
            </w:pPr>
          </w:p>
        </w:tc>
        <w:tc>
          <w:tcPr>
            <w:tcW w:w="70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Times New Roman" w:eastAsia="Times New Roman"/>
                <w:color w:val="000000"/>
                <w:kern w:val="0"/>
                <w:sz w:val="24"/>
              </w:rPr>
            </w:pPr>
          </w:p>
        </w:tc>
        <w:tc>
          <w:tcPr>
            <w:tcW w:w="68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Times New Roman" w:eastAsia="Times New Roman"/>
                <w:color w:val="000000"/>
                <w:kern w:val="0"/>
                <w:sz w:val="24"/>
              </w:rPr>
            </w:pPr>
          </w:p>
        </w:tc>
        <w:tc>
          <w:tcPr>
            <w:tcW w:w="631"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Times New Roman" w:eastAsia="Times New Roman"/>
                <w:color w:val="000000"/>
                <w:kern w:val="0"/>
                <w:sz w:val="24"/>
              </w:rPr>
            </w:pPr>
            <w:r>
              <w:rPr>
                <w:rFonts w:hint="eastAsia" w:ascii="Times New Roman" w:hAnsi="Times New Roman"/>
                <w:color w:val="000000"/>
                <w:kern w:val="0"/>
                <w:sz w:val="20"/>
              </w:rPr>
              <w:t>小计</w:t>
            </w:r>
          </w:p>
        </w:tc>
        <w:tc>
          <w:tcPr>
            <w:tcW w:w="568"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Times New Roman" w:eastAsia="Times New Roman"/>
                <w:color w:val="000000"/>
                <w:kern w:val="0"/>
                <w:sz w:val="24"/>
              </w:rPr>
            </w:pPr>
            <w:r>
              <w:rPr>
                <w:rFonts w:hint="eastAsia" w:ascii="Times New Roman" w:hAnsi="Times New Roman"/>
                <w:color w:val="000000"/>
                <w:kern w:val="0"/>
                <w:sz w:val="20"/>
              </w:rPr>
              <w:t>房屋构筑物</w:t>
            </w:r>
          </w:p>
        </w:tc>
        <w:tc>
          <w:tcPr>
            <w:tcW w:w="769"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Times New Roman" w:eastAsia="Times New Roman"/>
                <w:color w:val="000000"/>
                <w:kern w:val="0"/>
                <w:sz w:val="24"/>
              </w:rPr>
            </w:pPr>
            <w:r>
              <w:rPr>
                <w:rFonts w:hint="eastAsia" w:ascii="Times New Roman" w:hAnsi="Times New Roman"/>
                <w:color w:val="000000"/>
                <w:kern w:val="0"/>
                <w:sz w:val="20"/>
              </w:rPr>
              <w:t>车辆</w:t>
            </w:r>
          </w:p>
        </w:tc>
        <w:tc>
          <w:tcPr>
            <w:tcW w:w="1263" w:type="dxa"/>
            <w:gridSpan w:val="3"/>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Times New Roman" w:eastAsia="Times New Roman"/>
                <w:color w:val="000000"/>
                <w:kern w:val="0"/>
                <w:sz w:val="24"/>
              </w:rPr>
            </w:pPr>
            <w:r>
              <w:rPr>
                <w:rFonts w:hint="eastAsia" w:ascii="Times New Roman" w:hAnsi="Times New Roman"/>
                <w:color w:val="000000"/>
                <w:kern w:val="0"/>
                <w:sz w:val="20"/>
              </w:rPr>
              <w:t>单价</w:t>
            </w:r>
            <w:r>
              <w:rPr>
                <w:rFonts w:hint="default" w:ascii="Times New Roman" w:hAnsi="Times New Roman"/>
                <w:color w:val="000000"/>
                <w:kern w:val="0"/>
                <w:sz w:val="20"/>
              </w:rPr>
              <w:t>200</w:t>
            </w:r>
            <w:r>
              <w:rPr>
                <w:rFonts w:hint="eastAsia" w:ascii="Times New Roman" w:hAnsi="Times New Roman"/>
                <w:color w:val="000000"/>
                <w:kern w:val="0"/>
                <w:sz w:val="20"/>
              </w:rPr>
              <w:t>万以上大型设备</w:t>
            </w:r>
          </w:p>
        </w:tc>
        <w:tc>
          <w:tcPr>
            <w:tcW w:w="839" w:type="dxa"/>
            <w:gridSpan w:val="2"/>
            <w:vMerge w:val="restar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Times New Roman" w:eastAsia="Times New Roman"/>
                <w:color w:val="000000"/>
                <w:kern w:val="0"/>
                <w:sz w:val="24"/>
              </w:rPr>
            </w:pPr>
            <w:r>
              <w:rPr>
                <w:rFonts w:hint="eastAsia" w:ascii="Times New Roman" w:hAnsi="Times New Roman"/>
                <w:color w:val="000000"/>
                <w:kern w:val="0"/>
                <w:sz w:val="20"/>
              </w:rPr>
              <w:t>其他固定资产</w:t>
            </w:r>
          </w:p>
        </w:tc>
        <w:tc>
          <w:tcPr>
            <w:tcW w:w="97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Times New Roman" w:eastAsia="Times New Roman"/>
                <w:color w:val="000000"/>
                <w:kern w:val="0"/>
                <w:sz w:val="24"/>
              </w:rPr>
            </w:pPr>
          </w:p>
        </w:tc>
        <w:tc>
          <w:tcPr>
            <w:tcW w:w="97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Times New Roman" w:eastAsia="Times New Roman"/>
                <w:color w:val="000000"/>
                <w:kern w:val="0"/>
                <w:sz w:val="24"/>
              </w:rPr>
            </w:pPr>
          </w:p>
        </w:tc>
        <w:tc>
          <w:tcPr>
            <w:tcW w:w="978" w:type="dxa"/>
            <w:gridSpan w:val="2"/>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Times New Roman" w:eastAsia="Times New Roman"/>
                <w:color w:val="000000"/>
                <w:kern w:val="0"/>
                <w:sz w:val="24"/>
              </w:rPr>
            </w:pPr>
          </w:p>
        </w:tc>
        <w:tc>
          <w:tcPr>
            <w:tcW w:w="1120" w:type="dxa"/>
            <w:gridSpan w:val="3"/>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Times New Roman" w:eastAsia="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55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Times New Roman" w:eastAsia="Times New Roman"/>
                <w:color w:val="000000"/>
                <w:kern w:val="0"/>
                <w:sz w:val="24"/>
              </w:rPr>
            </w:pPr>
          </w:p>
        </w:tc>
        <w:tc>
          <w:tcPr>
            <w:tcW w:w="54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Times New Roman" w:eastAsia="Times New Roman"/>
                <w:color w:val="000000"/>
                <w:kern w:val="0"/>
                <w:sz w:val="24"/>
              </w:rPr>
            </w:pPr>
          </w:p>
        </w:tc>
        <w:tc>
          <w:tcPr>
            <w:tcW w:w="70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Times New Roman" w:eastAsia="Times New Roman"/>
                <w:color w:val="000000"/>
                <w:kern w:val="0"/>
                <w:sz w:val="24"/>
              </w:rPr>
            </w:pPr>
          </w:p>
        </w:tc>
        <w:tc>
          <w:tcPr>
            <w:tcW w:w="68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Times New Roman" w:eastAsia="Times New Roman"/>
                <w:color w:val="000000"/>
                <w:kern w:val="0"/>
                <w:sz w:val="24"/>
              </w:rPr>
            </w:pPr>
          </w:p>
        </w:tc>
        <w:tc>
          <w:tcPr>
            <w:tcW w:w="63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Times New Roman" w:eastAsia="Times New Roman"/>
                <w:color w:val="000000"/>
                <w:kern w:val="0"/>
                <w:sz w:val="24"/>
              </w:rPr>
            </w:pPr>
          </w:p>
        </w:tc>
        <w:tc>
          <w:tcPr>
            <w:tcW w:w="56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Times New Roman" w:eastAsia="Times New Roman"/>
                <w:color w:val="000000"/>
                <w:kern w:val="0"/>
                <w:sz w:val="24"/>
              </w:rPr>
            </w:pPr>
          </w:p>
        </w:tc>
        <w:tc>
          <w:tcPr>
            <w:tcW w:w="7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Times New Roman" w:eastAsia="Times New Roman"/>
                <w:color w:val="000000"/>
                <w:kern w:val="0"/>
                <w:sz w:val="24"/>
              </w:rPr>
            </w:pPr>
          </w:p>
        </w:tc>
        <w:tc>
          <w:tcPr>
            <w:tcW w:w="1263"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Times New Roman" w:eastAsia="Times New Roman"/>
                <w:color w:val="000000"/>
                <w:kern w:val="0"/>
                <w:sz w:val="24"/>
              </w:rPr>
            </w:pPr>
          </w:p>
        </w:tc>
        <w:tc>
          <w:tcPr>
            <w:tcW w:w="839" w:type="dxa"/>
            <w:gridSpan w:val="2"/>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Times New Roman" w:eastAsia="Times New Roman"/>
                <w:color w:val="000000"/>
                <w:kern w:val="0"/>
                <w:sz w:val="24"/>
              </w:rPr>
            </w:pPr>
          </w:p>
        </w:tc>
        <w:tc>
          <w:tcPr>
            <w:tcW w:w="97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Times New Roman" w:eastAsia="Times New Roman"/>
                <w:color w:val="000000"/>
                <w:kern w:val="0"/>
                <w:sz w:val="24"/>
              </w:rPr>
            </w:pPr>
          </w:p>
        </w:tc>
        <w:tc>
          <w:tcPr>
            <w:tcW w:w="97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Times New Roman" w:eastAsia="Times New Roman"/>
                <w:color w:val="000000"/>
                <w:kern w:val="0"/>
                <w:sz w:val="24"/>
              </w:rPr>
            </w:pPr>
          </w:p>
        </w:tc>
        <w:tc>
          <w:tcPr>
            <w:tcW w:w="978" w:type="dxa"/>
            <w:gridSpan w:val="2"/>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Times New Roman" w:eastAsia="Times New Roman"/>
                <w:color w:val="000000"/>
                <w:kern w:val="0"/>
                <w:sz w:val="24"/>
              </w:rPr>
            </w:pPr>
          </w:p>
        </w:tc>
        <w:tc>
          <w:tcPr>
            <w:tcW w:w="1120" w:type="dxa"/>
            <w:gridSpan w:val="3"/>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default" w:ascii="Times New Roman" w:eastAsia="Times New Roman"/>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55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Times New Roman" w:eastAsia="Times New Roman"/>
                <w:color w:val="000000"/>
                <w:kern w:val="0"/>
                <w:sz w:val="24"/>
              </w:rPr>
            </w:pPr>
            <w:r>
              <w:rPr>
                <w:rFonts w:hint="eastAsia" w:ascii="Times New Roman" w:hAnsi="Times New Roman"/>
                <w:color w:val="000000"/>
                <w:kern w:val="0"/>
                <w:sz w:val="20"/>
              </w:rPr>
              <w:t>栏次</w:t>
            </w:r>
          </w:p>
        </w:tc>
        <w:tc>
          <w:tcPr>
            <w:tcW w:w="54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left"/>
              <w:rPr>
                <w:rFonts w:hint="default" w:ascii="Times New Roman" w:eastAsia="Times New Roman"/>
                <w:color w:val="000000"/>
                <w:kern w:val="0"/>
                <w:sz w:val="24"/>
              </w:rPr>
            </w:pPr>
            <w:r>
              <w:rPr>
                <w:rFonts w:hint="default" w:ascii="Times New Roman" w:eastAsia="Times New Roman"/>
                <w:color w:val="000000"/>
                <w:kern w:val="0"/>
                <w:sz w:val="20"/>
              </w:rPr>
              <w:t> </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Times New Roman" w:eastAsia="Times New Roman"/>
                <w:color w:val="000000"/>
                <w:kern w:val="0"/>
                <w:sz w:val="24"/>
              </w:rPr>
            </w:pPr>
            <w:r>
              <w:rPr>
                <w:rFonts w:hint="default" w:ascii="Times New Roman" w:hAnsi="Times New Roman"/>
                <w:color w:val="000000"/>
                <w:kern w:val="0"/>
                <w:sz w:val="20"/>
              </w:rPr>
              <w:t>1</w:t>
            </w:r>
          </w:p>
        </w:tc>
        <w:tc>
          <w:tcPr>
            <w:tcW w:w="68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Times New Roman" w:eastAsia="Times New Roman"/>
                <w:color w:val="000000"/>
                <w:kern w:val="0"/>
                <w:sz w:val="24"/>
              </w:rPr>
            </w:pPr>
            <w:r>
              <w:rPr>
                <w:rFonts w:hint="default" w:ascii="Times New Roman" w:hAnsi="Times New Roman"/>
                <w:color w:val="000000"/>
                <w:kern w:val="0"/>
                <w:sz w:val="20"/>
              </w:rPr>
              <w:t>2</w:t>
            </w:r>
          </w:p>
        </w:tc>
        <w:tc>
          <w:tcPr>
            <w:tcW w:w="63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Times New Roman" w:eastAsia="Times New Roman"/>
                <w:color w:val="000000"/>
                <w:kern w:val="0"/>
                <w:sz w:val="24"/>
              </w:rPr>
            </w:pPr>
            <w:r>
              <w:rPr>
                <w:rFonts w:hint="default" w:ascii="Times New Roman" w:hAnsi="Times New Roman"/>
                <w:color w:val="000000"/>
                <w:kern w:val="0"/>
                <w:sz w:val="20"/>
              </w:rPr>
              <w:t>3</w:t>
            </w:r>
          </w:p>
        </w:tc>
        <w:tc>
          <w:tcPr>
            <w:tcW w:w="56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Times New Roman" w:eastAsia="Times New Roman"/>
                <w:color w:val="000000"/>
                <w:kern w:val="0"/>
                <w:sz w:val="24"/>
              </w:rPr>
            </w:pPr>
            <w:r>
              <w:rPr>
                <w:rFonts w:hint="default" w:ascii="Times New Roman" w:hAnsi="Times New Roman"/>
                <w:color w:val="000000"/>
                <w:kern w:val="0"/>
                <w:sz w:val="20"/>
              </w:rPr>
              <w:t>4</w:t>
            </w:r>
          </w:p>
        </w:tc>
        <w:tc>
          <w:tcPr>
            <w:tcW w:w="76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Times New Roman" w:eastAsia="Times New Roman"/>
                <w:color w:val="000000"/>
                <w:kern w:val="0"/>
                <w:sz w:val="24"/>
              </w:rPr>
            </w:pPr>
            <w:r>
              <w:rPr>
                <w:rFonts w:hint="default" w:ascii="Times New Roman" w:hAnsi="Times New Roman"/>
                <w:color w:val="000000"/>
                <w:kern w:val="0"/>
                <w:sz w:val="20"/>
              </w:rPr>
              <w:t>5</w:t>
            </w:r>
          </w:p>
        </w:tc>
        <w:tc>
          <w:tcPr>
            <w:tcW w:w="1263"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Times New Roman" w:eastAsia="Times New Roman"/>
                <w:color w:val="000000"/>
                <w:kern w:val="0"/>
                <w:sz w:val="24"/>
              </w:rPr>
            </w:pPr>
            <w:r>
              <w:rPr>
                <w:rFonts w:hint="default" w:ascii="Times New Roman" w:hAnsi="Times New Roman"/>
                <w:color w:val="000000"/>
                <w:kern w:val="0"/>
                <w:sz w:val="20"/>
              </w:rPr>
              <w:t>6</w:t>
            </w:r>
          </w:p>
        </w:tc>
        <w:tc>
          <w:tcPr>
            <w:tcW w:w="839"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Times New Roman" w:eastAsia="Times New Roman"/>
                <w:color w:val="000000"/>
                <w:kern w:val="0"/>
                <w:sz w:val="24"/>
              </w:rPr>
            </w:pPr>
            <w:r>
              <w:rPr>
                <w:rFonts w:hint="default" w:ascii="Times New Roman" w:hAnsi="Times New Roman"/>
                <w:color w:val="000000"/>
                <w:kern w:val="0"/>
                <w:sz w:val="20"/>
              </w:rPr>
              <w:t>7</w:t>
            </w:r>
          </w:p>
        </w:tc>
        <w:tc>
          <w:tcPr>
            <w:tcW w:w="97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Times New Roman" w:eastAsia="Times New Roman"/>
                <w:color w:val="000000"/>
                <w:kern w:val="0"/>
                <w:sz w:val="24"/>
              </w:rPr>
            </w:pPr>
            <w:r>
              <w:rPr>
                <w:rFonts w:hint="default" w:ascii="Times New Roman" w:hAnsi="Times New Roman"/>
                <w:color w:val="000000"/>
                <w:kern w:val="0"/>
                <w:sz w:val="20"/>
              </w:rPr>
              <w:t>8</w:t>
            </w:r>
          </w:p>
        </w:tc>
        <w:tc>
          <w:tcPr>
            <w:tcW w:w="97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Times New Roman" w:eastAsia="Times New Roman"/>
                <w:color w:val="000000"/>
                <w:kern w:val="0"/>
                <w:sz w:val="24"/>
              </w:rPr>
            </w:pPr>
            <w:r>
              <w:rPr>
                <w:rFonts w:hint="default" w:ascii="Times New Roman" w:hAnsi="Times New Roman"/>
                <w:color w:val="000000"/>
                <w:kern w:val="0"/>
                <w:sz w:val="20"/>
              </w:rPr>
              <w:t>9</w:t>
            </w:r>
          </w:p>
        </w:tc>
        <w:tc>
          <w:tcPr>
            <w:tcW w:w="97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Times New Roman" w:eastAsia="Times New Roman"/>
                <w:color w:val="000000"/>
                <w:kern w:val="0"/>
                <w:sz w:val="24"/>
              </w:rPr>
            </w:pPr>
            <w:r>
              <w:rPr>
                <w:rFonts w:hint="default" w:ascii="Times New Roman" w:hAnsi="Times New Roman"/>
                <w:color w:val="000000"/>
                <w:kern w:val="0"/>
                <w:sz w:val="20"/>
              </w:rPr>
              <w:t>10</w:t>
            </w:r>
          </w:p>
        </w:tc>
        <w:tc>
          <w:tcPr>
            <w:tcW w:w="112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Times New Roman" w:eastAsia="Times New Roman"/>
                <w:color w:val="000000"/>
                <w:kern w:val="0"/>
                <w:sz w:val="24"/>
              </w:rPr>
            </w:pPr>
            <w:r>
              <w:rPr>
                <w:rFonts w:hint="default" w:ascii="Times New Roman" w:hAnsi="Times New Roman"/>
                <w:color w:val="000000"/>
                <w:kern w:val="0"/>
                <w:sz w:val="20"/>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55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Times New Roman" w:eastAsia="Times New Roman"/>
                <w:color w:val="000000"/>
                <w:kern w:val="0"/>
                <w:sz w:val="24"/>
              </w:rPr>
            </w:pPr>
            <w:r>
              <w:rPr>
                <w:rFonts w:hint="eastAsia" w:ascii="Times New Roman" w:hAnsi="Times New Roman"/>
                <w:color w:val="000000"/>
                <w:kern w:val="0"/>
                <w:sz w:val="20"/>
              </w:rPr>
              <w:t>合计</w:t>
            </w:r>
          </w:p>
        </w:tc>
        <w:tc>
          <w:tcPr>
            <w:tcW w:w="54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center"/>
              <w:textAlignment w:val="center"/>
              <w:rPr>
                <w:rFonts w:hint="default" w:ascii="Times New Roman" w:eastAsia="Times New Roman"/>
                <w:color w:val="000000"/>
                <w:kern w:val="0"/>
                <w:sz w:val="24"/>
              </w:rPr>
            </w:pPr>
            <w:r>
              <w:rPr>
                <w:rFonts w:hint="default" w:ascii="Times New Roman" w:hAnsi="Times New Roman"/>
                <w:color w:val="000000"/>
                <w:kern w:val="0"/>
                <w:sz w:val="20"/>
              </w:rPr>
              <w:t>1</w:t>
            </w:r>
          </w:p>
        </w:tc>
        <w:tc>
          <w:tcPr>
            <w:tcW w:w="700"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right"/>
              <w:rPr>
                <w:rFonts w:hint="default" w:ascii="Times New Roman" w:eastAsia="Times New Roman"/>
                <w:color w:val="000000"/>
                <w:kern w:val="0"/>
                <w:sz w:val="24"/>
              </w:rPr>
            </w:pPr>
            <w:r>
              <w:rPr>
                <w:rFonts w:hint="default" w:ascii="Times New Roman" w:hAnsi="Times New Roman"/>
                <w:color w:val="000000"/>
                <w:kern w:val="0"/>
                <w:sz w:val="20"/>
              </w:rPr>
              <w:t>90.74</w:t>
            </w:r>
          </w:p>
        </w:tc>
        <w:tc>
          <w:tcPr>
            <w:tcW w:w="68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right"/>
              <w:rPr>
                <w:rFonts w:hint="default" w:ascii="Times New Roman" w:eastAsia="Times New Roman"/>
                <w:color w:val="000000"/>
                <w:kern w:val="0"/>
                <w:sz w:val="24"/>
              </w:rPr>
            </w:pPr>
            <w:r>
              <w:rPr>
                <w:rFonts w:hint="default" w:ascii="Times New Roman" w:hAnsi="Times New Roman"/>
                <w:color w:val="000000"/>
                <w:kern w:val="0"/>
                <w:sz w:val="20"/>
              </w:rPr>
              <w:t>21.77 </w:t>
            </w:r>
          </w:p>
        </w:tc>
        <w:tc>
          <w:tcPr>
            <w:tcW w:w="63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right"/>
              <w:rPr>
                <w:rFonts w:hint="default" w:ascii="Times New Roman" w:eastAsia="Times New Roman"/>
                <w:color w:val="000000"/>
                <w:kern w:val="0"/>
                <w:sz w:val="24"/>
              </w:rPr>
            </w:pPr>
            <w:r>
              <w:rPr>
                <w:rFonts w:hint="default" w:ascii="Times New Roman" w:hAnsi="Times New Roman"/>
                <w:color w:val="000000"/>
                <w:kern w:val="0"/>
                <w:sz w:val="20"/>
              </w:rPr>
              <w:t>68.97</w:t>
            </w:r>
          </w:p>
        </w:tc>
        <w:tc>
          <w:tcPr>
            <w:tcW w:w="56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right"/>
              <w:rPr>
                <w:rFonts w:hint="default" w:ascii="Times New Roman" w:eastAsia="Times New Roman"/>
                <w:color w:val="000000"/>
                <w:kern w:val="0"/>
                <w:sz w:val="24"/>
              </w:rPr>
            </w:pPr>
            <w:r>
              <w:rPr>
                <w:rFonts w:hint="default" w:ascii="Times New Roman" w:eastAsia="Times New Roman"/>
                <w:color w:val="000000"/>
                <w:kern w:val="0"/>
                <w:sz w:val="20"/>
              </w:rPr>
              <w:t>0 </w:t>
            </w:r>
          </w:p>
        </w:tc>
        <w:tc>
          <w:tcPr>
            <w:tcW w:w="76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right"/>
              <w:rPr>
                <w:rFonts w:hint="default" w:ascii="Times New Roman" w:eastAsia="Times New Roman"/>
                <w:color w:val="000000"/>
                <w:kern w:val="0"/>
                <w:sz w:val="24"/>
              </w:rPr>
            </w:pPr>
            <w:r>
              <w:rPr>
                <w:rFonts w:hint="default" w:ascii="Times New Roman" w:eastAsia="Times New Roman"/>
                <w:color w:val="000000"/>
                <w:kern w:val="0"/>
                <w:sz w:val="20"/>
              </w:rPr>
              <w:t>0 </w:t>
            </w:r>
          </w:p>
        </w:tc>
        <w:tc>
          <w:tcPr>
            <w:tcW w:w="1263"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right"/>
              <w:rPr>
                <w:rFonts w:hint="default" w:ascii="Times New Roman" w:eastAsia="Times New Roman"/>
                <w:color w:val="000000"/>
                <w:kern w:val="0"/>
                <w:sz w:val="24"/>
              </w:rPr>
            </w:pPr>
            <w:r>
              <w:rPr>
                <w:rFonts w:hint="default" w:ascii="Times New Roman" w:eastAsia="Times New Roman"/>
                <w:color w:val="000000"/>
                <w:kern w:val="0"/>
                <w:sz w:val="20"/>
              </w:rPr>
              <w:t>0 </w:t>
            </w:r>
          </w:p>
        </w:tc>
        <w:tc>
          <w:tcPr>
            <w:tcW w:w="839"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right"/>
              <w:rPr>
                <w:rFonts w:hint="default" w:ascii="Times New Roman" w:eastAsia="Times New Roman"/>
                <w:color w:val="000000"/>
                <w:kern w:val="0"/>
                <w:sz w:val="24"/>
              </w:rPr>
            </w:pPr>
            <w:r>
              <w:rPr>
                <w:rFonts w:hint="default" w:ascii="Times New Roman" w:hAnsi="Times New Roman"/>
                <w:color w:val="000000"/>
                <w:kern w:val="0"/>
                <w:sz w:val="20"/>
              </w:rPr>
              <w:t>68.97</w:t>
            </w:r>
          </w:p>
        </w:tc>
        <w:tc>
          <w:tcPr>
            <w:tcW w:w="978"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right"/>
              <w:rPr>
                <w:rFonts w:hint="default" w:ascii="Times New Roman" w:eastAsia="Times New Roman"/>
                <w:color w:val="000000"/>
                <w:kern w:val="0"/>
                <w:sz w:val="24"/>
              </w:rPr>
            </w:pPr>
            <w:r>
              <w:rPr>
                <w:rFonts w:hint="default" w:ascii="Times New Roman" w:eastAsia="Times New Roman"/>
                <w:color w:val="000000"/>
                <w:kern w:val="0"/>
                <w:sz w:val="20"/>
              </w:rPr>
              <w:t>0 </w:t>
            </w:r>
          </w:p>
        </w:tc>
        <w:tc>
          <w:tcPr>
            <w:tcW w:w="97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right"/>
              <w:rPr>
                <w:rFonts w:hint="default" w:ascii="Times New Roman" w:eastAsia="Times New Roman"/>
                <w:color w:val="000000"/>
                <w:kern w:val="0"/>
                <w:sz w:val="24"/>
              </w:rPr>
            </w:pPr>
            <w:r>
              <w:rPr>
                <w:rFonts w:hint="default" w:ascii="Times New Roman" w:eastAsia="Times New Roman"/>
                <w:color w:val="000000"/>
                <w:kern w:val="0"/>
                <w:sz w:val="20"/>
              </w:rPr>
              <w:t>0 </w:t>
            </w:r>
          </w:p>
        </w:tc>
        <w:tc>
          <w:tcPr>
            <w:tcW w:w="978"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right"/>
              <w:rPr>
                <w:rFonts w:hint="default" w:ascii="Times New Roman" w:eastAsia="Times New Roman"/>
                <w:color w:val="000000"/>
                <w:kern w:val="0"/>
                <w:sz w:val="24"/>
              </w:rPr>
            </w:pPr>
            <w:r>
              <w:rPr>
                <w:rFonts w:hint="default" w:ascii="Times New Roman" w:eastAsia="Times New Roman"/>
                <w:color w:val="000000"/>
                <w:kern w:val="0"/>
                <w:sz w:val="20"/>
              </w:rPr>
              <w:t>0 </w:t>
            </w:r>
          </w:p>
        </w:tc>
        <w:tc>
          <w:tcPr>
            <w:tcW w:w="112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spacing w:beforeLines="0" w:afterLines="0"/>
              <w:jc w:val="right"/>
              <w:rPr>
                <w:rFonts w:hint="default" w:ascii="Times New Roman" w:eastAsia="Times New Roman"/>
                <w:color w:val="000000"/>
                <w:kern w:val="0"/>
                <w:sz w:val="24"/>
              </w:rPr>
            </w:pPr>
            <w:r>
              <w:rPr>
                <w:rFonts w:hint="default" w:ascii="Times New Roman" w:eastAsia="Times New Roman"/>
                <w:color w:val="000000"/>
                <w:kern w:val="0"/>
                <w:sz w:val="2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18" w:type="dxa"/>
          <w:trHeight w:val="259" w:hRule="atLeast"/>
        </w:trPr>
        <w:tc>
          <w:tcPr>
            <w:tcW w:w="8515" w:type="dxa"/>
            <w:gridSpan w:val="14"/>
            <w:tcBorders>
              <w:top w:val="nil"/>
              <w:left w:val="nil"/>
              <w:bottom w:val="nil"/>
              <w:right w:val="nil"/>
              <w:tl2br w:val="nil"/>
              <w:tr2bl w:val="nil"/>
            </w:tcBorders>
            <w:noWrap w:val="0"/>
            <w:tcMar>
              <w:top w:w="15" w:type="dxa"/>
              <w:left w:w="15" w:type="dxa"/>
              <w:bottom w:w="15" w:type="dxa"/>
              <w:right w:w="15" w:type="dxa"/>
            </w:tcMar>
            <w:vAlign w:val="bottom"/>
          </w:tcPr>
          <w:p>
            <w:pPr>
              <w:widowControl/>
              <w:spacing w:beforeLines="0" w:afterLines="0"/>
              <w:rPr>
                <w:rFonts w:hint="default" w:ascii="Times New Roman" w:eastAsia="Times New Roman"/>
                <w:color w:val="000000"/>
                <w:kern w:val="0"/>
                <w:sz w:val="24"/>
              </w:rPr>
            </w:pPr>
          </w:p>
        </w:tc>
        <w:tc>
          <w:tcPr>
            <w:tcW w:w="360" w:type="dxa"/>
            <w:tcBorders>
              <w:top w:val="nil"/>
              <w:left w:val="nil"/>
              <w:bottom w:val="nil"/>
              <w:right w:val="nil"/>
              <w:tl2br w:val="nil"/>
              <w:tr2bl w:val="nil"/>
            </w:tcBorders>
            <w:noWrap w:val="0"/>
            <w:tcMar>
              <w:top w:w="15" w:type="dxa"/>
              <w:left w:w="15" w:type="dxa"/>
              <w:bottom w:w="15" w:type="dxa"/>
              <w:right w:w="15" w:type="dxa"/>
            </w:tcMar>
            <w:vAlign w:val="bottom"/>
          </w:tcPr>
          <w:p>
            <w:pPr>
              <w:widowControl/>
              <w:spacing w:beforeLines="0" w:afterLines="0"/>
              <w:rPr>
                <w:rFonts w:hint="default" w:ascii="Times New Roman" w:eastAsia="Times New Roman"/>
                <w:color w:val="000000"/>
                <w:kern w:val="0"/>
                <w:sz w:val="20"/>
              </w:rPr>
            </w:pPr>
          </w:p>
        </w:tc>
        <w:tc>
          <w:tcPr>
            <w:tcW w:w="978" w:type="dxa"/>
            <w:gridSpan w:val="2"/>
            <w:tcBorders>
              <w:top w:val="nil"/>
              <w:left w:val="nil"/>
              <w:bottom w:val="nil"/>
              <w:right w:val="nil"/>
              <w:tl2br w:val="nil"/>
              <w:tr2bl w:val="nil"/>
            </w:tcBorders>
            <w:noWrap w:val="0"/>
            <w:tcMar>
              <w:top w:w="15" w:type="dxa"/>
              <w:left w:w="15" w:type="dxa"/>
              <w:bottom w:w="15" w:type="dxa"/>
              <w:right w:w="15" w:type="dxa"/>
            </w:tcMar>
            <w:vAlign w:val="bottom"/>
          </w:tcPr>
          <w:p>
            <w:pPr>
              <w:widowControl/>
              <w:spacing w:beforeLines="0" w:afterLines="0"/>
              <w:jc w:val="left"/>
              <w:rPr>
                <w:rFonts w:hint="default" w:ascii="Times New Roman" w:eastAsia="Times New Roman"/>
                <w:color w:val="000000"/>
                <w:kern w:val="0"/>
                <w:sz w:val="24"/>
              </w:rPr>
            </w:pPr>
          </w:p>
        </w:tc>
        <w:tc>
          <w:tcPr>
            <w:tcW w:w="142" w:type="dxa"/>
            <w:tcBorders>
              <w:top w:val="nil"/>
              <w:left w:val="nil"/>
              <w:bottom w:val="nil"/>
              <w:right w:val="nil"/>
              <w:tl2br w:val="nil"/>
              <w:tr2bl w:val="nil"/>
            </w:tcBorders>
            <w:noWrap w:val="0"/>
            <w:vAlign w:val="center"/>
          </w:tcPr>
          <w:p>
            <w:pPr>
              <w:widowControl/>
              <w:spacing w:beforeLines="0" w:afterLines="0"/>
              <w:jc w:val="left"/>
              <w:rPr>
                <w:rFonts w:hint="default" w:ascii="Times New Roman" w:eastAsia="Times New Roman"/>
                <w:color w:val="000000"/>
                <w:kern w:val="0"/>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9493" w:type="dxa"/>
            <w:gridSpan w:val="16"/>
            <w:tcBorders>
              <w:top w:val="nil"/>
              <w:left w:val="nil"/>
              <w:bottom w:val="nil"/>
              <w:right w:val="nil"/>
              <w:tl2br w:val="nil"/>
              <w:tr2bl w:val="nil"/>
            </w:tcBorders>
            <w:noWrap w:val="0"/>
            <w:tcMar>
              <w:top w:w="15" w:type="dxa"/>
              <w:left w:w="15" w:type="dxa"/>
              <w:bottom w:w="15" w:type="dxa"/>
              <w:right w:w="15" w:type="dxa"/>
            </w:tcMar>
            <w:vAlign w:val="bottom"/>
          </w:tcPr>
          <w:p>
            <w:pPr>
              <w:widowControl/>
              <w:spacing w:beforeLines="0" w:afterLines="0"/>
              <w:rPr>
                <w:rFonts w:hint="default" w:ascii="Times New Roman" w:eastAsia="Times New Roman"/>
                <w:color w:val="000000"/>
                <w:kern w:val="0"/>
                <w:sz w:val="20"/>
              </w:rPr>
            </w:pPr>
            <w:r>
              <w:rPr>
                <w:rFonts w:hint="eastAsia" w:ascii="Times New Roman" w:hAnsi="Times New Roman"/>
                <w:color w:val="000000"/>
                <w:kern w:val="0"/>
                <w:sz w:val="20"/>
              </w:rPr>
              <w:t>填报说明：</w:t>
            </w:r>
            <w:r>
              <w:rPr>
                <w:rFonts w:hint="default" w:ascii="Times New Roman" w:hAnsi="Times New Roman"/>
                <w:color w:val="000000"/>
                <w:kern w:val="0"/>
                <w:sz w:val="20"/>
              </w:rPr>
              <w:t>1.</w:t>
            </w:r>
            <w:r>
              <w:rPr>
                <w:rFonts w:hint="eastAsia" w:ascii="Times New Roman" w:hAnsi="Times New Roman"/>
                <w:color w:val="000000"/>
                <w:kern w:val="0"/>
                <w:sz w:val="20"/>
              </w:rPr>
              <w:t>资产总额＝流动资产＋固定资产＋对外投资／有价证券＋在建工程＋无形资产＋其他资产</w:t>
            </w:r>
          </w:p>
          <w:p>
            <w:pPr>
              <w:widowControl/>
              <w:spacing w:beforeLines="0" w:afterLines="0"/>
              <w:rPr>
                <w:rFonts w:hint="default" w:ascii="Times New Roman" w:eastAsia="Times New Roman"/>
                <w:color w:val="000000"/>
                <w:kern w:val="0"/>
                <w:sz w:val="20"/>
              </w:rPr>
            </w:pPr>
            <w:r>
              <w:rPr>
                <w:rFonts w:hint="default" w:ascii="Times New Roman" w:hAnsi="Times New Roman"/>
                <w:color w:val="000000"/>
                <w:kern w:val="0"/>
                <w:sz w:val="20"/>
              </w:rPr>
              <w:t>2.</w:t>
            </w:r>
            <w:r>
              <w:rPr>
                <w:rFonts w:hint="eastAsia" w:ascii="Times New Roman" w:hAnsi="Times New Roman"/>
                <w:color w:val="000000"/>
                <w:kern w:val="0"/>
                <w:sz w:val="20"/>
              </w:rPr>
              <w:t>固定资产＝房屋构筑物＋车辆＋单价</w:t>
            </w:r>
            <w:r>
              <w:rPr>
                <w:rFonts w:hint="default" w:ascii="Times New Roman" w:hAnsi="Times New Roman"/>
                <w:color w:val="000000"/>
                <w:kern w:val="0"/>
                <w:sz w:val="20"/>
              </w:rPr>
              <w:t>200</w:t>
            </w:r>
            <w:r>
              <w:rPr>
                <w:rFonts w:hint="eastAsia" w:ascii="Times New Roman" w:hAnsi="Times New Roman"/>
                <w:color w:val="000000"/>
                <w:kern w:val="0"/>
                <w:sz w:val="20"/>
              </w:rPr>
              <w:t>万元以上大型设备＋其他固定资产</w:t>
            </w:r>
          </w:p>
        </w:tc>
        <w:tc>
          <w:tcPr>
            <w:tcW w:w="1120" w:type="dxa"/>
            <w:gridSpan w:val="3"/>
            <w:tcBorders>
              <w:top w:val="nil"/>
              <w:left w:val="nil"/>
              <w:bottom w:val="nil"/>
              <w:right w:val="nil"/>
              <w:tl2br w:val="nil"/>
              <w:tr2bl w:val="nil"/>
            </w:tcBorders>
            <w:noWrap w:val="0"/>
            <w:tcMar>
              <w:top w:w="15" w:type="dxa"/>
              <w:left w:w="15" w:type="dxa"/>
              <w:bottom w:w="15" w:type="dxa"/>
              <w:right w:w="15" w:type="dxa"/>
            </w:tcMar>
            <w:vAlign w:val="bottom"/>
          </w:tcPr>
          <w:p>
            <w:pPr>
              <w:widowControl/>
              <w:spacing w:beforeLines="0" w:afterLines="0"/>
              <w:jc w:val="left"/>
              <w:rPr>
                <w:rFonts w:hint="default" w:ascii="Times New Roman" w:eastAsia="Times New Roman"/>
                <w:color w:val="000000"/>
                <w:kern w:val="0"/>
                <w:sz w:val="24"/>
              </w:rPr>
            </w:pPr>
            <w:r>
              <w:rPr>
                <w:rFonts w:hint="default" w:ascii="Times New Roman" w:eastAsia="Times New Roman"/>
                <w:color w:val="000000"/>
                <w:kern w:val="0"/>
                <w:sz w:val="20"/>
              </w:rPr>
              <w:t> </w:t>
            </w:r>
          </w:p>
        </w:tc>
      </w:tr>
    </w:tbl>
    <w:p>
      <w:pPr>
        <w:autoSpaceDE w:val="0"/>
        <w:autoSpaceDN w:val="0"/>
        <w:adjustRightInd w:val="0"/>
        <w:spacing w:beforeLines="0" w:afterLines="0"/>
        <w:ind w:firstLine="600"/>
        <w:jc w:val="center"/>
        <w:rPr>
          <w:rFonts w:hint="default" w:ascii="仿宋_GB2312" w:hAnsi="Times New Roman" w:eastAsia="仿宋_GB2312"/>
          <w:color w:val="FF0000"/>
          <w:sz w:val="30"/>
        </w:rPr>
      </w:pPr>
    </w:p>
    <w:p>
      <w:pPr>
        <w:autoSpaceDE w:val="0"/>
        <w:autoSpaceDN w:val="0"/>
        <w:adjustRightInd w:val="0"/>
        <w:spacing w:before="100" w:beforeLines="0" w:after="100" w:afterLines="0" w:line="600" w:lineRule="exact"/>
        <w:ind w:firstLine="600"/>
        <w:jc w:val="left"/>
        <w:rPr>
          <w:rFonts w:hint="default" w:ascii="Times New Roman" w:hAnsi="Times New Roman" w:eastAsia="黑体"/>
          <w:sz w:val="30"/>
        </w:rPr>
      </w:pPr>
      <w:r>
        <w:rPr>
          <w:rFonts w:hint="eastAsia" w:ascii="黑体" w:hAnsi="Times New Roman" w:eastAsia="黑体"/>
          <w:sz w:val="30"/>
        </w:rPr>
        <w:t>三、政府采购支出情况</w:t>
      </w:r>
    </w:p>
    <w:p>
      <w:pPr>
        <w:autoSpaceDE w:val="0"/>
        <w:autoSpaceDN w:val="0"/>
        <w:adjustRightInd w:val="0"/>
        <w:spacing w:beforeLines="0" w:afterLines="0" w:line="600" w:lineRule="exact"/>
        <w:ind w:firstLine="600"/>
        <w:jc w:val="left"/>
        <w:rPr>
          <w:rFonts w:hint="default" w:ascii="Times New Roman" w:hAnsi="Times New Roman" w:eastAsia="仿宋"/>
          <w:sz w:val="30"/>
        </w:rPr>
      </w:pPr>
      <w:r>
        <w:rPr>
          <w:rFonts w:hint="eastAsia" w:ascii="仿宋" w:hAnsi="Times New Roman" w:eastAsia="仿宋"/>
          <w:sz w:val="30"/>
        </w:rPr>
        <w:t>2019年度，部门政府采购支出总额2.86万元</w:t>
      </w:r>
      <w:r>
        <w:rPr>
          <w:rFonts w:hint="default" w:ascii="Times New Roman" w:hAnsi="Times New Roman" w:eastAsia="仿宋"/>
          <w:sz w:val="30"/>
        </w:rPr>
        <w:t>,</w:t>
      </w:r>
      <w:r>
        <w:rPr>
          <w:rFonts w:hint="eastAsia" w:ascii="仿宋" w:hAnsi="Times New Roman" w:eastAsia="仿宋"/>
          <w:sz w:val="30"/>
        </w:rPr>
        <w:t>其中：政府采购货物支出2.86万元;政府采购工程支出</w:t>
      </w:r>
      <w:r>
        <w:rPr>
          <w:rFonts w:hint="default" w:ascii="仿宋" w:hAnsi="Times New Roman" w:eastAsia="仿宋"/>
          <w:sz w:val="30"/>
        </w:rPr>
        <w:t>0</w:t>
      </w:r>
      <w:r>
        <w:rPr>
          <w:rFonts w:hint="eastAsia" w:ascii="仿宋" w:hAnsi="Times New Roman" w:eastAsia="仿宋"/>
          <w:sz w:val="30"/>
        </w:rPr>
        <w:t>万元;政府采购服务支出</w:t>
      </w:r>
      <w:r>
        <w:rPr>
          <w:rFonts w:hint="default" w:ascii="仿宋" w:hAnsi="Times New Roman" w:eastAsia="仿宋"/>
          <w:sz w:val="30"/>
        </w:rPr>
        <w:t>0</w:t>
      </w:r>
      <w:r>
        <w:rPr>
          <w:rFonts w:hint="eastAsia" w:ascii="仿宋" w:hAnsi="Times New Roman" w:eastAsia="仿宋"/>
          <w:sz w:val="30"/>
        </w:rPr>
        <w:t>万元;授予中小企业合同金额</w:t>
      </w:r>
      <w:r>
        <w:rPr>
          <w:rFonts w:hint="default" w:ascii="仿宋" w:hAnsi="Times New Roman" w:eastAsia="仿宋"/>
          <w:sz w:val="30"/>
        </w:rPr>
        <w:t>0</w:t>
      </w:r>
      <w:r>
        <w:rPr>
          <w:rFonts w:hint="eastAsia" w:ascii="仿宋" w:hAnsi="Times New Roman" w:eastAsia="仿宋"/>
          <w:sz w:val="30"/>
        </w:rPr>
        <w:t>万元，占政府采购支出总额的</w:t>
      </w:r>
      <w:r>
        <w:rPr>
          <w:rFonts w:hint="default" w:ascii="仿宋" w:hAnsi="Times New Roman" w:eastAsia="仿宋"/>
          <w:sz w:val="30"/>
        </w:rPr>
        <w:t>0</w:t>
      </w:r>
      <w:r>
        <w:rPr>
          <w:rFonts w:hint="eastAsia" w:ascii="仿宋" w:hAnsi="Times New Roman" w:eastAsia="仿宋"/>
          <w:sz w:val="30"/>
        </w:rPr>
        <w:t>%。</w:t>
      </w:r>
    </w:p>
    <w:p>
      <w:pPr>
        <w:autoSpaceDE w:val="0"/>
        <w:autoSpaceDN w:val="0"/>
        <w:adjustRightInd w:val="0"/>
        <w:spacing w:before="100" w:beforeLines="0" w:after="100" w:afterLines="0" w:line="600" w:lineRule="exact"/>
        <w:ind w:firstLine="600"/>
        <w:jc w:val="left"/>
        <w:rPr>
          <w:rFonts w:hint="default" w:ascii="Times New Roman" w:hAnsi="Times New Roman" w:eastAsia="黑体"/>
          <w:sz w:val="30"/>
        </w:rPr>
      </w:pPr>
      <w:r>
        <w:rPr>
          <w:rFonts w:hint="eastAsia" w:ascii="黑体" w:hAnsi="Times New Roman" w:eastAsia="黑体"/>
          <w:color w:val="000000"/>
          <w:sz w:val="30"/>
        </w:rPr>
        <w:t>四、部门绩效自评情况</w:t>
      </w:r>
    </w:p>
    <w:p>
      <w:pPr>
        <w:autoSpaceDE w:val="0"/>
        <w:autoSpaceDN w:val="0"/>
        <w:adjustRightInd w:val="0"/>
        <w:spacing w:beforeLines="0" w:afterLines="0" w:line="600" w:lineRule="exact"/>
        <w:ind w:firstLine="600"/>
        <w:jc w:val="left"/>
        <w:rPr>
          <w:rFonts w:hint="default" w:ascii="Times New Roman" w:hAnsi="Times New Roman" w:eastAsia="仿宋"/>
          <w:color w:val="0000FF"/>
          <w:sz w:val="30"/>
        </w:rPr>
      </w:pPr>
      <w:r>
        <w:rPr>
          <w:rFonts w:hint="eastAsia" w:ascii="仿宋" w:hAnsi="Times New Roman" w:eastAsia="仿宋"/>
          <w:color w:val="000000"/>
          <w:sz w:val="30"/>
        </w:rPr>
        <w:t>部门绩效自评情况表详见附表（附表9-附表1</w:t>
      </w:r>
      <w:r>
        <w:rPr>
          <w:rFonts w:hint="eastAsia" w:ascii="仿宋" w:hAnsi="Times New Roman" w:eastAsia="仿宋"/>
          <w:color w:val="000000"/>
          <w:sz w:val="30"/>
          <w:lang w:val="en-US" w:eastAsia="zh-CN"/>
        </w:rPr>
        <w:t>2</w:t>
      </w:r>
      <w:r>
        <w:rPr>
          <w:rFonts w:hint="eastAsia" w:ascii="仿宋" w:hAnsi="Times New Roman" w:eastAsia="仿宋"/>
          <w:color w:val="000000"/>
          <w:sz w:val="30"/>
        </w:rPr>
        <w:t>）</w:t>
      </w:r>
    </w:p>
    <w:p>
      <w:pPr>
        <w:autoSpaceDE w:val="0"/>
        <w:autoSpaceDN w:val="0"/>
        <w:adjustRightInd w:val="0"/>
        <w:spacing w:before="100" w:beforeLines="0" w:after="100" w:afterLines="0" w:line="600" w:lineRule="exact"/>
        <w:ind w:firstLine="600"/>
        <w:jc w:val="left"/>
        <w:rPr>
          <w:rFonts w:hint="default" w:ascii="Times New Roman" w:hAnsi="Times New Roman" w:eastAsia="黑体"/>
          <w:sz w:val="30"/>
        </w:rPr>
      </w:pPr>
      <w:r>
        <w:rPr>
          <w:rFonts w:hint="eastAsia" w:ascii="黑体" w:hAnsi="Times New Roman" w:eastAsia="黑体"/>
          <w:sz w:val="30"/>
        </w:rPr>
        <w:t>五、其他重要事项情况说明</w:t>
      </w:r>
    </w:p>
    <w:p>
      <w:pPr>
        <w:autoSpaceDE w:val="0"/>
        <w:autoSpaceDN w:val="0"/>
        <w:adjustRightInd w:val="0"/>
        <w:spacing w:beforeLines="0" w:afterLines="0" w:line="600" w:lineRule="exact"/>
        <w:ind w:firstLine="600"/>
        <w:jc w:val="left"/>
        <w:rPr>
          <w:rFonts w:hint="default" w:ascii="Times New Roman" w:hAnsi="Times New Roman" w:eastAsia="仿宋"/>
          <w:sz w:val="30"/>
        </w:rPr>
      </w:pPr>
      <w:r>
        <w:rPr>
          <w:rFonts w:hint="eastAsia" w:ascii="仿宋" w:hAnsi="Times New Roman" w:eastAsia="仿宋"/>
          <w:sz w:val="30"/>
        </w:rPr>
        <w:t>本单位无其他重要事项。</w:t>
      </w:r>
    </w:p>
    <w:p>
      <w:pPr>
        <w:autoSpaceDE w:val="0"/>
        <w:autoSpaceDN w:val="0"/>
        <w:adjustRightInd w:val="0"/>
        <w:spacing w:before="100" w:beforeLines="0" w:after="100" w:afterLines="0" w:line="600" w:lineRule="exact"/>
        <w:ind w:firstLine="600"/>
        <w:jc w:val="left"/>
        <w:rPr>
          <w:rFonts w:hint="default" w:ascii="Times New Roman" w:hAnsi="Times New Roman" w:eastAsia="黑体"/>
          <w:sz w:val="30"/>
        </w:rPr>
      </w:pPr>
      <w:r>
        <w:rPr>
          <w:rFonts w:hint="eastAsia" w:ascii="黑体" w:hAnsi="Times New Roman" w:eastAsia="黑体"/>
          <w:sz w:val="30"/>
        </w:rPr>
        <w:t>六、相关口径说明</w:t>
      </w:r>
    </w:p>
    <w:p>
      <w:pPr>
        <w:autoSpaceDE w:val="0"/>
        <w:autoSpaceDN w:val="0"/>
        <w:adjustRightInd w:val="0"/>
        <w:spacing w:beforeLines="0" w:afterLines="0" w:line="600" w:lineRule="exact"/>
        <w:ind w:firstLine="600"/>
        <w:jc w:val="left"/>
        <w:rPr>
          <w:rFonts w:hint="default" w:ascii="Times New Roman" w:hAnsi="Times New Roman" w:eastAsia="仿宋"/>
          <w:sz w:val="30"/>
        </w:rPr>
      </w:pPr>
      <w:r>
        <w:rPr>
          <w:rFonts w:hint="eastAsia" w:ascii="仿宋" w:hAnsi="Times New Roman" w:eastAsia="仿宋"/>
          <w:sz w:val="30"/>
        </w:rPr>
        <w:t>（一）基本支出中人员经费包括工资福利支出和对个人和家庭的补助，日常公用支出包括商品和服务支出、资本性支出等人员经费以外的支出。</w:t>
      </w:r>
    </w:p>
    <w:p>
      <w:pPr>
        <w:autoSpaceDE w:val="0"/>
        <w:autoSpaceDN w:val="0"/>
        <w:adjustRightInd w:val="0"/>
        <w:spacing w:beforeLines="0" w:afterLines="0" w:line="600" w:lineRule="exact"/>
        <w:ind w:firstLine="600"/>
        <w:jc w:val="left"/>
        <w:rPr>
          <w:rFonts w:hint="default" w:ascii="Times New Roman" w:hAnsi="Times New Roman" w:eastAsia="仿宋"/>
          <w:sz w:val="30"/>
        </w:rPr>
      </w:pPr>
      <w:r>
        <w:rPr>
          <w:rFonts w:hint="eastAsia" w:ascii="仿宋" w:hAnsi="Times New Roman" w:eastAsia="仿宋"/>
          <w:sz w:val="30"/>
        </w:rPr>
        <w:t>（二）机关运行经费指行政单位和参照公务员法管理的事业单位使用一般公共预算财政拨款安排的基本支出中的日常公用经费支出。</w:t>
      </w:r>
    </w:p>
    <w:p>
      <w:pPr>
        <w:autoSpaceDE w:val="0"/>
        <w:autoSpaceDN w:val="0"/>
        <w:adjustRightInd w:val="0"/>
        <w:spacing w:beforeLines="0" w:afterLines="0" w:line="600" w:lineRule="exact"/>
        <w:ind w:firstLine="600"/>
        <w:jc w:val="left"/>
        <w:rPr>
          <w:rFonts w:hint="default" w:ascii="Times New Roman" w:hAnsi="Times New Roman" w:eastAsia="仿宋"/>
          <w:sz w:val="30"/>
        </w:rPr>
      </w:pPr>
      <w:r>
        <w:rPr>
          <w:rFonts w:hint="eastAsia" w:ascii="仿宋" w:hAnsi="Times New Roman" w:eastAsia="仿宋"/>
          <w:sz w:val="30"/>
        </w:rPr>
        <w:t>（三）按照党中央、国务院有关文件及部门预算管理有关规定，</w:t>
      </w:r>
      <w:r>
        <w:rPr>
          <w:rFonts w:hint="default" w:ascii="Times New Roman" w:hAnsi="Times New Roman" w:eastAsia="仿宋"/>
          <w:sz w:val="30"/>
        </w:rPr>
        <w:t>“</w:t>
      </w:r>
      <w:r>
        <w:rPr>
          <w:rFonts w:hint="eastAsia" w:ascii="仿宋" w:hAnsi="Times New Roman" w:eastAsia="仿宋"/>
          <w:sz w:val="30"/>
        </w:rPr>
        <w:t>三公</w:t>
      </w:r>
      <w:r>
        <w:rPr>
          <w:rFonts w:hint="default" w:ascii="Times New Roman" w:hAnsi="Times New Roman" w:eastAsia="仿宋"/>
          <w:sz w:val="30"/>
        </w:rPr>
        <w:t>”</w:t>
      </w:r>
      <w:r>
        <w:rPr>
          <w:rFonts w:hint="eastAsia" w:ascii="仿宋" w:hAnsi="Times New Roman" w:eastAsia="仿宋"/>
          <w:sz w:val="30"/>
        </w:rPr>
        <w:t>经费包括因公出国（境）费、公务用车购置及运行维护费、公务接待费。其中：因公出国（境）费，指单位公务出国（境）的国际旅费、国外城市间交通费、住宿费、伙食费、培训费、公杂费等支出；公务用车购置费，指公务用车购置支出（含车辆购置税、牌照费）；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autoSpaceDE w:val="0"/>
        <w:autoSpaceDN w:val="0"/>
        <w:adjustRightInd w:val="0"/>
        <w:spacing w:beforeLines="0" w:afterLines="0" w:line="600" w:lineRule="exact"/>
        <w:ind w:firstLine="600"/>
        <w:jc w:val="left"/>
        <w:rPr>
          <w:rFonts w:hint="default" w:ascii="Times New Roman" w:hAnsi="Times New Roman" w:eastAsia="仿宋"/>
          <w:sz w:val="30"/>
        </w:rPr>
      </w:pPr>
      <w:r>
        <w:rPr>
          <w:rFonts w:hint="eastAsia" w:ascii="仿宋" w:hAnsi="Times New Roman" w:eastAsia="仿宋"/>
          <w:sz w:val="30"/>
        </w:rPr>
        <w:t>（四）</w:t>
      </w:r>
      <w:r>
        <w:rPr>
          <w:rFonts w:hint="default" w:ascii="Times New Roman" w:hAnsi="Times New Roman" w:eastAsia="仿宋"/>
          <w:sz w:val="30"/>
        </w:rPr>
        <w:t>“</w:t>
      </w:r>
      <w:r>
        <w:rPr>
          <w:rFonts w:hint="eastAsia" w:ascii="仿宋" w:hAnsi="Times New Roman" w:eastAsia="仿宋"/>
          <w:sz w:val="30"/>
        </w:rPr>
        <w:t>三公</w:t>
      </w:r>
      <w:r>
        <w:rPr>
          <w:rFonts w:hint="default" w:ascii="Times New Roman" w:hAnsi="Times New Roman" w:eastAsia="仿宋"/>
          <w:sz w:val="30"/>
        </w:rPr>
        <w:t>”</w:t>
      </w:r>
      <w:r>
        <w:rPr>
          <w:rFonts w:hint="eastAsia" w:ascii="仿宋" w:hAnsi="Times New Roman" w:eastAsia="仿宋"/>
          <w:sz w:val="30"/>
        </w:rPr>
        <w:t>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pPr>
        <w:autoSpaceDE w:val="0"/>
        <w:autoSpaceDN w:val="0"/>
        <w:adjustRightInd w:val="0"/>
        <w:spacing w:beforeLines="0" w:afterLines="0" w:line="600" w:lineRule="exact"/>
        <w:ind w:firstLine="640"/>
        <w:jc w:val="center"/>
        <w:rPr>
          <w:rFonts w:hint="default" w:ascii="Times New Roman" w:hAnsi="Times New Roman" w:eastAsia="黑体"/>
          <w:sz w:val="32"/>
        </w:rPr>
      </w:pPr>
      <w:r>
        <w:rPr>
          <w:rFonts w:hint="eastAsia" w:ascii="黑体" w:hAnsi="Times New Roman" w:eastAsia="黑体"/>
          <w:sz w:val="32"/>
        </w:rPr>
        <w:t>第五部分  名词解释</w:t>
      </w:r>
    </w:p>
    <w:p>
      <w:pPr>
        <w:autoSpaceDE w:val="0"/>
        <w:autoSpaceDN w:val="0"/>
        <w:adjustRightInd w:val="0"/>
        <w:spacing w:line="600" w:lineRule="exact"/>
        <w:ind w:firstLine="640"/>
        <w:jc w:val="left"/>
        <w:rPr>
          <w:rFonts w:hint="eastAsia" w:ascii="仿宋" w:hAnsi="Times New Roman" w:eastAsia="仿宋"/>
          <w:sz w:val="30"/>
        </w:rPr>
      </w:pPr>
      <w:r>
        <w:rPr>
          <w:rFonts w:hint="eastAsia" w:ascii="仿宋" w:hAnsi="仿宋" w:eastAsia="仿宋"/>
          <w:color w:val="auto"/>
          <w:sz w:val="30"/>
        </w:rPr>
        <w:t>1.</w:t>
      </w:r>
      <w:r>
        <w:rPr>
          <w:rFonts w:hint="eastAsia" w:ascii="仿宋" w:hAnsi="Times New Roman" w:eastAsia="仿宋"/>
          <w:sz w:val="30"/>
        </w:rPr>
        <w:t>地质灾害：是指包括自然因素或者人为活动引发的危害人民生命和财产安全的山体崩塌、滑坡、泥石流、地面塌陷、地裂缝、地面沉降等与地质作用有关的灾害。</w:t>
      </w:r>
    </w:p>
    <w:p>
      <w:pPr>
        <w:autoSpaceDE w:val="0"/>
        <w:autoSpaceDN w:val="0"/>
        <w:spacing w:line="600" w:lineRule="exact"/>
        <w:ind w:firstLine="600"/>
        <w:rPr>
          <w:rFonts w:hint="eastAsia" w:ascii="仿宋" w:hAnsi="仿宋" w:eastAsia="仿宋"/>
          <w:color w:val="auto"/>
          <w:sz w:val="30"/>
        </w:rPr>
      </w:pPr>
      <w:r>
        <w:rPr>
          <w:rFonts w:hint="eastAsia" w:ascii="仿宋" w:hAnsi="仿宋" w:eastAsia="仿宋"/>
          <w:color w:val="auto"/>
          <w:sz w:val="30"/>
        </w:rPr>
        <w:t>2.工资福利支出：费用单位开支的在职职工和编制外长期聘用人员的各类劳动报酬,以及为上述人员缴纳的各项社会保险费等。</w:t>
      </w:r>
    </w:p>
    <w:p>
      <w:pPr>
        <w:autoSpaceDE w:val="0"/>
        <w:autoSpaceDN w:val="0"/>
        <w:spacing w:line="600" w:lineRule="exact"/>
        <w:ind w:firstLine="600"/>
        <w:rPr>
          <w:rFonts w:hint="eastAsia" w:ascii="仿宋" w:hAnsi="仿宋" w:eastAsia="仿宋"/>
          <w:color w:val="auto"/>
          <w:sz w:val="30"/>
        </w:rPr>
      </w:pPr>
      <w:r>
        <w:rPr>
          <w:rFonts w:hint="eastAsia" w:ascii="仿宋" w:hAnsi="仿宋" w:eastAsia="仿宋"/>
          <w:color w:val="auto"/>
          <w:sz w:val="30"/>
        </w:rPr>
        <w:t>3.商品和服务的支出：反映单位购买商品和服务的支出（不包括用于购置固定资产的支出）,具体支出为办公费、水费、电费、邮电费、维修费、会议费、接待费等。</w:t>
      </w:r>
    </w:p>
    <w:p>
      <w:pPr>
        <w:autoSpaceDE w:val="0"/>
        <w:autoSpaceDN w:val="0"/>
        <w:spacing w:line="600" w:lineRule="exact"/>
        <w:ind w:firstLine="600"/>
        <w:rPr>
          <w:rFonts w:hint="eastAsia" w:ascii="仿宋" w:hAnsi="仿宋" w:eastAsia="仿宋"/>
          <w:color w:val="auto"/>
          <w:sz w:val="30"/>
        </w:rPr>
      </w:pPr>
      <w:r>
        <w:rPr>
          <w:rFonts w:hint="eastAsia" w:ascii="仿宋" w:hAnsi="仿宋" w:eastAsia="仿宋"/>
          <w:color w:val="auto"/>
          <w:sz w:val="30"/>
        </w:rPr>
        <w:t>4.对个人和家庭的补助：反映政府用于对个人和家庭的补助支出。</w:t>
      </w:r>
    </w:p>
    <w:p>
      <w:pPr>
        <w:autoSpaceDE w:val="0"/>
        <w:autoSpaceDN w:val="0"/>
        <w:adjustRightInd w:val="0"/>
        <w:spacing w:line="600" w:lineRule="exact"/>
        <w:ind w:firstLine="600"/>
        <w:jc w:val="left"/>
        <w:rPr>
          <w:rFonts w:hint="eastAsia" w:ascii="仿宋" w:hAnsi="仿宋" w:eastAsia="仿宋"/>
          <w:color w:val="auto"/>
          <w:sz w:val="30"/>
        </w:rPr>
      </w:pPr>
      <w:r>
        <w:rPr>
          <w:rFonts w:hint="eastAsia" w:ascii="仿宋" w:hAnsi="仿宋" w:eastAsia="仿宋"/>
          <w:color w:val="auto"/>
          <w:sz w:val="30"/>
        </w:rPr>
        <w:t>5.其他资本性支出：反映非各级发展与改革部门集中安排的用于购置固定资产所发生的支出。</w:t>
      </w:r>
    </w:p>
    <w:p>
      <w:pPr>
        <w:spacing w:beforeLines="0" w:afterLines="0" w:line="560" w:lineRule="exact"/>
        <w:ind w:firstLine="600" w:firstLineChars="200"/>
        <w:rPr>
          <w:rFonts w:hint="default" w:ascii="仿宋" w:hAnsi="Times New Roman" w:eastAsia="仿宋"/>
          <w:sz w:val="30"/>
        </w:rPr>
      </w:pPr>
    </w:p>
    <w:p>
      <w:pPr>
        <w:spacing w:beforeLines="0" w:afterLines="0" w:line="560" w:lineRule="exact"/>
        <w:ind w:firstLine="3900" w:firstLineChars="1300"/>
        <w:rPr>
          <w:rFonts w:hint="eastAsia" w:ascii="仿宋" w:hAnsi="Times New Roman" w:eastAsia="仿宋"/>
          <w:sz w:val="30"/>
          <w:lang w:eastAsia="zh-CN"/>
        </w:rPr>
      </w:pPr>
      <w:r>
        <w:rPr>
          <w:rFonts w:hint="default" w:ascii="仿宋" w:hAnsi="Times New Roman" w:eastAsia="仿宋"/>
          <w:sz w:val="30"/>
        </w:rPr>
        <w:t>楚雄</w:t>
      </w:r>
      <w:r>
        <w:rPr>
          <w:rFonts w:hint="eastAsia" w:ascii="仿宋" w:hAnsi="Times New Roman" w:eastAsia="仿宋"/>
          <w:sz w:val="30"/>
          <w:lang w:eastAsia="zh-CN"/>
        </w:rPr>
        <w:t>市国土资源局开发区分局</w:t>
      </w:r>
    </w:p>
    <w:p>
      <w:pPr>
        <w:spacing w:beforeLines="0" w:afterLines="0" w:line="560" w:lineRule="exact"/>
        <w:ind w:firstLine="600" w:firstLineChars="200"/>
        <w:rPr>
          <w:rFonts w:hint="default" w:ascii="仿宋" w:hAnsi="Times New Roman" w:eastAsia="仿宋"/>
          <w:sz w:val="30"/>
        </w:rPr>
      </w:pPr>
      <w:r>
        <w:rPr>
          <w:rFonts w:hint="default" w:ascii="仿宋" w:hAnsi="Times New Roman" w:eastAsia="仿宋"/>
          <w:sz w:val="30"/>
        </w:rPr>
        <w:t xml:space="preserve">                          2020年10月30日</w:t>
      </w:r>
    </w:p>
    <w:p>
      <w:pPr>
        <w:autoSpaceDE w:val="0"/>
        <w:autoSpaceDN w:val="0"/>
        <w:adjustRightInd w:val="0"/>
        <w:spacing w:beforeLines="0" w:afterLines="0" w:line="600" w:lineRule="exact"/>
        <w:ind w:firstLine="600"/>
        <w:jc w:val="left"/>
        <w:rPr>
          <w:rFonts w:hint="default" w:ascii="黑体" w:hAnsi="Times New Roman" w:eastAsia="黑体"/>
          <w:sz w:val="36"/>
        </w:rPr>
      </w:pPr>
    </w:p>
    <w:p>
      <w:pPr>
        <w:spacing w:line="600" w:lineRule="exact"/>
        <w:jc w:val="center"/>
        <w:rPr>
          <w:rFonts w:hint="default" w:eastAsia="Times New Roman"/>
          <w:sz w:val="36"/>
        </w:rPr>
      </w:pPr>
      <w:r>
        <w:rPr>
          <w:rFonts w:hint="eastAsia" w:ascii="方正小标宋简体" w:hAnsi="方正小标宋简体" w:eastAsia="方正小标宋简体"/>
          <w:sz w:val="36"/>
        </w:rPr>
        <w:t>楚雄经济开发区行政审批局部门2019年度部门决算</w:t>
      </w:r>
    </w:p>
    <w:p>
      <w:pPr>
        <w:spacing w:line="600" w:lineRule="exact"/>
        <w:jc w:val="center"/>
        <w:rPr>
          <w:rFonts w:hint="default" w:eastAsia="Times New Roman"/>
          <w:sz w:val="36"/>
        </w:rPr>
      </w:pPr>
      <w:r>
        <w:rPr>
          <w:rFonts w:hint="eastAsia" w:ascii="黑体" w:hAnsi="黑体" w:eastAsia="黑体"/>
          <w:sz w:val="36"/>
        </w:rPr>
        <w:t>目录</w:t>
      </w:r>
    </w:p>
    <w:p>
      <w:pPr>
        <w:spacing w:line="600" w:lineRule="exact"/>
        <w:jc w:val="left"/>
        <w:rPr>
          <w:rFonts w:hint="default" w:eastAsia="Times New Roman"/>
          <w:sz w:val="30"/>
        </w:rPr>
      </w:pPr>
      <w:r>
        <w:rPr>
          <w:rFonts w:hint="eastAsia" w:ascii="黑体" w:hAnsi="黑体" w:eastAsia="黑体"/>
          <w:sz w:val="30"/>
        </w:rPr>
        <w:t xml:space="preserve">   第一部分  楚雄经济开发区行政审批局概况</w:t>
      </w:r>
    </w:p>
    <w:p>
      <w:pPr>
        <w:spacing w:line="600" w:lineRule="exact"/>
        <w:jc w:val="left"/>
        <w:rPr>
          <w:rFonts w:hint="default" w:eastAsia="Times New Roman"/>
          <w:sz w:val="30"/>
        </w:rPr>
      </w:pPr>
      <w:r>
        <w:rPr>
          <w:rFonts w:hint="eastAsia" w:ascii="楷体" w:hAnsi="楷体" w:eastAsia="楷体"/>
          <w:sz w:val="30"/>
        </w:rPr>
        <w:t xml:space="preserve">   一、主要职能</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二、部门基本情况</w:t>
      </w:r>
    </w:p>
    <w:p>
      <w:pPr>
        <w:spacing w:line="600" w:lineRule="exact"/>
        <w:jc w:val="left"/>
        <w:rPr>
          <w:rFonts w:hint="default" w:eastAsia="Times New Roman"/>
          <w:sz w:val="30"/>
        </w:rPr>
      </w:pPr>
      <w:r>
        <w:rPr>
          <w:rFonts w:hint="eastAsia" w:ascii="黑体" w:hAnsi="黑体" w:eastAsia="黑体"/>
          <w:sz w:val="30"/>
        </w:rPr>
        <w:t xml:space="preserve">   第二部分  2019年度部门决算表</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一、收入支出决算总表</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二、收入决算表</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三、支出决算表</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四、财政拨款收入支出决算总表</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五、一般公共预算财政拨款收入支出决算表</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六、一般公共预算财政拨款基本支出决算表</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七、政府性基金预算财政拨款收入支出决算表</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八、</w:t>
      </w:r>
      <w:r>
        <w:rPr>
          <w:rFonts w:hint="default" w:eastAsia="Times New Roman"/>
          <w:sz w:val="30"/>
        </w:rPr>
        <w:t>“</w:t>
      </w:r>
      <w:r>
        <w:rPr>
          <w:rFonts w:hint="eastAsia" w:ascii="楷体" w:hAnsi="楷体" w:eastAsia="楷体"/>
          <w:sz w:val="30"/>
        </w:rPr>
        <w:t>三公</w:t>
      </w:r>
      <w:r>
        <w:rPr>
          <w:rFonts w:hint="default" w:eastAsia="Times New Roman"/>
          <w:sz w:val="30"/>
        </w:rPr>
        <w:t>”</w:t>
      </w:r>
      <w:r>
        <w:rPr>
          <w:rFonts w:hint="eastAsia" w:ascii="楷体" w:hAnsi="楷体" w:eastAsia="楷体"/>
          <w:sz w:val="30"/>
        </w:rPr>
        <w:t>经费、行政参公单位机关运行经费情况表</w:t>
      </w:r>
    </w:p>
    <w:p>
      <w:pPr>
        <w:spacing w:line="600" w:lineRule="exact"/>
        <w:jc w:val="left"/>
        <w:rPr>
          <w:rFonts w:hint="default" w:eastAsia="Times New Roman"/>
          <w:sz w:val="30"/>
        </w:rPr>
      </w:pPr>
      <w:r>
        <w:rPr>
          <w:rFonts w:hint="eastAsia" w:ascii="黑体" w:hAnsi="黑体" w:eastAsia="黑体"/>
          <w:sz w:val="30"/>
        </w:rPr>
        <w:t xml:space="preserve">   第三部分  2019年度部门决算情况说明</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一、收入决算情况说明</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二、支出决算情况说明</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三、一般公共预算财政拨款支出决算情况说明</w:t>
      </w:r>
    </w:p>
    <w:p>
      <w:pPr>
        <w:spacing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四、一般公共预算财政拨款</w:t>
      </w:r>
      <w:r>
        <w:rPr>
          <w:rFonts w:hint="default" w:eastAsia="Times New Roman"/>
          <w:sz w:val="30"/>
        </w:rPr>
        <w:t>“</w:t>
      </w:r>
      <w:r>
        <w:rPr>
          <w:rFonts w:hint="eastAsia" w:ascii="楷体" w:hAnsi="楷体" w:eastAsia="楷体"/>
          <w:sz w:val="30"/>
        </w:rPr>
        <w:t>三公</w:t>
      </w:r>
      <w:r>
        <w:rPr>
          <w:rFonts w:hint="default" w:eastAsia="Times New Roman"/>
          <w:sz w:val="30"/>
        </w:rPr>
        <w:t>”</w:t>
      </w:r>
      <w:r>
        <w:rPr>
          <w:rFonts w:hint="eastAsia" w:ascii="楷体" w:hAnsi="楷体" w:eastAsia="楷体"/>
          <w:sz w:val="30"/>
        </w:rPr>
        <w:t>经费支出决算情况说明</w:t>
      </w:r>
    </w:p>
    <w:p>
      <w:pPr>
        <w:spacing w:line="600" w:lineRule="exact"/>
        <w:jc w:val="left"/>
        <w:rPr>
          <w:rFonts w:hint="default" w:eastAsia="Times New Roman"/>
          <w:sz w:val="30"/>
        </w:rPr>
      </w:pPr>
      <w:r>
        <w:rPr>
          <w:rFonts w:hint="eastAsia" w:ascii="黑体" w:hAnsi="黑体" w:eastAsia="黑体"/>
          <w:sz w:val="30"/>
        </w:rPr>
        <w:t xml:space="preserve">   第四部分  其他重要事项及相关口径情况说明</w:t>
      </w:r>
    </w:p>
    <w:p>
      <w:pPr>
        <w:spacing w:line="600" w:lineRule="exact"/>
        <w:jc w:val="left"/>
        <w:rPr>
          <w:rFonts w:hint="default" w:eastAsia="Times New Roman"/>
          <w:sz w:val="30"/>
        </w:rPr>
      </w:pPr>
      <w:r>
        <w:rPr>
          <w:rFonts w:hint="eastAsia" w:ascii="楷体" w:hAnsi="楷体" w:eastAsia="楷体"/>
          <w:sz w:val="30"/>
        </w:rPr>
        <w:t xml:space="preserve">   一、机关运行经费支出情况</w:t>
      </w:r>
    </w:p>
    <w:p>
      <w:pPr>
        <w:spacing w:line="600" w:lineRule="exact"/>
        <w:jc w:val="left"/>
        <w:rPr>
          <w:rFonts w:hint="default" w:eastAsia="Times New Roman"/>
          <w:sz w:val="30"/>
        </w:rPr>
      </w:pPr>
      <w:r>
        <w:rPr>
          <w:rFonts w:hint="eastAsia" w:ascii="楷体" w:hAnsi="楷体" w:eastAsia="楷体"/>
          <w:sz w:val="30"/>
        </w:rPr>
        <w:t>二、国有资产占有情况</w:t>
      </w:r>
    </w:p>
    <w:p>
      <w:pPr>
        <w:spacing w:line="600" w:lineRule="exact"/>
        <w:jc w:val="left"/>
        <w:rPr>
          <w:rFonts w:hint="default" w:eastAsia="Times New Roman"/>
          <w:sz w:val="30"/>
        </w:rPr>
      </w:pPr>
      <w:r>
        <w:rPr>
          <w:rFonts w:hint="eastAsia" w:ascii="楷体" w:hAnsi="楷体" w:eastAsia="楷体"/>
          <w:sz w:val="30"/>
        </w:rPr>
        <w:t xml:space="preserve">   三、政府采购支出情况</w:t>
      </w:r>
    </w:p>
    <w:p>
      <w:pPr>
        <w:spacing w:line="600" w:lineRule="exact"/>
        <w:jc w:val="left"/>
        <w:rPr>
          <w:rFonts w:hint="default" w:eastAsia="Times New Roman"/>
          <w:sz w:val="30"/>
        </w:rPr>
      </w:pPr>
      <w:r>
        <w:rPr>
          <w:rFonts w:hint="eastAsia" w:ascii="楷体" w:hAnsi="楷体" w:eastAsia="楷体"/>
          <w:sz w:val="30"/>
        </w:rPr>
        <w:t xml:space="preserve">   四、部门绩效自评情况</w:t>
      </w:r>
    </w:p>
    <w:p>
      <w:pPr>
        <w:spacing w:line="600" w:lineRule="exact"/>
        <w:jc w:val="left"/>
        <w:rPr>
          <w:rFonts w:hint="default" w:eastAsia="Times New Roman"/>
          <w:sz w:val="30"/>
        </w:rPr>
      </w:pPr>
      <w:r>
        <w:rPr>
          <w:rFonts w:hint="eastAsia" w:ascii="楷体" w:hAnsi="楷体" w:eastAsia="楷体"/>
          <w:sz w:val="30"/>
        </w:rPr>
        <w:t xml:space="preserve">   （一）项目支出绩效自评/项目支出绩效自评报告（表）</w:t>
      </w:r>
    </w:p>
    <w:p>
      <w:pPr>
        <w:spacing w:line="600" w:lineRule="exact"/>
        <w:jc w:val="left"/>
        <w:rPr>
          <w:rFonts w:hint="default" w:eastAsia="Times New Roman"/>
          <w:sz w:val="30"/>
        </w:rPr>
      </w:pPr>
      <w:r>
        <w:rPr>
          <w:rFonts w:hint="eastAsia" w:ascii="楷体" w:hAnsi="楷体" w:eastAsia="楷体"/>
          <w:sz w:val="30"/>
        </w:rPr>
        <w:t xml:space="preserve">   （二）部门整体支出绩效自评报告</w:t>
      </w:r>
    </w:p>
    <w:p>
      <w:pPr>
        <w:spacing w:line="600" w:lineRule="exact"/>
        <w:jc w:val="left"/>
        <w:rPr>
          <w:rFonts w:hint="default" w:eastAsia="Times New Roman"/>
          <w:sz w:val="30"/>
        </w:rPr>
      </w:pPr>
      <w:r>
        <w:rPr>
          <w:rFonts w:hint="eastAsia" w:ascii="楷体" w:hAnsi="楷体" w:eastAsia="楷体"/>
          <w:sz w:val="30"/>
        </w:rPr>
        <w:t xml:space="preserve">   （三）部门整体支出绩效自评表</w:t>
      </w:r>
    </w:p>
    <w:p>
      <w:pPr>
        <w:spacing w:line="600" w:lineRule="exact"/>
        <w:jc w:val="left"/>
        <w:rPr>
          <w:rFonts w:hint="default" w:eastAsia="Times New Roman"/>
          <w:sz w:val="30"/>
        </w:rPr>
      </w:pPr>
      <w:r>
        <w:rPr>
          <w:rFonts w:hint="eastAsia" w:ascii="楷体" w:hAnsi="楷体" w:eastAsia="楷体"/>
          <w:sz w:val="30"/>
        </w:rPr>
        <w:t xml:space="preserve">   五、其他重要事项情况说明</w:t>
      </w:r>
    </w:p>
    <w:p>
      <w:pPr>
        <w:spacing w:line="600" w:lineRule="exact"/>
        <w:jc w:val="left"/>
        <w:rPr>
          <w:rFonts w:hint="default" w:eastAsia="Times New Roman"/>
          <w:sz w:val="30"/>
        </w:rPr>
      </w:pPr>
      <w:r>
        <w:rPr>
          <w:rFonts w:hint="eastAsia" w:ascii="楷体" w:hAnsi="楷体" w:eastAsia="楷体"/>
          <w:sz w:val="30"/>
        </w:rPr>
        <w:t xml:space="preserve">   六、相关口径说明</w:t>
      </w:r>
    </w:p>
    <w:p>
      <w:pPr>
        <w:spacing w:line="600" w:lineRule="exact"/>
        <w:jc w:val="left"/>
        <w:rPr>
          <w:rFonts w:hint="default" w:eastAsia="Times New Roman"/>
          <w:sz w:val="30"/>
        </w:rPr>
      </w:pPr>
      <w:r>
        <w:rPr>
          <w:rFonts w:hint="eastAsia" w:ascii="楷体" w:hAnsi="楷体" w:eastAsia="楷体"/>
          <w:sz w:val="30"/>
        </w:rPr>
        <w:t xml:space="preserve">   </w:t>
      </w:r>
      <w:r>
        <w:rPr>
          <w:rFonts w:hint="eastAsia" w:ascii="黑体" w:hAnsi="黑体" w:eastAsia="黑体"/>
          <w:sz w:val="30"/>
        </w:rPr>
        <w:t>第五部分  名词解释</w:t>
      </w:r>
    </w:p>
    <w:p>
      <w:pPr>
        <w:spacing w:line="600" w:lineRule="exact"/>
        <w:jc w:val="center"/>
        <w:rPr>
          <w:rFonts w:hint="default" w:eastAsia="Times New Roman"/>
          <w:sz w:val="32"/>
        </w:rPr>
      </w:pPr>
      <w:r>
        <w:rPr>
          <w:rFonts w:hint="eastAsia" w:ascii="黑体" w:hAnsi="黑体" w:eastAsia="黑体"/>
          <w:sz w:val="32"/>
        </w:rPr>
        <w:t>第一部分  楚雄经济开发区行政审批局概况</w:t>
      </w:r>
    </w:p>
    <w:p>
      <w:pPr>
        <w:spacing w:line="600" w:lineRule="exact"/>
        <w:ind w:firstLine="600"/>
        <w:rPr>
          <w:rFonts w:hint="default" w:eastAsia="Times New Roman"/>
          <w:sz w:val="30"/>
        </w:rPr>
      </w:pPr>
      <w:r>
        <w:rPr>
          <w:rFonts w:hint="eastAsia" w:ascii="黑体" w:hAnsi="黑体" w:eastAsia="黑体"/>
          <w:sz w:val="30"/>
        </w:rPr>
        <w:t>一、主要职能</w:t>
      </w:r>
    </w:p>
    <w:p>
      <w:pPr>
        <w:spacing w:line="600" w:lineRule="exact"/>
        <w:ind w:firstLine="600"/>
        <w:rPr>
          <w:rFonts w:hint="default" w:eastAsia="Times New Roman"/>
          <w:sz w:val="30"/>
        </w:rPr>
      </w:pPr>
      <w:r>
        <w:rPr>
          <w:rFonts w:hint="eastAsia" w:ascii="楷体" w:hAnsi="楷体" w:eastAsia="楷体"/>
          <w:sz w:val="30"/>
        </w:rPr>
        <w:t>（一）主要职能</w:t>
      </w:r>
    </w:p>
    <w:p>
      <w:pPr>
        <w:spacing w:line="600" w:lineRule="exact"/>
        <w:ind w:firstLine="600" w:firstLineChars="200"/>
        <w:rPr>
          <w:rFonts w:hint="default" w:eastAsia="Times New Roman"/>
          <w:sz w:val="30"/>
        </w:rPr>
      </w:pPr>
      <w:r>
        <w:rPr>
          <w:rFonts w:hint="eastAsia" w:ascii="仿宋" w:hAnsi="仿宋" w:eastAsia="仿宋"/>
          <w:kern w:val="0"/>
          <w:sz w:val="30"/>
        </w:rPr>
        <w:t>楚雄经济开发区行政审批局成立于2017年5月，属开发区管委会下设正科级局室，负责会同有关部门贯彻落实国家、省、州和市有关行政审批制度改革的决定和行政审批相关法规，创新和完善相关工作体制机制；负责开发区投资项目、经贸商务、规划建设、城市管理、文教卫生、社会事务等方面的行政许可审批及相关事项，并承担相应的法律责任，统一协调派驻部门行政审批事项的办理；负责组织行政审批涉及的现场勘查、联合验收、技术论证和社会听证等工作；负责动态优化行政审批目录、行政审批和政务服务事项流程，推行行政审批和政务服务智能化、信息化、标准化建设；负责会同有关部门及时公布、发布有关行政审批的各类信息；负责对行政审批进行监督检查，对窗口工作人员进行教育培训、检查考核以及日常管理等；负责就行政审批事项的审批及其后续监管与对应的各有关部门的协调工作。</w:t>
      </w:r>
    </w:p>
    <w:p>
      <w:pPr>
        <w:spacing w:before="93" w:line="600" w:lineRule="exact"/>
        <w:ind w:firstLine="630"/>
        <w:rPr>
          <w:rFonts w:hint="default" w:eastAsia="Times New Roman"/>
          <w:sz w:val="30"/>
        </w:rPr>
      </w:pPr>
      <w:r>
        <w:rPr>
          <w:rFonts w:hint="eastAsia" w:ascii="楷体" w:hAnsi="楷体" w:eastAsia="楷体"/>
          <w:sz w:val="30"/>
        </w:rPr>
        <w:t>（二）2019年度重点工作任务介绍</w:t>
      </w:r>
    </w:p>
    <w:p>
      <w:pPr>
        <w:spacing w:line="600" w:lineRule="exact"/>
        <w:ind w:firstLine="600" w:firstLineChars="200"/>
        <w:rPr>
          <w:rStyle w:val="21"/>
          <w:rFonts w:hint="eastAsia" w:ascii="仿宋" w:hAnsi="仿宋" w:eastAsia="仿宋"/>
          <w:sz w:val="30"/>
        </w:rPr>
      </w:pPr>
      <w:r>
        <w:rPr>
          <w:rStyle w:val="21"/>
          <w:rFonts w:hint="eastAsia" w:ascii="仿宋" w:hAnsi="仿宋" w:eastAsia="仿宋"/>
          <w:sz w:val="30"/>
        </w:rPr>
        <w:t>2019年以来，楚雄开发区行政审批局紧紧围绕州市党委政府、开发区党委、管委的中心工作，</w:t>
      </w:r>
      <w:r>
        <w:rPr>
          <w:rFonts w:hint="eastAsia" w:ascii="仿宋" w:hAnsi="仿宋" w:eastAsia="仿宋"/>
          <w:sz w:val="30"/>
        </w:rPr>
        <w:t>立足“干在实处，走在前列”大比拼目标，</w:t>
      </w:r>
      <w:r>
        <w:rPr>
          <w:rStyle w:val="21"/>
          <w:rFonts w:hint="eastAsia" w:ascii="仿宋" w:hAnsi="仿宋" w:eastAsia="仿宋"/>
          <w:sz w:val="30"/>
        </w:rPr>
        <w:t>积极探索、主动作为，坚持“便民、规范、高效、廉洁”工作理念，围绕深化审批制度改革、优化审批服务流程、创新审批服务方式等重点任务，强化推进举措、狠抓工作落实，取得明显成效。</w:t>
      </w:r>
    </w:p>
    <w:p>
      <w:pPr>
        <w:keepNext w:val="0"/>
        <w:keepLines w:val="0"/>
        <w:pageBreakBefore w:val="0"/>
        <w:widowControl/>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sz w:val="30"/>
        </w:rPr>
      </w:pPr>
      <w:r>
        <w:rPr>
          <w:rFonts w:hint="eastAsia" w:ascii="仿宋" w:hAnsi="仿宋" w:eastAsia="仿宋"/>
          <w:b/>
          <w:sz w:val="30"/>
        </w:rPr>
        <w:t>一是</w:t>
      </w:r>
      <w:r>
        <w:rPr>
          <w:rFonts w:hint="eastAsia" w:ascii="仿宋" w:hAnsi="仿宋" w:eastAsia="仿宋"/>
          <w:sz w:val="30"/>
        </w:rPr>
        <w:t>开展行政审批“二次优化”工程，行政审批材料再精简。审批材料总体减少了22%，单个事项由最多的25个材料减少为12个材料，材料精简率达52%。</w:t>
      </w:r>
    </w:p>
    <w:p>
      <w:pPr>
        <w:keepNext w:val="0"/>
        <w:keepLines w:val="0"/>
        <w:pageBreakBefore w:val="0"/>
        <w:widowControl/>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sz w:val="30"/>
        </w:rPr>
      </w:pPr>
      <w:r>
        <w:rPr>
          <w:rFonts w:hint="eastAsia" w:ascii="仿宋" w:hAnsi="仿宋" w:eastAsia="仿宋"/>
          <w:b/>
          <w:sz w:val="30"/>
        </w:rPr>
        <w:t>二是</w:t>
      </w:r>
      <w:r>
        <w:rPr>
          <w:rFonts w:hint="eastAsia" w:ascii="仿宋" w:hAnsi="仿宋" w:eastAsia="仿宋"/>
          <w:sz w:val="30"/>
        </w:rPr>
        <w:t>试点工程建设项目帮办服务券，帮办券帮出“新服务”。帮办服务券帮出“新效率”，共有金七制药、金鹿食品、铭鼎药业、车坪社区何家、陆家安置小区等19个项目实行帮办服务，为群众增便利。</w:t>
      </w:r>
    </w:p>
    <w:p>
      <w:pPr>
        <w:keepNext w:val="0"/>
        <w:keepLines w:val="0"/>
        <w:pageBreakBefore w:val="0"/>
        <w:widowControl/>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sz w:val="30"/>
        </w:rPr>
      </w:pPr>
      <w:r>
        <w:rPr>
          <w:rFonts w:hint="eastAsia" w:ascii="仿宋" w:hAnsi="仿宋" w:eastAsia="仿宋"/>
          <w:b/>
          <w:sz w:val="30"/>
        </w:rPr>
        <w:t>三是</w:t>
      </w:r>
      <w:r>
        <w:rPr>
          <w:rFonts w:hint="eastAsia" w:ascii="仿宋" w:hAnsi="仿宋" w:eastAsia="仿宋"/>
          <w:sz w:val="30"/>
        </w:rPr>
        <w:t>深入推进专家行政审批制度，专家审批取得新成效，2019年共计开展专家审批43件，环评、安评等专业技术性审批提速提效。</w:t>
      </w:r>
    </w:p>
    <w:p>
      <w:pPr>
        <w:spacing w:line="600" w:lineRule="exact"/>
        <w:ind w:firstLine="602" w:firstLineChars="200"/>
        <w:rPr>
          <w:rFonts w:hint="default" w:eastAsia="Times New Roman"/>
          <w:sz w:val="30"/>
        </w:rPr>
      </w:pPr>
      <w:r>
        <w:rPr>
          <w:rFonts w:hint="eastAsia" w:ascii="仿宋" w:hAnsi="仿宋" w:eastAsia="仿宋"/>
          <w:b/>
          <w:sz w:val="30"/>
        </w:rPr>
        <w:t>四是</w:t>
      </w:r>
      <w:r>
        <w:rPr>
          <w:rFonts w:hint="eastAsia" w:ascii="仿宋" w:hAnsi="仿宋" w:eastAsia="仿宋"/>
          <w:sz w:val="30"/>
        </w:rPr>
        <w:t>积极开展“互联网+工程审批”试点，办结量全省前列， 2019年共办理行政审批事项8087件，其中办理行政许可事项7467件，公共服务事项620件，全州办结工程事项68件，位列全省第二，楚雄高新区办结68件，占全州100%。</w:t>
      </w:r>
    </w:p>
    <w:p>
      <w:pPr>
        <w:spacing w:line="600" w:lineRule="exact"/>
        <w:ind w:firstLine="600"/>
        <w:rPr>
          <w:rFonts w:hint="default" w:eastAsia="Times New Roman"/>
          <w:sz w:val="30"/>
        </w:rPr>
      </w:pPr>
      <w:r>
        <w:rPr>
          <w:rFonts w:hint="eastAsia" w:ascii="黑体" w:hAnsi="黑体" w:eastAsia="黑体"/>
          <w:sz w:val="30"/>
        </w:rPr>
        <w:t>二、部门基本情况</w:t>
      </w:r>
    </w:p>
    <w:p>
      <w:pPr>
        <w:spacing w:line="600" w:lineRule="exact"/>
        <w:ind w:firstLine="600"/>
        <w:rPr>
          <w:rFonts w:hint="default" w:eastAsia="Times New Roman"/>
          <w:sz w:val="30"/>
        </w:rPr>
      </w:pPr>
      <w:r>
        <w:rPr>
          <w:rFonts w:hint="eastAsia" w:ascii="楷体" w:hAnsi="楷体" w:eastAsia="楷体"/>
          <w:sz w:val="30"/>
        </w:rPr>
        <w:t>（一）部门决算单位构成</w:t>
      </w:r>
    </w:p>
    <w:p>
      <w:pPr>
        <w:spacing w:line="600" w:lineRule="exact"/>
        <w:ind w:firstLine="600"/>
        <w:rPr>
          <w:rFonts w:hint="default" w:eastAsia="Times New Roman"/>
          <w:color w:val="FF0000"/>
          <w:sz w:val="30"/>
        </w:rPr>
      </w:pPr>
      <w:r>
        <w:rPr>
          <w:rFonts w:hint="eastAsia" w:ascii="仿宋" w:hAnsi="仿宋" w:eastAsia="仿宋"/>
          <w:sz w:val="30"/>
        </w:rPr>
        <w:t>纳入楚雄经济开发区行政审批局部门2019年度部门决算编报的单位共1个。其中：行政单位1个，参照公务员法管理的事业单位0个，其他事业单位0个。</w:t>
      </w:r>
    </w:p>
    <w:p>
      <w:pPr>
        <w:spacing w:line="600" w:lineRule="exact"/>
        <w:ind w:firstLine="600"/>
        <w:rPr>
          <w:rFonts w:hint="eastAsia" w:ascii="楷体" w:hAnsi="楷体" w:eastAsia="楷体"/>
          <w:sz w:val="30"/>
        </w:rPr>
      </w:pPr>
      <w:r>
        <w:rPr>
          <w:rFonts w:hint="eastAsia" w:ascii="楷体" w:hAnsi="楷体" w:eastAsia="楷体"/>
          <w:sz w:val="30"/>
        </w:rPr>
        <w:t xml:space="preserve">（二）部门人员和车辆的编制及实有情况 </w:t>
      </w:r>
    </w:p>
    <w:p>
      <w:pPr>
        <w:spacing w:line="600" w:lineRule="exact"/>
        <w:ind w:firstLine="600"/>
        <w:rPr>
          <w:rFonts w:hint="default" w:eastAsia="Times New Roman"/>
          <w:kern w:val="0"/>
          <w:sz w:val="30"/>
        </w:rPr>
      </w:pPr>
      <w:r>
        <w:rPr>
          <w:rFonts w:hint="eastAsia" w:ascii="仿宋" w:hAnsi="仿宋" w:eastAsia="仿宋"/>
          <w:sz w:val="30"/>
        </w:rPr>
        <w:t>楚雄经济开发区行政审批局部门2019年末实有人员编制6</w:t>
      </w:r>
      <w:r>
        <w:rPr>
          <w:rFonts w:hint="eastAsia" w:ascii="仿宋" w:hAnsi="仿宋" w:eastAsia="仿宋"/>
          <w:kern w:val="0"/>
          <w:sz w:val="30"/>
        </w:rPr>
        <w:t>人。其中：行政编制6人（含行政工勤编制0人），事业编制0人（含参公管理事业编制0人）；在职在编实有行政人员</w:t>
      </w:r>
      <w:r>
        <w:rPr>
          <w:rFonts w:hint="eastAsia" w:ascii="仿宋" w:hAnsi="仿宋" w:eastAsia="仿宋"/>
          <w:sz w:val="30"/>
        </w:rPr>
        <w:t>6</w:t>
      </w:r>
      <w:r>
        <w:rPr>
          <w:rFonts w:hint="eastAsia" w:ascii="仿宋" w:hAnsi="仿宋" w:eastAsia="仿宋"/>
          <w:kern w:val="0"/>
          <w:sz w:val="30"/>
        </w:rPr>
        <w:t>人（含行政工勤人员0人），事业人员</w:t>
      </w:r>
      <w:r>
        <w:rPr>
          <w:rFonts w:hint="eastAsia" w:ascii="仿宋" w:hAnsi="仿宋" w:eastAsia="仿宋"/>
          <w:sz w:val="30"/>
        </w:rPr>
        <w:t>0</w:t>
      </w:r>
      <w:r>
        <w:rPr>
          <w:rFonts w:hint="eastAsia" w:ascii="仿宋" w:hAnsi="仿宋" w:eastAsia="仿宋"/>
          <w:kern w:val="0"/>
          <w:sz w:val="30"/>
        </w:rPr>
        <w:t>人（含参公管理事业人员</w:t>
      </w:r>
      <w:r>
        <w:rPr>
          <w:rFonts w:hint="eastAsia" w:ascii="仿宋" w:hAnsi="仿宋" w:eastAsia="仿宋"/>
          <w:sz w:val="30"/>
        </w:rPr>
        <w:t>0</w:t>
      </w:r>
      <w:r>
        <w:rPr>
          <w:rFonts w:hint="eastAsia" w:ascii="仿宋" w:hAnsi="仿宋" w:eastAsia="仿宋"/>
          <w:kern w:val="0"/>
          <w:sz w:val="30"/>
        </w:rPr>
        <w:t>人），其他人员</w:t>
      </w:r>
      <w:r>
        <w:rPr>
          <w:rFonts w:hint="eastAsia" w:ascii="仿宋" w:hAnsi="仿宋" w:eastAsia="仿宋"/>
          <w:sz w:val="30"/>
        </w:rPr>
        <w:t>0</w:t>
      </w:r>
      <w:r>
        <w:rPr>
          <w:rFonts w:hint="eastAsia" w:ascii="仿宋" w:hAnsi="仿宋" w:eastAsia="仿宋"/>
          <w:kern w:val="0"/>
          <w:sz w:val="30"/>
        </w:rPr>
        <w:t>人。</w:t>
      </w:r>
    </w:p>
    <w:p>
      <w:pPr>
        <w:spacing w:line="600" w:lineRule="exact"/>
        <w:ind w:firstLine="600"/>
        <w:rPr>
          <w:rFonts w:hint="default" w:eastAsia="Times New Roman"/>
          <w:kern w:val="0"/>
          <w:sz w:val="30"/>
        </w:rPr>
      </w:pPr>
      <w:r>
        <w:rPr>
          <w:rFonts w:hint="eastAsia" w:ascii="仿宋" w:hAnsi="仿宋" w:eastAsia="仿宋"/>
          <w:kern w:val="0"/>
          <w:sz w:val="30"/>
        </w:rPr>
        <w:t>离退休人员</w:t>
      </w:r>
      <w:r>
        <w:rPr>
          <w:rFonts w:hint="eastAsia" w:ascii="仿宋" w:hAnsi="仿宋" w:eastAsia="仿宋"/>
          <w:sz w:val="30"/>
        </w:rPr>
        <w:t>0</w:t>
      </w:r>
      <w:r>
        <w:rPr>
          <w:rFonts w:hint="eastAsia" w:ascii="仿宋" w:hAnsi="仿宋" w:eastAsia="仿宋"/>
          <w:kern w:val="0"/>
          <w:sz w:val="30"/>
        </w:rPr>
        <w:t>人。其中：离休</w:t>
      </w:r>
      <w:r>
        <w:rPr>
          <w:rFonts w:hint="eastAsia" w:ascii="仿宋" w:hAnsi="仿宋" w:eastAsia="仿宋"/>
          <w:sz w:val="30"/>
        </w:rPr>
        <w:t>0</w:t>
      </w:r>
      <w:r>
        <w:rPr>
          <w:rFonts w:hint="eastAsia" w:ascii="仿宋" w:hAnsi="仿宋" w:eastAsia="仿宋"/>
          <w:kern w:val="0"/>
          <w:sz w:val="30"/>
        </w:rPr>
        <w:t>人，退休</w:t>
      </w:r>
      <w:r>
        <w:rPr>
          <w:rFonts w:hint="eastAsia" w:ascii="仿宋" w:hAnsi="仿宋" w:eastAsia="仿宋"/>
          <w:sz w:val="30"/>
        </w:rPr>
        <w:t>0</w:t>
      </w:r>
      <w:r>
        <w:rPr>
          <w:rFonts w:hint="eastAsia" w:ascii="仿宋" w:hAnsi="仿宋" w:eastAsia="仿宋"/>
          <w:kern w:val="0"/>
          <w:sz w:val="30"/>
        </w:rPr>
        <w:t>人。</w:t>
      </w:r>
    </w:p>
    <w:p>
      <w:pPr>
        <w:spacing w:line="600" w:lineRule="exact"/>
        <w:ind w:firstLine="600"/>
        <w:rPr>
          <w:rFonts w:hint="default" w:eastAsia="Times New Roman"/>
          <w:kern w:val="0"/>
          <w:sz w:val="30"/>
        </w:rPr>
      </w:pPr>
      <w:r>
        <w:rPr>
          <w:rFonts w:hint="eastAsia" w:ascii="仿宋" w:hAnsi="仿宋" w:eastAsia="仿宋"/>
          <w:kern w:val="0"/>
          <w:sz w:val="30"/>
        </w:rPr>
        <w:t>实有车辆编制0辆，在编实有车辆</w:t>
      </w:r>
      <w:r>
        <w:rPr>
          <w:rFonts w:hint="eastAsia" w:ascii="仿宋" w:hAnsi="仿宋" w:eastAsia="仿宋"/>
          <w:sz w:val="30"/>
        </w:rPr>
        <w:t>0</w:t>
      </w:r>
      <w:r>
        <w:rPr>
          <w:rFonts w:hint="eastAsia" w:ascii="仿宋" w:hAnsi="仿宋" w:eastAsia="仿宋"/>
          <w:kern w:val="0"/>
          <w:sz w:val="30"/>
        </w:rPr>
        <w:t>辆。</w:t>
      </w:r>
    </w:p>
    <w:p>
      <w:pPr>
        <w:spacing w:line="600" w:lineRule="exact"/>
        <w:jc w:val="center"/>
        <w:rPr>
          <w:rFonts w:hint="default" w:eastAsia="Times New Roman"/>
          <w:sz w:val="32"/>
        </w:rPr>
      </w:pPr>
      <w:r>
        <w:rPr>
          <w:rFonts w:hint="eastAsia" w:ascii="黑体" w:hAnsi="黑体" w:eastAsia="黑体"/>
          <w:sz w:val="32"/>
        </w:rPr>
        <w:t>第二部分  2019年度部门决算表</w:t>
      </w:r>
    </w:p>
    <w:p>
      <w:pPr>
        <w:spacing w:line="600" w:lineRule="exact"/>
        <w:ind w:firstLine="600"/>
        <w:jc w:val="center"/>
        <w:rPr>
          <w:rFonts w:hint="default" w:eastAsia="Times New Roman"/>
          <w:sz w:val="30"/>
        </w:rPr>
      </w:pPr>
      <w:r>
        <w:rPr>
          <w:rFonts w:hint="eastAsia" w:ascii="仿宋" w:hAnsi="仿宋" w:eastAsia="仿宋"/>
          <w:sz w:val="30"/>
        </w:rPr>
        <w:t>（详见附件）</w:t>
      </w:r>
    </w:p>
    <w:p>
      <w:pPr>
        <w:spacing w:line="600" w:lineRule="exact"/>
        <w:ind w:firstLine="600"/>
        <w:jc w:val="center"/>
        <w:rPr>
          <w:rFonts w:hint="default" w:eastAsia="Times New Roman"/>
          <w:sz w:val="30"/>
        </w:rPr>
      </w:pPr>
    </w:p>
    <w:p>
      <w:pPr>
        <w:spacing w:line="600" w:lineRule="exact"/>
        <w:jc w:val="center"/>
        <w:rPr>
          <w:rFonts w:hint="default" w:eastAsia="Times New Roman"/>
          <w:sz w:val="32"/>
        </w:rPr>
      </w:pPr>
      <w:r>
        <w:rPr>
          <w:rFonts w:hint="eastAsia" w:ascii="黑体" w:hAnsi="黑体" w:eastAsia="黑体"/>
          <w:sz w:val="32"/>
        </w:rPr>
        <w:t>第三部分  2019年度部门决算情况说明</w:t>
      </w:r>
    </w:p>
    <w:p>
      <w:pPr>
        <w:spacing w:line="600" w:lineRule="exact"/>
        <w:ind w:firstLine="600"/>
        <w:jc w:val="left"/>
        <w:rPr>
          <w:rFonts w:hint="default" w:eastAsia="Times New Roman"/>
          <w:sz w:val="30"/>
        </w:rPr>
      </w:pPr>
      <w:r>
        <w:rPr>
          <w:rFonts w:hint="eastAsia" w:ascii="黑体" w:hAnsi="黑体" w:eastAsia="黑体"/>
          <w:sz w:val="30"/>
        </w:rPr>
        <w:t>一、收入决算情况说明</w:t>
      </w:r>
    </w:p>
    <w:p>
      <w:pPr>
        <w:spacing w:before="100" w:after="100" w:line="600" w:lineRule="exact"/>
        <w:ind w:firstLine="538"/>
        <w:jc w:val="left"/>
        <w:rPr>
          <w:rFonts w:hint="default" w:eastAsia="仿宋"/>
          <w:sz w:val="30"/>
        </w:rPr>
      </w:pPr>
      <w:r>
        <w:rPr>
          <w:rFonts w:hint="eastAsia" w:ascii="仿宋" w:hAnsi="仿宋" w:eastAsia="仿宋"/>
          <w:sz w:val="30"/>
        </w:rPr>
        <w:t>楚雄经济开发区行政审批局部门2019年度收入合计215.17万元。其中：财政拨款收入215.17万元，占总收入的100%；上级补助收入0万元，占总收入的0%；事业收入0万元，占总收入的0%；经营收入0万元，占总收入的0%；附属单位缴款收入0万元，占总收入的0%；其他收入0万元，占总收入的0%。与上年收入206.73万元对比，增加了8.44万元，主要原因是:人员经费中工资福利支出比上年增加。</w:t>
      </w:r>
    </w:p>
    <w:p>
      <w:pPr>
        <w:spacing w:line="600" w:lineRule="exact"/>
        <w:ind w:firstLine="600"/>
        <w:jc w:val="left"/>
        <w:rPr>
          <w:rFonts w:hint="default" w:eastAsia="Times New Roman"/>
          <w:sz w:val="30"/>
        </w:rPr>
      </w:pPr>
      <w:r>
        <w:rPr>
          <w:rFonts w:hint="eastAsia" w:ascii="黑体" w:hAnsi="黑体" w:eastAsia="黑体"/>
          <w:sz w:val="30"/>
        </w:rPr>
        <w:t>二、支出决算情况说明</w:t>
      </w:r>
    </w:p>
    <w:p>
      <w:pPr>
        <w:spacing w:before="100" w:after="100" w:line="600" w:lineRule="exact"/>
        <w:ind w:firstLine="538"/>
        <w:jc w:val="left"/>
        <w:rPr>
          <w:rFonts w:hint="default" w:eastAsia="仿宋"/>
          <w:sz w:val="30"/>
        </w:rPr>
      </w:pPr>
      <w:r>
        <w:rPr>
          <w:rFonts w:hint="eastAsia" w:ascii="仿宋" w:hAnsi="仿宋" w:eastAsia="仿宋"/>
          <w:sz w:val="30"/>
        </w:rPr>
        <w:t>楚雄经济开发区行政审批局部门2019年度支出合计215.17万元。其中：</w:t>
      </w:r>
      <w:r>
        <w:rPr>
          <w:rFonts w:hint="eastAsia" w:ascii="仿宋" w:hAnsi="仿宋" w:eastAsia="仿宋"/>
          <w:kern w:val="0"/>
          <w:sz w:val="30"/>
        </w:rPr>
        <w:t>基本支出</w:t>
      </w:r>
      <w:r>
        <w:rPr>
          <w:rFonts w:hint="eastAsia" w:ascii="仿宋" w:hAnsi="仿宋" w:eastAsia="仿宋"/>
          <w:sz w:val="30"/>
        </w:rPr>
        <w:t>137.16万</w:t>
      </w:r>
      <w:r>
        <w:rPr>
          <w:rFonts w:hint="eastAsia" w:ascii="仿宋" w:hAnsi="仿宋" w:eastAsia="仿宋"/>
          <w:kern w:val="0"/>
          <w:sz w:val="30"/>
        </w:rPr>
        <w:t>元，占总支出的</w:t>
      </w:r>
      <w:r>
        <w:rPr>
          <w:rFonts w:hint="eastAsia" w:ascii="仿宋" w:hAnsi="仿宋" w:eastAsia="仿宋"/>
          <w:sz w:val="30"/>
        </w:rPr>
        <w:t>63.74%</w:t>
      </w:r>
      <w:r>
        <w:rPr>
          <w:rFonts w:hint="eastAsia" w:ascii="仿宋" w:hAnsi="仿宋" w:eastAsia="仿宋"/>
          <w:kern w:val="0"/>
          <w:sz w:val="30"/>
        </w:rPr>
        <w:t>；项目支出</w:t>
      </w:r>
      <w:r>
        <w:rPr>
          <w:rFonts w:hint="eastAsia" w:ascii="仿宋" w:hAnsi="仿宋" w:eastAsia="仿宋"/>
          <w:sz w:val="30"/>
        </w:rPr>
        <w:t>78.01万</w:t>
      </w:r>
      <w:r>
        <w:rPr>
          <w:rFonts w:hint="eastAsia" w:ascii="仿宋" w:hAnsi="仿宋" w:eastAsia="仿宋"/>
          <w:kern w:val="0"/>
          <w:sz w:val="30"/>
        </w:rPr>
        <w:t>元，占总支出的</w:t>
      </w:r>
      <w:r>
        <w:rPr>
          <w:rFonts w:hint="eastAsia" w:ascii="仿宋" w:hAnsi="仿宋" w:eastAsia="仿宋"/>
          <w:sz w:val="30"/>
        </w:rPr>
        <w:t>36.26%</w:t>
      </w:r>
      <w:r>
        <w:rPr>
          <w:rFonts w:hint="eastAsia" w:ascii="仿宋" w:hAnsi="仿宋" w:eastAsia="仿宋"/>
          <w:kern w:val="0"/>
          <w:sz w:val="30"/>
        </w:rPr>
        <w:t>；上缴上级支出、经营支出、对附属单位补助支出共</w:t>
      </w:r>
      <w:r>
        <w:rPr>
          <w:rFonts w:hint="eastAsia" w:ascii="仿宋" w:hAnsi="仿宋" w:eastAsia="仿宋"/>
          <w:sz w:val="30"/>
        </w:rPr>
        <w:t>0万</w:t>
      </w:r>
      <w:r>
        <w:rPr>
          <w:rFonts w:hint="eastAsia" w:ascii="仿宋" w:hAnsi="仿宋" w:eastAsia="仿宋"/>
          <w:kern w:val="0"/>
          <w:sz w:val="30"/>
        </w:rPr>
        <w:t>元，占总支出的</w:t>
      </w:r>
      <w:r>
        <w:rPr>
          <w:rFonts w:hint="eastAsia" w:ascii="仿宋" w:hAnsi="仿宋" w:eastAsia="仿宋"/>
          <w:sz w:val="30"/>
        </w:rPr>
        <w:t>0%</w:t>
      </w:r>
      <w:r>
        <w:rPr>
          <w:rFonts w:hint="eastAsia" w:ascii="仿宋" w:hAnsi="仿宋" w:eastAsia="仿宋"/>
          <w:kern w:val="0"/>
          <w:sz w:val="30"/>
        </w:rPr>
        <w:t>。</w:t>
      </w:r>
      <w:r>
        <w:rPr>
          <w:rFonts w:hint="eastAsia" w:ascii="仿宋" w:hAnsi="仿宋" w:eastAsia="仿宋"/>
          <w:sz w:val="30"/>
        </w:rPr>
        <w:t>与上年支出206.73万元对比增加了8.44万元，主要原因是：人员工资福利支出比上年增加，养老保险和医疗保险由于基数调整，也比上年增加。</w:t>
      </w:r>
    </w:p>
    <w:p>
      <w:pPr>
        <w:spacing w:before="100" w:after="100" w:line="600" w:lineRule="exact"/>
        <w:ind w:firstLine="600"/>
        <w:jc w:val="left"/>
        <w:rPr>
          <w:rFonts w:hint="default" w:eastAsia="Times New Roman"/>
          <w:sz w:val="30"/>
        </w:rPr>
      </w:pPr>
      <w:r>
        <w:rPr>
          <w:rFonts w:hint="eastAsia" w:ascii="楷体" w:hAnsi="楷体" w:eastAsia="楷体"/>
          <w:sz w:val="30"/>
        </w:rPr>
        <w:t>（一）基本支出情况</w:t>
      </w:r>
    </w:p>
    <w:p>
      <w:pPr>
        <w:spacing w:before="100" w:after="100" w:line="600" w:lineRule="exact"/>
        <w:ind w:firstLine="538"/>
        <w:jc w:val="left"/>
        <w:rPr>
          <w:rFonts w:hint="default" w:eastAsia="仿宋"/>
          <w:sz w:val="30"/>
        </w:rPr>
      </w:pPr>
      <w:r>
        <w:rPr>
          <w:rFonts w:hint="eastAsia" w:ascii="仿宋" w:hAnsi="仿宋" w:eastAsia="仿宋"/>
          <w:sz w:val="30"/>
        </w:rPr>
        <w:t>2019年度用于保障楚雄经济开发区行政审批局机关、下属事业单位等机构正常运转的日常支出137.16万元。与上年128.54万元对比增加了8.62万元，增加的主要原因分析：2019年人员工资福利支出111.15万元比上年90.07万元增加了21.08万元，是由于2019年人员工资增加，养老保险和医疗保险以及住房公积金也相应增加；商品和服务支出26.01万元比上年38.48万元减少了12.47万元，原因是：按财政要求，坚持厉行节约反对浪费，压减无效低效支出。</w:t>
      </w:r>
    </w:p>
    <w:p>
      <w:pPr>
        <w:spacing w:before="100" w:after="100" w:line="600" w:lineRule="exact"/>
        <w:ind w:firstLine="600"/>
        <w:jc w:val="left"/>
        <w:rPr>
          <w:rFonts w:hint="default" w:eastAsia="Times New Roman"/>
          <w:sz w:val="30"/>
        </w:rPr>
      </w:pPr>
      <w:r>
        <w:rPr>
          <w:rFonts w:hint="eastAsia" w:ascii="楷体" w:hAnsi="楷体" w:eastAsia="楷体"/>
          <w:sz w:val="30"/>
        </w:rPr>
        <w:t>（一）基本支出情况</w:t>
      </w:r>
    </w:p>
    <w:p>
      <w:pPr>
        <w:spacing w:before="100" w:after="100" w:line="600" w:lineRule="exact"/>
        <w:ind w:firstLine="600" w:firstLineChars="200"/>
        <w:jc w:val="left"/>
        <w:rPr>
          <w:rFonts w:hint="default" w:eastAsia="Times New Roman"/>
          <w:color w:val="FF0000"/>
          <w:sz w:val="30"/>
        </w:rPr>
      </w:pPr>
      <w:r>
        <w:rPr>
          <w:rFonts w:hint="eastAsia" w:ascii="仿宋" w:hAnsi="仿宋" w:eastAsia="仿宋"/>
          <w:sz w:val="30"/>
        </w:rPr>
        <w:t>楚雄经济开发区行政审批局2019年基本支出137.16万元，包括基本工资33.05万元、津贴补贴34.87万元、奖金17.12万元、养老保险和职业年金12.28万元、医疗保险等8.02万元、住房公积金5.82万元人员经费支出占基本支出的81.04%；办公费1.16万元、劳务费18.71万元、工会费4.41万元、印刷费0.06万元、水电费0.42万元，公用经费占基本支出的18.96</w:t>
      </w:r>
      <w:r>
        <w:rPr>
          <w:rFonts w:hint="eastAsia" w:ascii="仿宋" w:hAnsi="仿宋" w:eastAsia="仿宋"/>
          <w:color w:val="000000"/>
          <w:sz w:val="30"/>
        </w:rPr>
        <w:t>%。</w:t>
      </w:r>
    </w:p>
    <w:p>
      <w:pPr>
        <w:spacing w:before="100" w:after="100" w:line="600" w:lineRule="exact"/>
        <w:ind w:firstLine="600"/>
        <w:jc w:val="left"/>
        <w:rPr>
          <w:rFonts w:hint="default" w:eastAsia="Times New Roman"/>
          <w:sz w:val="30"/>
        </w:rPr>
      </w:pPr>
      <w:r>
        <w:rPr>
          <w:rFonts w:hint="eastAsia" w:ascii="楷体" w:hAnsi="楷体" w:eastAsia="楷体"/>
          <w:sz w:val="30"/>
        </w:rPr>
        <w:t>（二）项目支出情况</w:t>
      </w:r>
    </w:p>
    <w:p>
      <w:pPr>
        <w:spacing w:before="100" w:after="100" w:line="600" w:lineRule="exact"/>
        <w:ind w:firstLine="600"/>
        <w:jc w:val="left"/>
        <w:rPr>
          <w:rFonts w:hint="eastAsia" w:ascii="仿宋" w:hAnsi="仿宋" w:eastAsia="仿宋"/>
          <w:kern w:val="0"/>
          <w:sz w:val="30"/>
        </w:rPr>
      </w:pPr>
      <w:r>
        <w:rPr>
          <w:rFonts w:hint="eastAsia" w:ascii="仿宋" w:hAnsi="仿宋" w:eastAsia="仿宋"/>
          <w:sz w:val="30"/>
        </w:rPr>
        <w:t>2019年度用于保障楚雄经济开发区行政审批局为完成特定的行政工作任务或事业发展目标，用于保障</w:t>
      </w:r>
      <w:r>
        <w:rPr>
          <w:rFonts w:hint="eastAsia" w:ascii="仿宋" w:hAnsi="仿宋" w:eastAsia="仿宋"/>
          <w:kern w:val="0"/>
          <w:sz w:val="30"/>
        </w:rPr>
        <w:t>开发区投资项目、经贸商务、规划建设、城市管理、文教卫生、社会事务等方面的行政许可审批及相关事项，并负责组织行政审批涉及的现场勘查、联合验收、技术论证和社会听证等工作，2019年</w:t>
      </w:r>
      <w:r>
        <w:rPr>
          <w:rFonts w:hint="eastAsia" w:ascii="仿宋" w:hAnsi="仿宋" w:eastAsia="仿宋"/>
          <w:sz w:val="30"/>
        </w:rPr>
        <w:t>专项业务工作经费支出78.01万元，其中：委托业务费34.86万元、劳务费15.16万元、办公费7.05万元、印刷费4.67万元、咨询费5.36万元，与上年78.18万元对比减少了0.17万元。项目资金变化不大，主要原因是：项目</w:t>
      </w:r>
      <w:r>
        <w:rPr>
          <w:rFonts w:hint="eastAsia" w:ascii="仿宋" w:hAnsi="仿宋" w:eastAsia="仿宋"/>
          <w:kern w:val="0"/>
          <w:sz w:val="30"/>
        </w:rPr>
        <w:t>支出数每年基本相同，变化不大。</w:t>
      </w:r>
    </w:p>
    <w:p>
      <w:pPr>
        <w:spacing w:before="100" w:after="100" w:line="600" w:lineRule="exact"/>
        <w:ind w:firstLine="600"/>
        <w:jc w:val="left"/>
        <w:rPr>
          <w:rFonts w:hint="default" w:eastAsia="Times New Roman"/>
          <w:sz w:val="30"/>
        </w:rPr>
      </w:pPr>
      <w:r>
        <w:rPr>
          <w:rFonts w:hint="eastAsia" w:ascii="黑体" w:hAnsi="黑体" w:eastAsia="黑体"/>
          <w:sz w:val="30"/>
        </w:rPr>
        <w:t>三、一般公共预算财政拨款支出决算情况说明</w:t>
      </w:r>
    </w:p>
    <w:p>
      <w:pPr>
        <w:spacing w:before="100" w:after="100" w:line="600" w:lineRule="exact"/>
        <w:ind w:firstLine="600"/>
        <w:jc w:val="left"/>
        <w:rPr>
          <w:rFonts w:hint="default" w:eastAsia="Times New Roman"/>
          <w:sz w:val="30"/>
        </w:rPr>
      </w:pPr>
      <w:r>
        <w:rPr>
          <w:rFonts w:hint="eastAsia" w:ascii="楷体" w:hAnsi="楷体" w:eastAsia="楷体"/>
          <w:sz w:val="30"/>
        </w:rPr>
        <w:t>（一）一般公共预算财政拨款支出决算总体情况</w:t>
      </w:r>
    </w:p>
    <w:p>
      <w:pPr>
        <w:spacing w:before="100" w:after="100" w:line="600" w:lineRule="exact"/>
        <w:ind w:firstLine="538"/>
        <w:jc w:val="left"/>
        <w:rPr>
          <w:rFonts w:hint="default" w:eastAsia="仿宋"/>
          <w:sz w:val="30"/>
        </w:rPr>
      </w:pPr>
      <w:r>
        <w:rPr>
          <w:rFonts w:hint="eastAsia" w:ascii="仿宋" w:hAnsi="仿宋" w:eastAsia="仿宋"/>
          <w:sz w:val="30"/>
        </w:rPr>
        <w:t>楚雄经济开发区行政审批局部门2019年度一般公共预算财政拨款支出</w:t>
      </w:r>
      <w:r>
        <w:rPr>
          <w:rFonts w:hint="eastAsia" w:ascii="仿宋" w:hAnsi="仿宋" w:eastAsia="仿宋"/>
          <w:kern w:val="0"/>
          <w:sz w:val="30"/>
        </w:rPr>
        <w:t>215.17万元</w:t>
      </w:r>
      <w:r>
        <w:rPr>
          <w:rFonts w:hint="default" w:eastAsia="Times New Roman"/>
          <w:kern w:val="0"/>
          <w:sz w:val="30"/>
        </w:rPr>
        <w:t>,</w:t>
      </w:r>
      <w:r>
        <w:rPr>
          <w:rFonts w:hint="eastAsia" w:ascii="仿宋" w:hAnsi="仿宋" w:eastAsia="仿宋"/>
          <w:kern w:val="0"/>
          <w:sz w:val="30"/>
        </w:rPr>
        <w:t>占本年支出合计的</w:t>
      </w:r>
      <w:r>
        <w:rPr>
          <w:rFonts w:hint="eastAsia" w:ascii="仿宋" w:hAnsi="仿宋" w:eastAsia="仿宋"/>
          <w:sz w:val="30"/>
        </w:rPr>
        <w:t>100%</w:t>
      </w:r>
      <w:r>
        <w:rPr>
          <w:rFonts w:hint="eastAsia" w:ascii="仿宋" w:hAnsi="仿宋" w:eastAsia="仿宋"/>
          <w:kern w:val="0"/>
          <w:sz w:val="30"/>
        </w:rPr>
        <w:t>。与上年206.73万元对比增加了8.44万元</w:t>
      </w:r>
      <w:r>
        <w:rPr>
          <w:rFonts w:hint="eastAsia" w:ascii="仿宋" w:hAnsi="仿宋" w:eastAsia="仿宋"/>
          <w:sz w:val="30"/>
        </w:rPr>
        <w:t>主要原因是：人员工资福利支出比上年增加，养老保险和医疗保险由于基数调整，也比上年增加。</w:t>
      </w:r>
    </w:p>
    <w:p>
      <w:pPr>
        <w:spacing w:before="100" w:after="100" w:line="600" w:lineRule="exact"/>
        <w:ind w:firstLine="600"/>
        <w:jc w:val="left"/>
        <w:rPr>
          <w:rFonts w:hint="default" w:eastAsia="Times New Roman"/>
          <w:kern w:val="0"/>
          <w:sz w:val="30"/>
        </w:rPr>
      </w:pPr>
      <w:r>
        <w:rPr>
          <w:rFonts w:hint="eastAsia" w:ascii="楷体" w:hAnsi="楷体" w:eastAsia="楷体"/>
          <w:sz w:val="30"/>
        </w:rPr>
        <w:t>（二）一般公共预算财政拨款支出决算具体情况</w:t>
      </w:r>
    </w:p>
    <w:p>
      <w:pPr>
        <w:spacing w:before="100" w:after="100" w:line="600" w:lineRule="exact"/>
        <w:ind w:firstLine="600" w:firstLineChars="200"/>
        <w:jc w:val="left"/>
        <w:rPr>
          <w:rFonts w:hint="eastAsia" w:ascii="仿宋" w:hAnsi="仿宋" w:eastAsia="仿宋"/>
          <w:kern w:val="0"/>
          <w:sz w:val="30"/>
        </w:rPr>
      </w:pPr>
      <w:r>
        <w:rPr>
          <w:rFonts w:hint="eastAsia" w:ascii="仿宋" w:hAnsi="仿宋" w:eastAsia="仿宋"/>
          <w:kern w:val="0"/>
          <w:sz w:val="30"/>
        </w:rPr>
        <w:t>1.一般公共服务（类）支出189.51万元，占一般公共预算财政拨款总支出的88.07%。主要用于保障楚雄开发区行政审批局机构正常运转的人员经费支出和保障支出，其中：工资福利支出85.49万元、商品和服务支出26.01万元、项目支出78.01万元</w:t>
      </w:r>
    </w:p>
    <w:p>
      <w:pPr>
        <w:spacing w:before="100" w:after="100" w:line="600" w:lineRule="exact"/>
        <w:ind w:firstLine="600"/>
        <w:jc w:val="left"/>
        <w:rPr>
          <w:rFonts w:hint="eastAsia" w:ascii="仿宋" w:hAnsi="仿宋" w:eastAsia="仿宋"/>
          <w:color w:val="FF0000"/>
          <w:kern w:val="0"/>
          <w:sz w:val="30"/>
        </w:rPr>
      </w:pPr>
      <w:r>
        <w:rPr>
          <w:rFonts w:hint="eastAsia" w:ascii="仿宋" w:hAnsi="仿宋" w:eastAsia="仿宋"/>
          <w:kern w:val="0"/>
          <w:sz w:val="30"/>
        </w:rPr>
        <w:t>2.社会保障和就业（类）支出12.28万元，占一般公共预算财政拨款总支出的5.71%。主要用于保障职工社会保险缴费。</w:t>
      </w:r>
    </w:p>
    <w:p>
      <w:pPr>
        <w:spacing w:before="100" w:after="100" w:line="600" w:lineRule="exact"/>
        <w:ind w:firstLine="600"/>
        <w:jc w:val="left"/>
        <w:rPr>
          <w:rFonts w:hint="default" w:eastAsia="Times New Roman"/>
          <w:color w:val="FF0000"/>
          <w:kern w:val="0"/>
          <w:sz w:val="30"/>
        </w:rPr>
      </w:pPr>
      <w:r>
        <w:rPr>
          <w:rFonts w:hint="eastAsia" w:ascii="仿宋" w:hAnsi="仿宋" w:eastAsia="仿宋"/>
          <w:kern w:val="0"/>
          <w:sz w:val="30"/>
          <w:lang w:val="en-US" w:eastAsia="zh-CN"/>
        </w:rPr>
        <w:t>3</w:t>
      </w:r>
      <w:r>
        <w:rPr>
          <w:rFonts w:hint="eastAsia" w:ascii="仿宋" w:hAnsi="仿宋" w:eastAsia="仿宋"/>
          <w:kern w:val="0"/>
          <w:sz w:val="30"/>
        </w:rPr>
        <w:t>.卫生健康（类）支出7.57万元，占一般公共预算财政拨款总支出的3.52%。</w:t>
      </w:r>
      <w:r>
        <w:rPr>
          <w:rFonts w:hint="eastAsia" w:ascii="仿宋_GB2312" w:hAnsi="宋体" w:eastAsia="仿宋_GB2312"/>
          <w:kern w:val="0"/>
          <w:sz w:val="30"/>
        </w:rPr>
        <w:t>主要用于职工医疗保险缴费。</w:t>
      </w:r>
    </w:p>
    <w:p>
      <w:pPr>
        <w:snapToGrid w:val="0"/>
        <w:spacing w:before="100" w:after="100" w:line="360" w:lineRule="auto"/>
        <w:ind w:firstLine="600" w:firstLineChars="200"/>
        <w:jc w:val="left"/>
        <w:rPr>
          <w:rFonts w:hint="eastAsia" w:ascii="仿宋_GB2312" w:hAnsi="宋体" w:eastAsia="仿宋_GB2312"/>
          <w:kern w:val="0"/>
          <w:sz w:val="30"/>
        </w:rPr>
      </w:pPr>
      <w:r>
        <w:rPr>
          <w:rFonts w:hint="eastAsia" w:ascii="仿宋" w:hAnsi="仿宋" w:eastAsia="仿宋"/>
          <w:kern w:val="0"/>
          <w:sz w:val="30"/>
          <w:lang w:val="en-US" w:eastAsia="zh-CN"/>
        </w:rPr>
        <w:t>4</w:t>
      </w:r>
      <w:r>
        <w:rPr>
          <w:rFonts w:hint="eastAsia" w:ascii="仿宋" w:hAnsi="仿宋" w:eastAsia="仿宋"/>
          <w:kern w:val="0"/>
          <w:sz w:val="30"/>
        </w:rPr>
        <w:t>.住房保障（类）支出5.82万元，占一般公共预算财政拨款总支出的2.7%。</w:t>
      </w:r>
      <w:r>
        <w:rPr>
          <w:rFonts w:hint="eastAsia" w:ascii="仿宋_GB2312" w:hAnsi="宋体" w:eastAsia="仿宋_GB2312"/>
          <w:kern w:val="0"/>
          <w:sz w:val="30"/>
        </w:rPr>
        <w:t>主要用于职工住房公积金缴纳。</w:t>
      </w:r>
    </w:p>
    <w:p>
      <w:pPr>
        <w:spacing w:before="100" w:after="100" w:line="600" w:lineRule="exact"/>
        <w:ind w:firstLine="600"/>
        <w:jc w:val="left"/>
        <w:rPr>
          <w:rFonts w:hint="default" w:eastAsia="Times New Roman"/>
          <w:sz w:val="30"/>
        </w:rPr>
      </w:pPr>
      <w:r>
        <w:rPr>
          <w:rFonts w:hint="eastAsia" w:ascii="黑体" w:hAnsi="黑体" w:eastAsia="黑体"/>
          <w:sz w:val="30"/>
        </w:rPr>
        <w:t>四、一般公共预算财政拨款</w:t>
      </w:r>
      <w:r>
        <w:rPr>
          <w:rFonts w:hint="default" w:eastAsia="Times New Roman"/>
          <w:sz w:val="30"/>
        </w:rPr>
        <w:t>“</w:t>
      </w:r>
      <w:r>
        <w:rPr>
          <w:rFonts w:hint="eastAsia" w:ascii="黑体" w:hAnsi="黑体" w:eastAsia="黑体"/>
          <w:sz w:val="30"/>
        </w:rPr>
        <w:t>三公</w:t>
      </w:r>
      <w:r>
        <w:rPr>
          <w:rFonts w:hint="default" w:eastAsia="Times New Roman"/>
          <w:sz w:val="30"/>
        </w:rPr>
        <w:t>”</w:t>
      </w:r>
      <w:r>
        <w:rPr>
          <w:rFonts w:hint="eastAsia" w:ascii="黑体" w:hAnsi="黑体" w:eastAsia="黑体"/>
          <w:sz w:val="30"/>
        </w:rPr>
        <w:t>经费支出决算情况说明</w:t>
      </w:r>
    </w:p>
    <w:p>
      <w:pPr>
        <w:spacing w:before="100" w:after="100" w:line="600" w:lineRule="exact"/>
        <w:ind w:firstLine="600"/>
        <w:jc w:val="left"/>
        <w:rPr>
          <w:rFonts w:hint="default" w:eastAsia="Times New Roman"/>
          <w:sz w:val="30"/>
        </w:rPr>
      </w:pPr>
      <w:r>
        <w:rPr>
          <w:rFonts w:hint="eastAsia" w:ascii="楷体" w:hAnsi="楷体" w:eastAsia="楷体"/>
          <w:sz w:val="30"/>
        </w:rPr>
        <w:t>(一)</w:t>
      </w:r>
      <w:r>
        <w:rPr>
          <w:rFonts w:hint="eastAsia" w:ascii="黑体" w:hAnsi="黑体" w:eastAsia="黑体"/>
          <w:sz w:val="30"/>
        </w:rPr>
        <w:t xml:space="preserve"> </w:t>
      </w:r>
      <w:r>
        <w:rPr>
          <w:rFonts w:hint="eastAsia" w:ascii="楷体" w:hAnsi="楷体" w:eastAsia="楷体"/>
          <w:sz w:val="30"/>
        </w:rPr>
        <w:t>一般公共预算财政拨款</w:t>
      </w:r>
      <w:r>
        <w:rPr>
          <w:rFonts w:hint="default" w:eastAsia="Times New Roman"/>
          <w:sz w:val="30"/>
        </w:rPr>
        <w:t>“</w:t>
      </w:r>
      <w:r>
        <w:rPr>
          <w:rFonts w:hint="eastAsia" w:ascii="楷体" w:hAnsi="楷体" w:eastAsia="楷体"/>
          <w:sz w:val="30"/>
        </w:rPr>
        <w:t>三公</w:t>
      </w:r>
      <w:r>
        <w:rPr>
          <w:rFonts w:hint="default" w:eastAsia="Times New Roman"/>
          <w:sz w:val="30"/>
        </w:rPr>
        <w:t>”</w:t>
      </w:r>
      <w:r>
        <w:rPr>
          <w:rFonts w:hint="eastAsia" w:ascii="楷体" w:hAnsi="楷体" w:eastAsia="楷体"/>
          <w:sz w:val="30"/>
        </w:rPr>
        <w:t>经费支出决算总体情况</w:t>
      </w:r>
    </w:p>
    <w:p>
      <w:pPr>
        <w:spacing w:line="600" w:lineRule="exact"/>
        <w:ind w:firstLine="600"/>
        <w:rPr>
          <w:rFonts w:hint="default" w:eastAsia="仿宋"/>
          <w:color w:val="FF0000"/>
          <w:sz w:val="30"/>
        </w:rPr>
      </w:pPr>
      <w:r>
        <w:rPr>
          <w:rFonts w:hint="eastAsia" w:ascii="仿宋" w:hAnsi="仿宋" w:eastAsia="仿宋"/>
          <w:sz w:val="30"/>
        </w:rPr>
        <w:t>楚雄经济开发区行政审批局部门2019年度一般公共预算财政拨款</w:t>
      </w:r>
      <w:r>
        <w:rPr>
          <w:rFonts w:hint="default" w:eastAsia="Times New Roman"/>
          <w:sz w:val="30"/>
        </w:rPr>
        <w:t>“</w:t>
      </w:r>
      <w:r>
        <w:rPr>
          <w:rFonts w:hint="eastAsia" w:ascii="仿宋" w:hAnsi="仿宋" w:eastAsia="仿宋"/>
          <w:sz w:val="30"/>
        </w:rPr>
        <w:t>三公</w:t>
      </w:r>
      <w:r>
        <w:rPr>
          <w:rFonts w:hint="default" w:eastAsia="Times New Roman"/>
          <w:sz w:val="30"/>
        </w:rPr>
        <w:t>”</w:t>
      </w:r>
      <w:r>
        <w:rPr>
          <w:rFonts w:hint="eastAsia" w:ascii="仿宋" w:hAnsi="仿宋" w:eastAsia="仿宋"/>
          <w:sz w:val="30"/>
        </w:rPr>
        <w:t>经费支出预算为0.5万元，支出决算为0万元，完成预算的0%。其中：因公出国（境）费支出决算为0万元，完成预算的0%；公务用车购置及运行费支出决算为0万元，完成预算的0%；公务接待费支出决算为0万元，完成预算的0%。2019年度一般公共预算财政拨款</w:t>
      </w:r>
      <w:r>
        <w:rPr>
          <w:rFonts w:hint="default" w:eastAsia="Times New Roman"/>
          <w:sz w:val="30"/>
        </w:rPr>
        <w:t>“</w:t>
      </w:r>
      <w:r>
        <w:rPr>
          <w:rFonts w:hint="eastAsia" w:ascii="仿宋" w:hAnsi="仿宋" w:eastAsia="仿宋"/>
          <w:sz w:val="30"/>
        </w:rPr>
        <w:t>三公</w:t>
      </w:r>
      <w:r>
        <w:rPr>
          <w:rFonts w:hint="default" w:eastAsia="Times New Roman"/>
          <w:sz w:val="30"/>
        </w:rPr>
        <w:t>”</w:t>
      </w:r>
      <w:r>
        <w:rPr>
          <w:rFonts w:hint="eastAsia" w:ascii="仿宋" w:hAnsi="仿宋" w:eastAsia="仿宋"/>
          <w:sz w:val="30"/>
        </w:rPr>
        <w:t>经费支出决算数小于预算数的主要原因：楚雄经济开发区行政审批局切实落实中央八项规定精神以及有关压缩“三公”经费的工作要求，坚持厉行节约反对浪费减少不必要的公务接待费支出。</w:t>
      </w:r>
    </w:p>
    <w:p>
      <w:pPr>
        <w:spacing w:line="600" w:lineRule="exact"/>
        <w:ind w:firstLine="600"/>
        <w:rPr>
          <w:rFonts w:hint="default" w:eastAsia="Times New Roman"/>
          <w:color w:val="FF0000"/>
          <w:sz w:val="30"/>
        </w:rPr>
      </w:pPr>
      <w:r>
        <w:rPr>
          <w:rFonts w:hint="eastAsia" w:ascii="仿宋" w:hAnsi="仿宋" w:eastAsia="仿宋"/>
          <w:sz w:val="30"/>
        </w:rPr>
        <w:t>2019年度一般公共预算财政拨款</w:t>
      </w:r>
      <w:r>
        <w:rPr>
          <w:rFonts w:hint="default" w:eastAsia="Times New Roman"/>
          <w:sz w:val="30"/>
        </w:rPr>
        <w:t>“</w:t>
      </w:r>
      <w:r>
        <w:rPr>
          <w:rFonts w:hint="eastAsia" w:ascii="仿宋" w:hAnsi="仿宋" w:eastAsia="仿宋"/>
          <w:sz w:val="30"/>
        </w:rPr>
        <w:t>三公</w:t>
      </w:r>
      <w:r>
        <w:rPr>
          <w:rFonts w:hint="default" w:eastAsia="Times New Roman"/>
          <w:sz w:val="30"/>
        </w:rPr>
        <w:t>”</w:t>
      </w:r>
      <w:r>
        <w:rPr>
          <w:rFonts w:hint="eastAsia" w:ascii="仿宋" w:hAnsi="仿宋" w:eastAsia="仿宋"/>
          <w:sz w:val="30"/>
        </w:rPr>
        <w:t>经费支出决算数比2018年减少0.61万元，下降100%。其中：因公出国（境）费支出决算增加0万元，增长0%；公务用车购置及运行费支出决算增加0万元，增长0%；公务接待费支出决算减少0.61万元，下降100%。2019年度一般公共预算财政拨款</w:t>
      </w:r>
      <w:r>
        <w:rPr>
          <w:rFonts w:hint="default" w:eastAsia="Times New Roman"/>
          <w:sz w:val="30"/>
        </w:rPr>
        <w:t>“</w:t>
      </w:r>
      <w:r>
        <w:rPr>
          <w:rFonts w:hint="eastAsia" w:ascii="仿宋" w:hAnsi="仿宋" w:eastAsia="仿宋"/>
          <w:sz w:val="30"/>
        </w:rPr>
        <w:t>三公</w:t>
      </w:r>
      <w:r>
        <w:rPr>
          <w:rFonts w:hint="default" w:eastAsia="Times New Roman"/>
          <w:sz w:val="30"/>
        </w:rPr>
        <w:t>”</w:t>
      </w:r>
      <w:r>
        <w:rPr>
          <w:rFonts w:hint="eastAsia" w:ascii="仿宋" w:hAnsi="仿宋" w:eastAsia="仿宋"/>
          <w:sz w:val="30"/>
        </w:rPr>
        <w:t>经费支出决算减少的主要原因：楚雄经济开发区行政审批局切实落实中央八项规定精神，做到“三公”经费只减不增，并从严使用公用经费，减少不必要的公务接待费支出。</w:t>
      </w:r>
    </w:p>
    <w:p>
      <w:pPr>
        <w:spacing w:before="100" w:after="100" w:line="600" w:lineRule="exact"/>
        <w:ind w:firstLine="600"/>
        <w:jc w:val="left"/>
        <w:rPr>
          <w:rFonts w:hint="default" w:eastAsia="Times New Roman"/>
          <w:sz w:val="30"/>
        </w:rPr>
      </w:pPr>
      <w:r>
        <w:rPr>
          <w:rFonts w:hint="eastAsia" w:ascii="楷体" w:hAnsi="楷体" w:eastAsia="楷体"/>
          <w:sz w:val="30"/>
        </w:rPr>
        <w:t>(二)</w:t>
      </w:r>
      <w:r>
        <w:rPr>
          <w:rFonts w:hint="eastAsia" w:ascii="仿宋_GB2312" w:hAnsi="仿宋_GB2312" w:eastAsia="仿宋_GB2312"/>
          <w:sz w:val="30"/>
        </w:rPr>
        <w:t xml:space="preserve"> </w:t>
      </w:r>
      <w:r>
        <w:rPr>
          <w:rFonts w:hint="eastAsia" w:ascii="楷体" w:hAnsi="楷体" w:eastAsia="楷体"/>
          <w:sz w:val="30"/>
        </w:rPr>
        <w:t>一般公共预算财政拨款</w:t>
      </w:r>
      <w:r>
        <w:rPr>
          <w:rFonts w:hint="default" w:eastAsia="Times New Roman"/>
          <w:sz w:val="30"/>
        </w:rPr>
        <w:t>“</w:t>
      </w:r>
      <w:r>
        <w:rPr>
          <w:rFonts w:hint="eastAsia" w:ascii="楷体" w:hAnsi="楷体" w:eastAsia="楷体"/>
          <w:sz w:val="30"/>
        </w:rPr>
        <w:t>三公</w:t>
      </w:r>
      <w:r>
        <w:rPr>
          <w:rFonts w:hint="default" w:eastAsia="Times New Roman"/>
          <w:sz w:val="30"/>
        </w:rPr>
        <w:t>”</w:t>
      </w:r>
      <w:r>
        <w:rPr>
          <w:rFonts w:hint="eastAsia" w:ascii="楷体" w:hAnsi="楷体" w:eastAsia="楷体"/>
          <w:sz w:val="30"/>
        </w:rPr>
        <w:t>经费支出决算具体情况</w:t>
      </w:r>
    </w:p>
    <w:p>
      <w:pPr>
        <w:spacing w:before="100" w:after="100" w:line="600" w:lineRule="exact"/>
        <w:ind w:firstLine="600"/>
        <w:jc w:val="left"/>
        <w:rPr>
          <w:rFonts w:hint="default" w:eastAsia="Times New Roman"/>
          <w:sz w:val="30"/>
        </w:rPr>
      </w:pPr>
      <w:r>
        <w:rPr>
          <w:rFonts w:hint="eastAsia" w:ascii="仿宋" w:hAnsi="仿宋" w:eastAsia="仿宋"/>
          <w:sz w:val="30"/>
        </w:rPr>
        <w:t>2019年度一般公共预算财政拨款</w:t>
      </w:r>
      <w:r>
        <w:rPr>
          <w:rFonts w:hint="default" w:eastAsia="Times New Roman"/>
          <w:sz w:val="30"/>
        </w:rPr>
        <w:t>“</w:t>
      </w:r>
      <w:r>
        <w:rPr>
          <w:rFonts w:hint="eastAsia" w:ascii="仿宋" w:hAnsi="仿宋" w:eastAsia="仿宋"/>
          <w:sz w:val="30"/>
        </w:rPr>
        <w:t>三公</w:t>
      </w:r>
      <w:r>
        <w:rPr>
          <w:rFonts w:hint="default" w:eastAsia="Times New Roman"/>
          <w:sz w:val="30"/>
        </w:rPr>
        <w:t>”</w:t>
      </w:r>
      <w:r>
        <w:rPr>
          <w:rFonts w:hint="eastAsia" w:ascii="仿宋" w:hAnsi="仿宋" w:eastAsia="仿宋"/>
          <w:sz w:val="30"/>
        </w:rPr>
        <w:t>经费支出决算中，因公出国（境）费支出0万元，占0%；公务用车购置及运行维护费支出0万元，占0%；公务接待费支出0万元，占0%。具体情况如下：</w:t>
      </w:r>
    </w:p>
    <w:p>
      <w:pPr>
        <w:spacing w:line="600" w:lineRule="exact"/>
        <w:ind w:firstLine="600"/>
        <w:rPr>
          <w:rFonts w:hint="default" w:eastAsia="Times New Roman"/>
          <w:color w:val="FF0000"/>
          <w:sz w:val="30"/>
        </w:rPr>
      </w:pPr>
      <w:r>
        <w:rPr>
          <w:rFonts w:hint="eastAsia" w:ascii="仿宋" w:hAnsi="仿宋" w:eastAsia="仿宋"/>
          <w:b/>
          <w:sz w:val="30"/>
        </w:rPr>
        <w:t>1.因公出国（境）费</w:t>
      </w:r>
      <w:r>
        <w:rPr>
          <w:rFonts w:hint="eastAsia" w:ascii="仿宋" w:hAnsi="仿宋" w:eastAsia="仿宋"/>
          <w:sz w:val="30"/>
        </w:rPr>
        <w:t>支出0万元，共安排因公出国（境）团组0个，累计0人次。</w:t>
      </w:r>
    </w:p>
    <w:p>
      <w:pPr>
        <w:spacing w:before="100" w:after="100" w:line="600" w:lineRule="exact"/>
        <w:ind w:firstLine="602"/>
        <w:jc w:val="left"/>
        <w:rPr>
          <w:rFonts w:hint="default" w:eastAsia="Times New Roman"/>
          <w:sz w:val="30"/>
        </w:rPr>
      </w:pPr>
      <w:r>
        <w:rPr>
          <w:rFonts w:hint="eastAsia" w:ascii="仿宋" w:hAnsi="仿宋" w:eastAsia="仿宋"/>
          <w:b/>
          <w:sz w:val="30"/>
        </w:rPr>
        <w:t>2. 公务用车购置及运行维护费</w:t>
      </w:r>
      <w:r>
        <w:rPr>
          <w:rFonts w:hint="eastAsia" w:ascii="仿宋" w:hAnsi="仿宋" w:eastAsia="仿宋"/>
          <w:sz w:val="30"/>
        </w:rPr>
        <w:t>支出0万元。其中：</w:t>
      </w:r>
    </w:p>
    <w:p>
      <w:pPr>
        <w:spacing w:line="600" w:lineRule="exact"/>
        <w:ind w:firstLine="600"/>
        <w:rPr>
          <w:rFonts w:hint="default" w:eastAsia="Times New Roman"/>
          <w:color w:val="FF0000"/>
          <w:sz w:val="30"/>
        </w:rPr>
      </w:pPr>
      <w:r>
        <w:rPr>
          <w:rFonts w:hint="eastAsia" w:ascii="仿宋" w:hAnsi="仿宋" w:eastAsia="仿宋"/>
          <w:b/>
          <w:sz w:val="30"/>
        </w:rPr>
        <w:t>公务用车购置</w:t>
      </w:r>
      <w:r>
        <w:rPr>
          <w:rFonts w:hint="eastAsia" w:ascii="仿宋" w:hAnsi="仿宋" w:eastAsia="仿宋"/>
          <w:sz w:val="30"/>
        </w:rPr>
        <w:t>支出0万元，购置车辆0辆。</w:t>
      </w:r>
    </w:p>
    <w:p>
      <w:pPr>
        <w:spacing w:before="100" w:after="100" w:line="600" w:lineRule="exact"/>
        <w:ind w:firstLine="602"/>
        <w:jc w:val="left"/>
        <w:rPr>
          <w:rFonts w:hint="default" w:eastAsia="Times New Roman"/>
          <w:sz w:val="30"/>
        </w:rPr>
      </w:pPr>
      <w:r>
        <w:rPr>
          <w:rFonts w:hint="eastAsia" w:ascii="仿宋" w:hAnsi="仿宋" w:eastAsia="仿宋"/>
          <w:b/>
          <w:sz w:val="30"/>
        </w:rPr>
        <w:t>公务用车运行维护</w:t>
      </w:r>
      <w:r>
        <w:rPr>
          <w:rFonts w:hint="eastAsia" w:ascii="仿宋" w:hAnsi="仿宋" w:eastAsia="仿宋"/>
          <w:sz w:val="30"/>
        </w:rPr>
        <w:t>支出0万元，开支财政拨款的公务用车保有量为0辆。主要用于（相关工作范围）所需车辆燃料费、维修费、过路过桥费、保险费等。</w:t>
      </w:r>
    </w:p>
    <w:p>
      <w:pPr>
        <w:spacing w:before="100" w:after="100" w:line="600" w:lineRule="exact"/>
        <w:ind w:firstLine="602"/>
        <w:jc w:val="left"/>
        <w:rPr>
          <w:rFonts w:hint="default" w:eastAsia="Times New Roman"/>
          <w:sz w:val="30"/>
        </w:rPr>
      </w:pPr>
      <w:r>
        <w:rPr>
          <w:rFonts w:hint="eastAsia" w:ascii="仿宋" w:hAnsi="仿宋" w:eastAsia="仿宋"/>
          <w:b/>
          <w:sz w:val="30"/>
        </w:rPr>
        <w:t>3.公务接待费</w:t>
      </w:r>
      <w:r>
        <w:rPr>
          <w:rFonts w:hint="eastAsia" w:ascii="仿宋" w:hAnsi="仿宋" w:eastAsia="仿宋"/>
          <w:sz w:val="30"/>
        </w:rPr>
        <w:t>支出0万元。其中：</w:t>
      </w:r>
    </w:p>
    <w:p>
      <w:pPr>
        <w:spacing w:line="600" w:lineRule="exact"/>
        <w:ind w:firstLine="600"/>
        <w:rPr>
          <w:rFonts w:hint="default" w:eastAsia="Times New Roman"/>
          <w:color w:val="FF0000"/>
          <w:sz w:val="30"/>
        </w:rPr>
      </w:pPr>
      <w:r>
        <w:rPr>
          <w:rFonts w:hint="eastAsia" w:ascii="仿宋" w:hAnsi="仿宋" w:eastAsia="仿宋"/>
          <w:b/>
          <w:sz w:val="30"/>
        </w:rPr>
        <w:t>国内接待费</w:t>
      </w:r>
      <w:r>
        <w:rPr>
          <w:rFonts w:hint="eastAsia" w:ascii="仿宋" w:hAnsi="仿宋" w:eastAsia="仿宋"/>
          <w:sz w:val="30"/>
        </w:rPr>
        <w:t>支出0万元（其中：外事接待费支出0万元），共安排国内公务接待0批次（其中：外事接待0批次），接待人次0人（其中：外事接待人次0人）。</w:t>
      </w:r>
    </w:p>
    <w:p>
      <w:pPr>
        <w:spacing w:line="600" w:lineRule="exact"/>
        <w:ind w:firstLine="600"/>
        <w:rPr>
          <w:rFonts w:hint="default" w:eastAsia="Times New Roman"/>
          <w:sz w:val="30"/>
        </w:rPr>
      </w:pPr>
      <w:r>
        <w:rPr>
          <w:rFonts w:hint="eastAsia" w:ascii="仿宋" w:hAnsi="仿宋" w:eastAsia="仿宋"/>
          <w:b/>
          <w:sz w:val="30"/>
        </w:rPr>
        <w:t>国（境）外接待费</w:t>
      </w:r>
      <w:r>
        <w:rPr>
          <w:rFonts w:hint="eastAsia" w:ascii="仿宋" w:hAnsi="仿宋" w:eastAsia="仿宋"/>
          <w:sz w:val="30"/>
        </w:rPr>
        <w:t>支出0万元，共安排国（境）外公务接待0批次，接待人次0人。</w:t>
      </w:r>
    </w:p>
    <w:p>
      <w:pPr>
        <w:spacing w:line="600" w:lineRule="exact"/>
        <w:ind w:firstLine="640"/>
        <w:jc w:val="center"/>
        <w:rPr>
          <w:rFonts w:hint="default" w:eastAsia="Times New Roman"/>
          <w:sz w:val="32"/>
        </w:rPr>
      </w:pPr>
      <w:r>
        <w:rPr>
          <w:rFonts w:hint="eastAsia" w:ascii="黑体" w:hAnsi="黑体" w:eastAsia="黑体"/>
          <w:sz w:val="32"/>
        </w:rPr>
        <w:t>第四部分  其他重要事项及相关口径情况说明</w:t>
      </w:r>
    </w:p>
    <w:p>
      <w:pPr>
        <w:spacing w:before="100" w:after="100" w:line="600" w:lineRule="exact"/>
        <w:ind w:firstLine="600"/>
        <w:jc w:val="left"/>
        <w:rPr>
          <w:rFonts w:hint="default" w:eastAsia="Times New Roman"/>
          <w:sz w:val="30"/>
        </w:rPr>
      </w:pPr>
      <w:r>
        <w:rPr>
          <w:rFonts w:hint="eastAsia" w:ascii="黑体" w:hAnsi="黑体" w:eastAsia="黑体"/>
          <w:sz w:val="30"/>
        </w:rPr>
        <w:t>一、机关运行经费支出情况</w:t>
      </w:r>
    </w:p>
    <w:p>
      <w:pPr>
        <w:spacing w:before="100" w:after="100" w:line="600" w:lineRule="exact"/>
        <w:ind w:firstLine="538"/>
        <w:jc w:val="left"/>
        <w:rPr>
          <w:rFonts w:hint="default" w:eastAsia="Times New Roman"/>
          <w:color w:val="FF0000"/>
          <w:sz w:val="30"/>
        </w:rPr>
      </w:pPr>
      <w:r>
        <w:rPr>
          <w:rFonts w:hint="eastAsia" w:ascii="仿宋" w:hAnsi="仿宋" w:eastAsia="仿宋"/>
          <w:sz w:val="30"/>
        </w:rPr>
        <w:t>楚雄经济开发区行政审批局部门2019年机关运行经费支出26.01万元，主要是：劳务费18.71万元、工会经费4.44万元、办公费1.16万元、水费0.42万元、维修（护）费0.51万元等日常公用支出。比上年38.48万元减少了12.47万元，主要原因是：按财政要求，坚持厉行节约反对浪费，压减无效低效支出，2019年办公费减少8.14万元、其他交通费用减少5.4万元，其他费用也有相应增减。</w:t>
      </w:r>
    </w:p>
    <w:p>
      <w:pPr>
        <w:spacing w:before="100" w:after="100" w:line="600" w:lineRule="exact"/>
        <w:ind w:firstLine="600"/>
        <w:jc w:val="left"/>
        <w:rPr>
          <w:rFonts w:hint="default" w:eastAsia="Times New Roman"/>
          <w:sz w:val="30"/>
        </w:rPr>
      </w:pPr>
      <w:r>
        <w:rPr>
          <w:rFonts w:hint="eastAsia" w:ascii="黑体" w:hAnsi="黑体" w:eastAsia="黑体"/>
          <w:sz w:val="30"/>
        </w:rPr>
        <w:t>二、国有资产占用情况</w:t>
      </w:r>
    </w:p>
    <w:p>
      <w:pPr>
        <w:spacing w:line="600" w:lineRule="exact"/>
        <w:ind w:firstLine="600"/>
        <w:jc w:val="left"/>
        <w:rPr>
          <w:rFonts w:hint="eastAsia" w:ascii="仿宋_GB2312" w:hAnsi="仿宋_GB2312" w:eastAsia="仿宋_GB2312"/>
          <w:sz w:val="30"/>
        </w:rPr>
      </w:pPr>
      <w:r>
        <w:rPr>
          <w:rFonts w:hint="eastAsia" w:ascii="仿宋" w:hAnsi="仿宋" w:eastAsia="仿宋"/>
          <w:sz w:val="30"/>
        </w:rPr>
        <w:t>截至2019年12月31日，楚雄经济开发区行政审批局部门资产总额33.14</w:t>
      </w:r>
      <w:r>
        <w:rPr>
          <w:rFonts w:hint="eastAsia" w:ascii="仿宋" w:hAnsi="仿宋" w:eastAsia="仿宋"/>
          <w:kern w:val="0"/>
          <w:sz w:val="30"/>
        </w:rPr>
        <w:t>万</w:t>
      </w:r>
      <w:r>
        <w:rPr>
          <w:rFonts w:hint="eastAsia" w:ascii="仿宋" w:hAnsi="仿宋" w:eastAsia="仿宋"/>
          <w:sz w:val="30"/>
        </w:rPr>
        <w:t>元，其中，流动资产8.29</w:t>
      </w:r>
      <w:r>
        <w:rPr>
          <w:rFonts w:hint="eastAsia" w:ascii="仿宋" w:hAnsi="仿宋" w:eastAsia="仿宋"/>
          <w:kern w:val="0"/>
          <w:sz w:val="30"/>
        </w:rPr>
        <w:t>万</w:t>
      </w:r>
      <w:r>
        <w:rPr>
          <w:rFonts w:hint="eastAsia" w:ascii="仿宋" w:hAnsi="仿宋" w:eastAsia="仿宋"/>
          <w:sz w:val="30"/>
        </w:rPr>
        <w:t>元，固定资产24.85</w:t>
      </w:r>
      <w:r>
        <w:rPr>
          <w:rFonts w:hint="eastAsia" w:ascii="仿宋" w:hAnsi="仿宋" w:eastAsia="仿宋"/>
          <w:kern w:val="0"/>
          <w:sz w:val="30"/>
        </w:rPr>
        <w:t>万</w:t>
      </w:r>
      <w:r>
        <w:rPr>
          <w:rFonts w:hint="eastAsia" w:ascii="仿宋" w:hAnsi="仿宋" w:eastAsia="仿宋"/>
          <w:sz w:val="30"/>
        </w:rPr>
        <w:t>元，对外投资及有价证券0</w:t>
      </w:r>
      <w:r>
        <w:rPr>
          <w:rFonts w:hint="eastAsia" w:ascii="仿宋" w:hAnsi="仿宋" w:eastAsia="仿宋"/>
          <w:kern w:val="0"/>
          <w:sz w:val="30"/>
        </w:rPr>
        <w:t>万</w:t>
      </w:r>
      <w:r>
        <w:rPr>
          <w:rFonts w:hint="eastAsia" w:ascii="仿宋" w:hAnsi="仿宋" w:eastAsia="仿宋"/>
          <w:sz w:val="30"/>
        </w:rPr>
        <w:t>元，在建工程0</w:t>
      </w:r>
      <w:r>
        <w:rPr>
          <w:rFonts w:hint="eastAsia" w:ascii="仿宋" w:hAnsi="仿宋" w:eastAsia="仿宋"/>
          <w:kern w:val="0"/>
          <w:sz w:val="30"/>
        </w:rPr>
        <w:t>万</w:t>
      </w:r>
      <w:r>
        <w:rPr>
          <w:rFonts w:hint="eastAsia" w:ascii="仿宋" w:hAnsi="仿宋" w:eastAsia="仿宋"/>
          <w:sz w:val="30"/>
        </w:rPr>
        <w:t>元，无形资产0</w:t>
      </w:r>
      <w:r>
        <w:rPr>
          <w:rFonts w:hint="eastAsia" w:ascii="仿宋" w:hAnsi="仿宋" w:eastAsia="仿宋"/>
          <w:kern w:val="0"/>
          <w:sz w:val="30"/>
        </w:rPr>
        <w:t>万</w:t>
      </w:r>
      <w:r>
        <w:rPr>
          <w:rFonts w:hint="eastAsia" w:ascii="仿宋" w:hAnsi="仿宋" w:eastAsia="仿宋"/>
          <w:sz w:val="30"/>
        </w:rPr>
        <w:t>元，其他资产0</w:t>
      </w:r>
      <w:r>
        <w:rPr>
          <w:rFonts w:hint="eastAsia" w:ascii="仿宋" w:hAnsi="仿宋" w:eastAsia="仿宋"/>
          <w:kern w:val="0"/>
          <w:sz w:val="30"/>
        </w:rPr>
        <w:t>万</w:t>
      </w:r>
      <w:r>
        <w:rPr>
          <w:rFonts w:hint="eastAsia" w:ascii="仿宋" w:hAnsi="仿宋" w:eastAsia="仿宋"/>
          <w:sz w:val="30"/>
        </w:rPr>
        <w:t>元（具体内容详见附表）。与上年相比，本年资产总额增加1.26万元，其中;流动资产增加5.59万元，固定资产减少4.33万元</w:t>
      </w:r>
      <w:r>
        <w:rPr>
          <w:rFonts w:hint="default" w:eastAsia="Times New Roman"/>
          <w:sz w:val="30"/>
        </w:rPr>
        <w:t>,</w:t>
      </w:r>
      <w:r>
        <w:rPr>
          <w:rFonts w:hint="eastAsia" w:ascii="仿宋" w:hAnsi="仿宋" w:eastAsia="仿宋"/>
          <w:sz w:val="30"/>
        </w:rPr>
        <w:t>对外投资及有价证券增加0万元，在建工程增加0万元，无形资产增加0万元，其他资产增加0万元。处置房屋建筑物0平方米，账面原值0万元；处置车辆0辆，账面原值0万元；报废报损资产0项，账面原值0万元，实现资产处置收入0万元；出租房屋0平方米，账面原值0万元，实现资产使用收入0万元。</w:t>
      </w:r>
    </w:p>
    <w:p>
      <w:pPr>
        <w:jc w:val="left"/>
        <w:rPr>
          <w:rFonts w:hint="default" w:eastAsia="Times New Roman"/>
          <w:sz w:val="30"/>
        </w:rPr>
      </w:pPr>
      <w:r>
        <w:rPr>
          <w:rFonts w:hint="default" w:eastAsia="Times New Roman"/>
          <w:kern w:val="0"/>
          <w:sz w:val="18"/>
          <w:lang w:val="zh-CN"/>
        </w:rPr>
        <w:object>
          <v:shape id="_x0000_i1031" o:spt="75" type="#_x0000_t75" style="height:142.85pt;width:493.7pt;" o:ole="t" filled="f" o:preferrelative="t" stroked="f" coordsize="21600,21600">
            <v:path/>
            <v:fill on="f" focussize="0,0"/>
            <v:stroke on="f" joinstyle="miter"/>
            <v:imagedata r:id="rId32" o:title=""/>
            <o:lock v:ext="edit" aspectratio="f"/>
            <w10:wrap type="none"/>
            <w10:anchorlock/>
          </v:shape>
          <o:OLEObject Type="Embed" ProgID="Excel.Sheet.8" ShapeID="_x0000_i1031" DrawAspect="Content" ObjectID="_1468075738" r:id="rId31">
            <o:LockedField>false</o:LockedField>
          </o:OLEObject>
        </w:object>
      </w:r>
      <w:r>
        <w:rPr>
          <w:rFonts w:hint="eastAsia"/>
          <w:kern w:val="0"/>
          <w:sz w:val="18"/>
          <w:lang w:val="en-US" w:eastAsia="zh-CN"/>
        </w:rPr>
        <w:t xml:space="preserve">       </w:t>
      </w:r>
      <w:r>
        <w:rPr>
          <w:rFonts w:hint="eastAsia" w:ascii="黑体" w:hAnsi="黑体" w:eastAsia="黑体"/>
          <w:sz w:val="30"/>
        </w:rPr>
        <w:t>三、政府采购支出情况</w:t>
      </w:r>
    </w:p>
    <w:p>
      <w:pPr>
        <w:spacing w:line="600" w:lineRule="exact"/>
        <w:ind w:firstLine="600"/>
        <w:jc w:val="left"/>
        <w:rPr>
          <w:rFonts w:hint="default" w:eastAsia="Times New Roman"/>
          <w:sz w:val="30"/>
        </w:rPr>
      </w:pPr>
      <w:r>
        <w:rPr>
          <w:rFonts w:hint="eastAsia" w:ascii="仿宋" w:hAnsi="仿宋" w:eastAsia="仿宋"/>
          <w:sz w:val="30"/>
        </w:rPr>
        <w:t>2019年度，部门政府采购支出总额1.67万元</w:t>
      </w:r>
      <w:r>
        <w:rPr>
          <w:rFonts w:hint="default" w:eastAsia="Times New Roman"/>
          <w:sz w:val="30"/>
        </w:rPr>
        <w:t>,</w:t>
      </w:r>
      <w:r>
        <w:rPr>
          <w:rFonts w:hint="eastAsia" w:ascii="仿宋" w:hAnsi="仿宋" w:eastAsia="仿宋"/>
          <w:sz w:val="30"/>
        </w:rPr>
        <w:t>其中：政府采购货物支出1.67万元;政府采购工程支出0万元;政府采购服务支出0万元;授予中小企业合同金额0万元，占政府采购支出总额的0%。</w:t>
      </w:r>
    </w:p>
    <w:p>
      <w:pPr>
        <w:spacing w:before="100" w:after="100" w:line="600" w:lineRule="exact"/>
        <w:ind w:firstLine="600"/>
        <w:jc w:val="left"/>
        <w:rPr>
          <w:rFonts w:hint="default" w:eastAsia="Times New Roman"/>
          <w:sz w:val="30"/>
        </w:rPr>
      </w:pPr>
      <w:r>
        <w:rPr>
          <w:rFonts w:hint="eastAsia" w:ascii="黑体" w:hAnsi="黑体" w:eastAsia="黑体"/>
          <w:color w:val="000000"/>
          <w:sz w:val="30"/>
        </w:rPr>
        <w:t>四、部门绩效自评情况</w:t>
      </w:r>
    </w:p>
    <w:p>
      <w:pPr>
        <w:spacing w:line="600" w:lineRule="exact"/>
        <w:ind w:firstLine="600"/>
        <w:jc w:val="left"/>
        <w:rPr>
          <w:rFonts w:hint="default" w:eastAsia="Times New Roman"/>
          <w:color w:val="0000FF"/>
          <w:sz w:val="30"/>
        </w:rPr>
      </w:pPr>
      <w:r>
        <w:rPr>
          <w:rFonts w:hint="eastAsia" w:ascii="仿宋" w:hAnsi="仿宋" w:eastAsia="仿宋"/>
          <w:color w:val="000000"/>
          <w:sz w:val="30"/>
        </w:rPr>
        <w:t>部门绩效自评情况表详见附表（附表9-附表12）</w:t>
      </w:r>
    </w:p>
    <w:p>
      <w:pPr>
        <w:spacing w:before="100" w:after="100" w:line="600" w:lineRule="exact"/>
        <w:ind w:firstLine="600"/>
        <w:jc w:val="left"/>
        <w:rPr>
          <w:rFonts w:hint="default" w:eastAsia="Times New Roman"/>
          <w:sz w:val="30"/>
        </w:rPr>
      </w:pPr>
      <w:r>
        <w:rPr>
          <w:rFonts w:hint="eastAsia" w:ascii="黑体" w:hAnsi="黑体" w:eastAsia="黑体"/>
          <w:sz w:val="30"/>
        </w:rPr>
        <w:t>五、其他重要事项情况说明</w:t>
      </w:r>
    </w:p>
    <w:p>
      <w:pPr>
        <w:spacing w:before="100" w:after="100" w:line="600" w:lineRule="exact"/>
        <w:ind w:firstLine="600"/>
        <w:jc w:val="left"/>
        <w:rPr>
          <w:rFonts w:hint="eastAsia" w:ascii="仿宋" w:hAnsi="仿宋" w:eastAsia="仿宋"/>
          <w:color w:val="auto"/>
          <w:sz w:val="30"/>
        </w:rPr>
      </w:pPr>
      <w:r>
        <w:rPr>
          <w:rFonts w:hint="eastAsia" w:ascii="仿宋" w:hAnsi="仿宋" w:eastAsia="仿宋"/>
          <w:color w:val="auto"/>
          <w:sz w:val="30"/>
        </w:rPr>
        <w:t>无</w:t>
      </w:r>
    </w:p>
    <w:p>
      <w:pPr>
        <w:numPr>
          <w:ilvl w:val="0"/>
          <w:numId w:val="9"/>
        </w:numPr>
        <w:spacing w:line="600" w:lineRule="exact"/>
        <w:ind w:firstLine="600"/>
        <w:jc w:val="left"/>
        <w:rPr>
          <w:rFonts w:hint="eastAsia" w:ascii="黑体" w:hAnsi="黑体" w:eastAsia="黑体"/>
          <w:sz w:val="30"/>
          <w:lang w:val="en-US" w:eastAsia="zh-CN"/>
        </w:rPr>
      </w:pPr>
      <w:r>
        <w:rPr>
          <w:rFonts w:hint="eastAsia" w:ascii="黑体" w:hAnsi="黑体" w:eastAsia="黑体"/>
          <w:sz w:val="30"/>
        </w:rPr>
        <w:t>相关口径说明</w:t>
      </w:r>
      <w:r>
        <w:rPr>
          <w:rFonts w:hint="eastAsia" w:ascii="黑体" w:hAnsi="黑体" w:eastAsia="黑体"/>
          <w:sz w:val="30"/>
          <w:lang w:val="en-US" w:eastAsia="zh-CN"/>
        </w:rPr>
        <w:t xml:space="preserve">                     </w:t>
      </w:r>
    </w:p>
    <w:p>
      <w:pPr>
        <w:numPr>
          <w:ilvl w:val="0"/>
          <w:numId w:val="0"/>
        </w:numPr>
        <w:spacing w:line="600" w:lineRule="exact"/>
        <w:jc w:val="left"/>
        <w:rPr>
          <w:rFonts w:hint="default" w:eastAsia="Times New Roman"/>
          <w:sz w:val="30"/>
        </w:rPr>
      </w:pPr>
      <w:r>
        <w:rPr>
          <w:rFonts w:hint="eastAsia" w:ascii="黑体" w:hAnsi="黑体" w:eastAsia="黑体"/>
          <w:sz w:val="30"/>
          <w:lang w:val="en-US" w:eastAsia="zh-CN"/>
        </w:rPr>
        <w:t xml:space="preserve">    </w:t>
      </w:r>
      <w:r>
        <w:rPr>
          <w:rFonts w:hint="eastAsia" w:ascii="仿宋" w:hAnsi="仿宋" w:eastAsia="仿宋"/>
          <w:sz w:val="30"/>
        </w:rPr>
        <w:t>（一）基本支出中人员经费包括工资福利支出和对个人和家庭的补助，日常公用支出包括商品和服务支出、资本性支出等人员经费以外的支出。</w:t>
      </w:r>
    </w:p>
    <w:p>
      <w:pPr>
        <w:spacing w:line="600" w:lineRule="exact"/>
        <w:ind w:firstLine="600"/>
        <w:jc w:val="left"/>
        <w:rPr>
          <w:rFonts w:hint="default" w:eastAsia="Times New Roman"/>
          <w:sz w:val="30"/>
        </w:rPr>
      </w:pPr>
      <w:r>
        <w:rPr>
          <w:rFonts w:hint="eastAsia" w:ascii="仿宋" w:hAnsi="仿宋" w:eastAsia="仿宋"/>
          <w:sz w:val="30"/>
        </w:rPr>
        <w:t>（二）机关运行经费指行政单位和参照公务员法管理的事业单位使用一般公共预算财政拨款安排的基本支出中的日常公用经费支出。</w:t>
      </w:r>
    </w:p>
    <w:p>
      <w:pPr>
        <w:spacing w:line="600" w:lineRule="exact"/>
        <w:ind w:firstLine="600"/>
        <w:jc w:val="left"/>
        <w:rPr>
          <w:rFonts w:hint="default" w:eastAsia="Times New Roman"/>
          <w:sz w:val="30"/>
        </w:rPr>
      </w:pPr>
      <w:r>
        <w:rPr>
          <w:rFonts w:hint="eastAsia" w:ascii="仿宋" w:hAnsi="仿宋" w:eastAsia="仿宋"/>
          <w:sz w:val="30"/>
        </w:rPr>
        <w:t>（三）按照党中央、国务院有关文件及部门预算管理有关规定，“三公”经费包括因公出国（境）费、公务用车购置及运行维护费、公务接待费。其中：因公出国（境）费，指单位公务出国（境）的国际旅费、国外城市间交通费、住宿费、伙食费、培训费、公杂费等支出；公务用车购置费，指公务用车购置支出（含车辆购置税、牌照费）；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spacing w:line="600" w:lineRule="exact"/>
        <w:ind w:firstLine="600"/>
        <w:jc w:val="left"/>
        <w:rPr>
          <w:rFonts w:hint="default" w:eastAsia="Times New Roman"/>
          <w:sz w:val="30"/>
        </w:rPr>
      </w:pPr>
      <w:r>
        <w:rPr>
          <w:rFonts w:hint="eastAsia" w:ascii="仿宋" w:hAnsi="仿宋" w:eastAsia="仿宋"/>
          <w:sz w:val="30"/>
        </w:rPr>
        <w:t>（四）“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pPr>
        <w:spacing w:line="600" w:lineRule="exact"/>
        <w:ind w:firstLine="640"/>
        <w:jc w:val="center"/>
        <w:rPr>
          <w:rFonts w:hint="eastAsia" w:ascii="黑体" w:hAnsi="黑体" w:eastAsia="黑体"/>
          <w:sz w:val="32"/>
        </w:rPr>
      </w:pPr>
      <w:r>
        <w:rPr>
          <w:rFonts w:hint="eastAsia" w:ascii="黑体" w:hAnsi="黑体" w:eastAsia="黑体"/>
          <w:sz w:val="32"/>
        </w:rPr>
        <w:t>第五部分  名词解释</w:t>
      </w:r>
    </w:p>
    <w:p>
      <w:pPr>
        <w:spacing w:line="360" w:lineRule="auto"/>
        <w:ind w:firstLine="600" w:firstLineChars="200"/>
        <w:jc w:val="both"/>
        <w:rPr>
          <w:rFonts w:hint="eastAsia" w:ascii="仿宋_GB2312" w:hAnsi="黑体" w:eastAsia="仿宋_GB2312"/>
          <w:sz w:val="30"/>
        </w:rPr>
      </w:pPr>
      <w:r>
        <w:rPr>
          <w:rFonts w:hint="eastAsia" w:ascii="仿宋_GB2312" w:hAnsi="黑体" w:eastAsia="仿宋_GB2312"/>
          <w:sz w:val="30"/>
        </w:rPr>
        <w:t>1.工资福利支出：费用单位开支的在职职工和编制外长期聘用人员的各类劳动报酬,及为上述人员缴纳的各项社会保险费等。</w:t>
      </w:r>
    </w:p>
    <w:p>
      <w:pPr>
        <w:spacing w:line="360" w:lineRule="auto"/>
        <w:ind w:firstLine="600" w:firstLineChars="200"/>
        <w:jc w:val="both"/>
        <w:rPr>
          <w:rFonts w:hint="eastAsia" w:ascii="仿宋_GB2312" w:hAnsi="黑体" w:eastAsia="仿宋_GB2312"/>
          <w:sz w:val="30"/>
        </w:rPr>
      </w:pPr>
      <w:r>
        <w:rPr>
          <w:rFonts w:hint="eastAsia" w:ascii="仿宋_GB2312" w:hAnsi="黑体" w:eastAsia="仿宋_GB2312"/>
          <w:sz w:val="30"/>
        </w:rPr>
        <w:t>2.商品和服务的支出：反映单位购买商品和服务的支出（不包括用于购置固定资产的支出）,具体支出为办公费、水费、电费、邮电费、维修费、会议费、接待费等。</w:t>
      </w:r>
    </w:p>
    <w:p>
      <w:pPr>
        <w:spacing w:line="360" w:lineRule="auto"/>
        <w:ind w:firstLine="600" w:firstLineChars="200"/>
        <w:jc w:val="left"/>
        <w:rPr>
          <w:rFonts w:hint="eastAsia" w:ascii="仿宋_GB2312" w:hAnsi="黑体" w:eastAsia="仿宋_GB2312"/>
          <w:sz w:val="30"/>
        </w:rPr>
      </w:pPr>
      <w:r>
        <w:rPr>
          <w:rFonts w:hint="eastAsia" w:ascii="仿宋_GB2312" w:hAnsi="黑体" w:eastAsia="仿宋_GB2312"/>
          <w:sz w:val="30"/>
        </w:rPr>
        <w:t>3.对个人和家庭的补助：反映政府用于对个人和家庭的补助支出。</w:t>
      </w:r>
    </w:p>
    <w:p>
      <w:pPr>
        <w:spacing w:line="360" w:lineRule="auto"/>
        <w:ind w:firstLine="600" w:firstLineChars="200"/>
        <w:jc w:val="left"/>
        <w:rPr>
          <w:rFonts w:hint="eastAsia" w:ascii="仿宋_GB2312" w:hAnsi="黑体" w:eastAsia="仿宋_GB2312"/>
          <w:sz w:val="30"/>
        </w:rPr>
      </w:pPr>
      <w:r>
        <w:rPr>
          <w:rFonts w:hint="eastAsia" w:ascii="仿宋_GB2312" w:hAnsi="黑体" w:eastAsia="仿宋_GB2312"/>
          <w:sz w:val="30"/>
        </w:rPr>
        <w:t>4.其他资本性支出：反映非各级发展与改革部门集中安排的用于购置固定资产所发生的支出。</w:t>
      </w:r>
    </w:p>
    <w:p>
      <w:pPr>
        <w:spacing w:line="360" w:lineRule="auto"/>
        <w:ind w:firstLine="600" w:firstLineChars="200"/>
        <w:jc w:val="right"/>
        <w:rPr>
          <w:rFonts w:hint="eastAsia" w:ascii="仿宋_GB2312" w:hAnsi="黑体" w:eastAsia="仿宋_GB2312"/>
          <w:sz w:val="30"/>
        </w:rPr>
      </w:pPr>
      <w:r>
        <w:rPr>
          <w:rFonts w:hint="eastAsia" w:ascii="仿宋_GB2312" w:hAnsi="黑体" w:eastAsia="仿宋_GB2312"/>
          <w:sz w:val="30"/>
        </w:rPr>
        <w:t>楚雄</w:t>
      </w:r>
      <w:r>
        <w:rPr>
          <w:rFonts w:hint="eastAsia" w:ascii="仿宋_GB2312" w:hAnsi="黑体" w:eastAsia="仿宋_GB2312"/>
          <w:sz w:val="30"/>
          <w:lang w:eastAsia="zh-CN"/>
        </w:rPr>
        <w:t>经济开发区行政审批</w:t>
      </w:r>
      <w:r>
        <w:rPr>
          <w:rFonts w:hint="eastAsia" w:ascii="仿宋_GB2312" w:hAnsi="黑体" w:eastAsia="仿宋_GB2312"/>
          <w:sz w:val="30"/>
        </w:rPr>
        <w:t>局</w:t>
      </w:r>
    </w:p>
    <w:p>
      <w:pPr>
        <w:spacing w:line="360" w:lineRule="auto"/>
        <w:ind w:firstLine="600" w:firstLineChars="200"/>
        <w:jc w:val="center"/>
        <w:rPr>
          <w:rFonts w:hint="eastAsia" w:ascii="仿宋_GB2312" w:hAnsi="黑体" w:eastAsia="仿宋_GB2312"/>
          <w:sz w:val="30"/>
        </w:rPr>
      </w:pPr>
      <w:r>
        <w:rPr>
          <w:rFonts w:hint="eastAsia" w:ascii="仿宋_GB2312" w:hAnsi="黑体" w:eastAsia="仿宋_GB2312"/>
          <w:sz w:val="30"/>
        </w:rPr>
        <w:t xml:space="preserve">                          2020年10月30日</w:t>
      </w:r>
    </w:p>
    <w:p>
      <w:pPr>
        <w:spacing w:line="600" w:lineRule="exact"/>
        <w:jc w:val="center"/>
        <w:rPr>
          <w:rFonts w:hint="eastAsia" w:ascii="方正小标宋简体" w:hAnsi="方正小标宋简体" w:eastAsia="方正小标宋简体"/>
          <w:sz w:val="32"/>
          <w:szCs w:val="32"/>
        </w:rPr>
      </w:pPr>
    </w:p>
    <w:p>
      <w:pPr>
        <w:spacing w:line="600" w:lineRule="exact"/>
        <w:jc w:val="center"/>
        <w:rPr>
          <w:rFonts w:hint="default" w:ascii="Times New Roman" w:hAnsi="Times New Roman" w:eastAsia="Times New Roman"/>
          <w:sz w:val="32"/>
          <w:szCs w:val="32"/>
        </w:rPr>
      </w:pPr>
      <w:r>
        <w:rPr>
          <w:rFonts w:hint="eastAsia" w:ascii="方正小标宋简体" w:hAnsi="方正小标宋简体" w:eastAsia="方正小标宋简体"/>
          <w:sz w:val="32"/>
          <w:szCs w:val="32"/>
        </w:rPr>
        <w:t>楚雄开发区创新创业服务中心部门2019年度部门决算</w:t>
      </w:r>
    </w:p>
    <w:p>
      <w:pPr>
        <w:spacing w:line="600" w:lineRule="exact"/>
        <w:jc w:val="center"/>
        <w:rPr>
          <w:rFonts w:hint="default" w:ascii="Times New Roman" w:hAnsi="Times New Roman" w:eastAsia="Times New Roman"/>
          <w:sz w:val="36"/>
        </w:rPr>
      </w:pPr>
    </w:p>
    <w:p>
      <w:pPr>
        <w:spacing w:line="600" w:lineRule="exact"/>
        <w:jc w:val="center"/>
        <w:rPr>
          <w:rFonts w:hint="default" w:ascii="Times New Roman" w:hAnsi="Times New Roman" w:eastAsia="Times New Roman"/>
          <w:sz w:val="36"/>
        </w:rPr>
      </w:pPr>
      <w:r>
        <w:rPr>
          <w:rFonts w:hint="eastAsia" w:ascii="黑体" w:hAnsi="黑体" w:eastAsia="黑体"/>
          <w:sz w:val="36"/>
        </w:rPr>
        <w:t>目录</w:t>
      </w:r>
    </w:p>
    <w:p>
      <w:pPr>
        <w:spacing w:line="600" w:lineRule="exact"/>
        <w:jc w:val="left"/>
        <w:rPr>
          <w:rFonts w:hint="default" w:ascii="Times New Roman" w:hAnsi="Times New Roman" w:eastAsia="Times New Roman"/>
          <w:sz w:val="30"/>
        </w:rPr>
      </w:pPr>
      <w:r>
        <w:rPr>
          <w:rFonts w:hint="eastAsia" w:ascii="黑体" w:hAnsi="黑体" w:eastAsia="黑体"/>
          <w:sz w:val="30"/>
        </w:rPr>
        <w:t xml:space="preserve">   第一部分  楚雄开发区创新创业服务中心概况</w:t>
      </w:r>
    </w:p>
    <w:p>
      <w:pPr>
        <w:spacing w:line="600" w:lineRule="exact"/>
        <w:jc w:val="left"/>
        <w:rPr>
          <w:rFonts w:hint="default" w:ascii="Times New Roman" w:hAnsi="Times New Roman" w:eastAsia="Times New Roman"/>
          <w:sz w:val="30"/>
        </w:rPr>
      </w:pPr>
      <w:r>
        <w:rPr>
          <w:rFonts w:hint="eastAsia" w:ascii="楷体" w:hAnsi="楷体" w:eastAsia="楷体"/>
          <w:sz w:val="30"/>
        </w:rPr>
        <w:t xml:space="preserve">   一、主要职能</w:t>
      </w:r>
    </w:p>
    <w:p>
      <w:pPr>
        <w:spacing w:line="600" w:lineRule="exact"/>
        <w:jc w:val="left"/>
        <w:rPr>
          <w:rFonts w:hint="default" w:ascii="Times New Roman" w:hAnsi="Times New Roman" w:eastAsia="Times New Roman"/>
          <w:sz w:val="30"/>
        </w:rPr>
      </w:pPr>
      <w:r>
        <w:rPr>
          <w:rFonts w:hint="eastAsia" w:ascii="黑体" w:hAnsi="黑体" w:eastAsia="黑体"/>
          <w:sz w:val="30"/>
        </w:rPr>
        <w:t xml:space="preserve">   </w:t>
      </w:r>
      <w:r>
        <w:rPr>
          <w:rFonts w:hint="eastAsia" w:ascii="楷体" w:hAnsi="楷体" w:eastAsia="楷体"/>
          <w:sz w:val="30"/>
        </w:rPr>
        <w:t>二、部门基本情况</w:t>
      </w:r>
    </w:p>
    <w:p>
      <w:pPr>
        <w:spacing w:line="600" w:lineRule="exact"/>
        <w:jc w:val="left"/>
        <w:rPr>
          <w:rFonts w:hint="default" w:ascii="Times New Roman" w:hAnsi="Times New Roman" w:eastAsia="Times New Roman"/>
          <w:sz w:val="30"/>
        </w:rPr>
      </w:pPr>
      <w:r>
        <w:rPr>
          <w:rFonts w:hint="eastAsia" w:ascii="黑体" w:hAnsi="黑体" w:eastAsia="黑体"/>
          <w:sz w:val="30"/>
        </w:rPr>
        <w:t xml:space="preserve">   第二部分  2019年度部门决算表</w:t>
      </w:r>
    </w:p>
    <w:p>
      <w:pPr>
        <w:spacing w:line="600" w:lineRule="exact"/>
        <w:jc w:val="left"/>
        <w:rPr>
          <w:rFonts w:hint="default" w:ascii="Times New Roman" w:hAnsi="Times New Roman" w:eastAsia="Times New Roman"/>
          <w:sz w:val="30"/>
        </w:rPr>
      </w:pPr>
      <w:r>
        <w:rPr>
          <w:rFonts w:hint="eastAsia" w:ascii="黑体" w:hAnsi="黑体" w:eastAsia="黑体"/>
          <w:sz w:val="30"/>
        </w:rPr>
        <w:t xml:space="preserve">   </w:t>
      </w:r>
      <w:r>
        <w:rPr>
          <w:rFonts w:hint="eastAsia" w:ascii="楷体" w:hAnsi="楷体" w:eastAsia="楷体"/>
          <w:sz w:val="30"/>
        </w:rPr>
        <w:t>一、收入支出决算总表</w:t>
      </w:r>
    </w:p>
    <w:p>
      <w:pPr>
        <w:spacing w:line="600" w:lineRule="exact"/>
        <w:jc w:val="left"/>
        <w:rPr>
          <w:rFonts w:hint="default" w:ascii="Times New Roman" w:hAnsi="Times New Roman" w:eastAsia="Times New Roman"/>
          <w:sz w:val="30"/>
        </w:rPr>
      </w:pPr>
      <w:r>
        <w:rPr>
          <w:rFonts w:hint="eastAsia" w:ascii="黑体" w:hAnsi="黑体" w:eastAsia="黑体"/>
          <w:sz w:val="30"/>
        </w:rPr>
        <w:t xml:space="preserve">   </w:t>
      </w:r>
      <w:r>
        <w:rPr>
          <w:rFonts w:hint="eastAsia" w:ascii="楷体" w:hAnsi="楷体" w:eastAsia="楷体"/>
          <w:sz w:val="30"/>
        </w:rPr>
        <w:t>二、收入决算表</w:t>
      </w:r>
    </w:p>
    <w:p>
      <w:pPr>
        <w:spacing w:line="600" w:lineRule="exact"/>
        <w:jc w:val="left"/>
        <w:rPr>
          <w:rFonts w:hint="default" w:ascii="Times New Roman" w:hAnsi="Times New Roman" w:eastAsia="Times New Roman"/>
          <w:sz w:val="30"/>
        </w:rPr>
      </w:pPr>
      <w:r>
        <w:rPr>
          <w:rFonts w:hint="eastAsia" w:ascii="黑体" w:hAnsi="黑体" w:eastAsia="黑体"/>
          <w:sz w:val="30"/>
        </w:rPr>
        <w:t xml:space="preserve">   </w:t>
      </w:r>
      <w:r>
        <w:rPr>
          <w:rFonts w:hint="eastAsia" w:ascii="楷体" w:hAnsi="楷体" w:eastAsia="楷体"/>
          <w:sz w:val="30"/>
        </w:rPr>
        <w:t>三、支出决算表</w:t>
      </w:r>
    </w:p>
    <w:p>
      <w:pPr>
        <w:spacing w:line="600" w:lineRule="exact"/>
        <w:jc w:val="left"/>
        <w:rPr>
          <w:rFonts w:hint="default" w:ascii="Times New Roman" w:hAnsi="Times New Roman" w:eastAsia="Times New Roman"/>
          <w:sz w:val="30"/>
        </w:rPr>
      </w:pPr>
      <w:r>
        <w:rPr>
          <w:rFonts w:hint="eastAsia" w:ascii="黑体" w:hAnsi="黑体" w:eastAsia="黑体"/>
          <w:sz w:val="30"/>
        </w:rPr>
        <w:t xml:space="preserve">   </w:t>
      </w:r>
      <w:r>
        <w:rPr>
          <w:rFonts w:hint="eastAsia" w:ascii="楷体" w:hAnsi="楷体" w:eastAsia="楷体"/>
          <w:sz w:val="30"/>
        </w:rPr>
        <w:t>四、财政拨款收入支出决算总表</w:t>
      </w:r>
    </w:p>
    <w:p>
      <w:pPr>
        <w:spacing w:line="600" w:lineRule="exact"/>
        <w:jc w:val="left"/>
        <w:rPr>
          <w:rFonts w:hint="default" w:ascii="Times New Roman" w:hAnsi="Times New Roman" w:eastAsia="Times New Roman"/>
          <w:sz w:val="30"/>
        </w:rPr>
      </w:pPr>
      <w:r>
        <w:rPr>
          <w:rFonts w:hint="eastAsia" w:ascii="黑体" w:hAnsi="黑体" w:eastAsia="黑体"/>
          <w:sz w:val="30"/>
        </w:rPr>
        <w:t xml:space="preserve">   </w:t>
      </w:r>
      <w:r>
        <w:rPr>
          <w:rFonts w:hint="eastAsia" w:ascii="楷体" w:hAnsi="楷体" w:eastAsia="楷体"/>
          <w:sz w:val="30"/>
        </w:rPr>
        <w:t>五、一般公共预算财政拨款收入支出决算表</w:t>
      </w:r>
    </w:p>
    <w:p>
      <w:pPr>
        <w:spacing w:line="600" w:lineRule="exact"/>
        <w:jc w:val="left"/>
        <w:rPr>
          <w:rFonts w:hint="default" w:ascii="Times New Roman" w:hAnsi="Times New Roman" w:eastAsia="Times New Roman"/>
          <w:sz w:val="30"/>
        </w:rPr>
      </w:pPr>
      <w:r>
        <w:rPr>
          <w:rFonts w:hint="eastAsia" w:ascii="黑体" w:hAnsi="黑体" w:eastAsia="黑体"/>
          <w:sz w:val="30"/>
        </w:rPr>
        <w:t xml:space="preserve">   </w:t>
      </w:r>
      <w:r>
        <w:rPr>
          <w:rFonts w:hint="eastAsia" w:ascii="楷体" w:hAnsi="楷体" w:eastAsia="楷体"/>
          <w:sz w:val="30"/>
        </w:rPr>
        <w:t>六、一般公共预算财政拨款基本支出决算表</w:t>
      </w:r>
    </w:p>
    <w:p>
      <w:pPr>
        <w:spacing w:line="600" w:lineRule="exact"/>
        <w:jc w:val="left"/>
        <w:rPr>
          <w:rFonts w:hint="default" w:ascii="Times New Roman" w:hAnsi="Times New Roman" w:eastAsia="Times New Roman"/>
          <w:sz w:val="30"/>
        </w:rPr>
      </w:pPr>
      <w:r>
        <w:rPr>
          <w:rFonts w:hint="eastAsia" w:ascii="黑体" w:hAnsi="黑体" w:eastAsia="黑体"/>
          <w:sz w:val="30"/>
        </w:rPr>
        <w:t xml:space="preserve">   </w:t>
      </w:r>
      <w:r>
        <w:rPr>
          <w:rFonts w:hint="eastAsia" w:ascii="楷体" w:hAnsi="楷体" w:eastAsia="楷体"/>
          <w:sz w:val="30"/>
        </w:rPr>
        <w:t>七、政府性基金预算财政拨款收入支出决算表</w:t>
      </w:r>
    </w:p>
    <w:p>
      <w:pPr>
        <w:spacing w:line="600" w:lineRule="exact"/>
        <w:jc w:val="left"/>
        <w:rPr>
          <w:rFonts w:hint="default" w:ascii="Times New Roman" w:hAnsi="Times New Roman" w:eastAsia="Times New Roman"/>
          <w:sz w:val="30"/>
        </w:rPr>
      </w:pPr>
      <w:r>
        <w:rPr>
          <w:rFonts w:hint="eastAsia" w:ascii="黑体" w:hAnsi="黑体" w:eastAsia="黑体"/>
          <w:sz w:val="30"/>
        </w:rPr>
        <w:t xml:space="preserve">   </w:t>
      </w:r>
      <w:r>
        <w:rPr>
          <w:rFonts w:hint="eastAsia" w:ascii="楷体" w:hAnsi="楷体" w:eastAsia="楷体"/>
          <w:sz w:val="30"/>
        </w:rPr>
        <w:t>八、</w:t>
      </w:r>
      <w:r>
        <w:rPr>
          <w:rFonts w:hint="default" w:ascii="Times New Roman" w:hAnsi="Times New Roman" w:eastAsia="Times New Roman"/>
          <w:sz w:val="30"/>
        </w:rPr>
        <w:t>“</w:t>
      </w:r>
      <w:r>
        <w:rPr>
          <w:rFonts w:hint="eastAsia" w:ascii="楷体" w:hAnsi="楷体" w:eastAsia="楷体"/>
          <w:sz w:val="30"/>
        </w:rPr>
        <w:t>三公</w:t>
      </w:r>
      <w:r>
        <w:rPr>
          <w:rFonts w:hint="default" w:ascii="Times New Roman" w:hAnsi="Times New Roman" w:eastAsia="Times New Roman"/>
          <w:sz w:val="30"/>
        </w:rPr>
        <w:t>”</w:t>
      </w:r>
      <w:r>
        <w:rPr>
          <w:rFonts w:hint="eastAsia" w:ascii="楷体" w:hAnsi="楷体" w:eastAsia="楷体"/>
          <w:sz w:val="30"/>
        </w:rPr>
        <w:t>经费、行政参公单位机关运行经费情况表</w:t>
      </w:r>
    </w:p>
    <w:p>
      <w:pPr>
        <w:spacing w:line="600" w:lineRule="exact"/>
        <w:jc w:val="left"/>
        <w:rPr>
          <w:rFonts w:hint="default" w:ascii="Times New Roman" w:hAnsi="Times New Roman" w:eastAsia="Times New Roman"/>
          <w:sz w:val="30"/>
        </w:rPr>
      </w:pPr>
      <w:r>
        <w:rPr>
          <w:rFonts w:hint="eastAsia" w:ascii="黑体" w:hAnsi="黑体" w:eastAsia="黑体"/>
          <w:sz w:val="30"/>
        </w:rPr>
        <w:t xml:space="preserve">   第三部分  2019年度部门决算情况说明</w:t>
      </w:r>
    </w:p>
    <w:p>
      <w:pPr>
        <w:spacing w:line="600" w:lineRule="exact"/>
        <w:jc w:val="left"/>
        <w:rPr>
          <w:rFonts w:hint="default" w:ascii="Times New Roman" w:hAnsi="Times New Roman" w:eastAsia="Times New Roman"/>
          <w:sz w:val="30"/>
        </w:rPr>
      </w:pPr>
      <w:r>
        <w:rPr>
          <w:rFonts w:hint="eastAsia" w:ascii="黑体" w:hAnsi="黑体" w:eastAsia="黑体"/>
          <w:sz w:val="30"/>
        </w:rPr>
        <w:t xml:space="preserve">   </w:t>
      </w:r>
      <w:r>
        <w:rPr>
          <w:rFonts w:hint="eastAsia" w:ascii="楷体" w:hAnsi="楷体" w:eastAsia="楷体"/>
          <w:sz w:val="30"/>
        </w:rPr>
        <w:t>一、收入决算情况说明</w:t>
      </w:r>
    </w:p>
    <w:p>
      <w:pPr>
        <w:spacing w:line="600" w:lineRule="exact"/>
        <w:jc w:val="left"/>
        <w:rPr>
          <w:rFonts w:hint="default" w:ascii="Times New Roman" w:hAnsi="Times New Roman" w:eastAsia="Times New Roman"/>
          <w:sz w:val="30"/>
        </w:rPr>
      </w:pPr>
      <w:r>
        <w:rPr>
          <w:rFonts w:hint="eastAsia" w:ascii="黑体" w:hAnsi="黑体" w:eastAsia="黑体"/>
          <w:sz w:val="30"/>
        </w:rPr>
        <w:t xml:space="preserve">   </w:t>
      </w:r>
      <w:r>
        <w:rPr>
          <w:rFonts w:hint="eastAsia" w:ascii="楷体" w:hAnsi="楷体" w:eastAsia="楷体"/>
          <w:sz w:val="30"/>
        </w:rPr>
        <w:t>二、支出决算情况说明</w:t>
      </w:r>
    </w:p>
    <w:p>
      <w:pPr>
        <w:spacing w:line="600" w:lineRule="exact"/>
        <w:jc w:val="left"/>
        <w:rPr>
          <w:rFonts w:hint="default" w:ascii="Times New Roman" w:hAnsi="Times New Roman" w:eastAsia="Times New Roman"/>
          <w:sz w:val="30"/>
        </w:rPr>
      </w:pPr>
      <w:r>
        <w:rPr>
          <w:rFonts w:hint="eastAsia" w:ascii="黑体" w:hAnsi="黑体" w:eastAsia="黑体"/>
          <w:sz w:val="30"/>
        </w:rPr>
        <w:t xml:space="preserve">   </w:t>
      </w:r>
      <w:r>
        <w:rPr>
          <w:rFonts w:hint="eastAsia" w:ascii="楷体" w:hAnsi="楷体" w:eastAsia="楷体"/>
          <w:sz w:val="30"/>
        </w:rPr>
        <w:t>三、一般公共预算财政拨款支出决算情况说明</w:t>
      </w:r>
    </w:p>
    <w:p>
      <w:pPr>
        <w:spacing w:line="600" w:lineRule="exact"/>
        <w:jc w:val="left"/>
        <w:rPr>
          <w:rFonts w:hint="default" w:ascii="Times New Roman" w:hAnsi="Times New Roman" w:eastAsia="Times New Roman"/>
          <w:sz w:val="30"/>
        </w:rPr>
      </w:pPr>
      <w:r>
        <w:rPr>
          <w:rFonts w:hint="eastAsia" w:ascii="黑体" w:hAnsi="黑体" w:eastAsia="黑体"/>
          <w:sz w:val="30"/>
        </w:rPr>
        <w:t xml:space="preserve">   </w:t>
      </w:r>
      <w:r>
        <w:rPr>
          <w:rFonts w:hint="eastAsia" w:ascii="楷体" w:hAnsi="楷体" w:eastAsia="楷体"/>
          <w:sz w:val="30"/>
        </w:rPr>
        <w:t>四、一般公共预算财政拨款</w:t>
      </w:r>
      <w:r>
        <w:rPr>
          <w:rFonts w:hint="default" w:ascii="Times New Roman" w:hAnsi="Times New Roman" w:eastAsia="Times New Roman"/>
          <w:sz w:val="30"/>
        </w:rPr>
        <w:t>“</w:t>
      </w:r>
      <w:r>
        <w:rPr>
          <w:rFonts w:hint="eastAsia" w:ascii="楷体" w:hAnsi="楷体" w:eastAsia="楷体"/>
          <w:sz w:val="30"/>
        </w:rPr>
        <w:t>三公</w:t>
      </w:r>
      <w:r>
        <w:rPr>
          <w:rFonts w:hint="default" w:ascii="Times New Roman" w:hAnsi="Times New Roman" w:eastAsia="Times New Roman"/>
          <w:sz w:val="30"/>
        </w:rPr>
        <w:t>”</w:t>
      </w:r>
      <w:r>
        <w:rPr>
          <w:rFonts w:hint="eastAsia" w:ascii="楷体" w:hAnsi="楷体" w:eastAsia="楷体"/>
          <w:sz w:val="30"/>
        </w:rPr>
        <w:t>经费支出决算情况说明</w:t>
      </w:r>
    </w:p>
    <w:p>
      <w:pPr>
        <w:spacing w:line="600" w:lineRule="exact"/>
        <w:jc w:val="left"/>
        <w:rPr>
          <w:rFonts w:hint="default" w:ascii="Times New Roman" w:hAnsi="Times New Roman" w:eastAsia="Times New Roman"/>
          <w:sz w:val="30"/>
        </w:rPr>
      </w:pPr>
      <w:r>
        <w:rPr>
          <w:rFonts w:hint="eastAsia" w:ascii="黑体" w:hAnsi="黑体" w:eastAsia="黑体"/>
          <w:sz w:val="30"/>
        </w:rPr>
        <w:t xml:space="preserve">   第四部分  其他重要事项及相关口径情况说明</w:t>
      </w:r>
    </w:p>
    <w:p>
      <w:pPr>
        <w:spacing w:line="600" w:lineRule="exact"/>
        <w:jc w:val="left"/>
        <w:rPr>
          <w:rFonts w:hint="default" w:ascii="Times New Roman" w:hAnsi="Times New Roman" w:eastAsia="Times New Roman"/>
          <w:sz w:val="30"/>
        </w:rPr>
      </w:pPr>
      <w:r>
        <w:rPr>
          <w:rFonts w:hint="eastAsia" w:ascii="楷体" w:hAnsi="楷体" w:eastAsia="楷体"/>
          <w:sz w:val="30"/>
        </w:rPr>
        <w:t xml:space="preserve">   一、机关运行经费支出情况</w:t>
      </w:r>
    </w:p>
    <w:p>
      <w:pPr>
        <w:spacing w:line="600" w:lineRule="exact"/>
        <w:jc w:val="left"/>
        <w:rPr>
          <w:rFonts w:hint="default" w:ascii="Times New Roman" w:hAnsi="Times New Roman" w:eastAsia="Times New Roman"/>
          <w:sz w:val="30"/>
        </w:rPr>
      </w:pPr>
      <w:r>
        <w:rPr>
          <w:rFonts w:hint="eastAsia" w:ascii="楷体" w:hAnsi="楷体" w:eastAsia="楷体"/>
          <w:sz w:val="30"/>
        </w:rPr>
        <w:t xml:space="preserve">   二、国有资产占有情况</w:t>
      </w:r>
    </w:p>
    <w:p>
      <w:pPr>
        <w:spacing w:line="600" w:lineRule="exact"/>
        <w:jc w:val="left"/>
        <w:rPr>
          <w:rFonts w:hint="default" w:ascii="Times New Roman" w:hAnsi="Times New Roman" w:eastAsia="Times New Roman"/>
          <w:sz w:val="30"/>
        </w:rPr>
      </w:pPr>
      <w:r>
        <w:rPr>
          <w:rFonts w:hint="eastAsia" w:ascii="楷体" w:hAnsi="楷体" w:eastAsia="楷体"/>
          <w:sz w:val="30"/>
        </w:rPr>
        <w:t xml:space="preserve">   三、政府采购支出情况</w:t>
      </w:r>
    </w:p>
    <w:p>
      <w:pPr>
        <w:spacing w:line="600" w:lineRule="exact"/>
        <w:jc w:val="left"/>
        <w:rPr>
          <w:rFonts w:hint="default" w:ascii="Times New Roman" w:hAnsi="Times New Roman" w:eastAsia="Times New Roman"/>
          <w:sz w:val="30"/>
        </w:rPr>
      </w:pPr>
      <w:r>
        <w:rPr>
          <w:rFonts w:hint="eastAsia" w:ascii="楷体" w:hAnsi="楷体" w:eastAsia="楷体"/>
          <w:sz w:val="30"/>
        </w:rPr>
        <w:t xml:space="preserve">   四、部门绩效自评情况</w:t>
      </w:r>
    </w:p>
    <w:p>
      <w:pPr>
        <w:spacing w:line="600" w:lineRule="exact"/>
        <w:jc w:val="left"/>
        <w:rPr>
          <w:rFonts w:hint="default" w:ascii="Times New Roman" w:hAnsi="Times New Roman" w:eastAsia="Times New Roman"/>
          <w:sz w:val="30"/>
        </w:rPr>
      </w:pPr>
      <w:r>
        <w:rPr>
          <w:rFonts w:hint="eastAsia" w:ascii="楷体" w:hAnsi="楷体" w:eastAsia="楷体"/>
          <w:sz w:val="30"/>
        </w:rPr>
        <w:t xml:space="preserve">   （一）项目支出绩效自评/项目支出绩效自评报告（表）</w:t>
      </w:r>
    </w:p>
    <w:p>
      <w:pPr>
        <w:spacing w:line="600" w:lineRule="exact"/>
        <w:jc w:val="left"/>
        <w:rPr>
          <w:rFonts w:hint="default" w:ascii="Times New Roman" w:hAnsi="Times New Roman" w:eastAsia="Times New Roman"/>
          <w:sz w:val="30"/>
        </w:rPr>
      </w:pPr>
      <w:r>
        <w:rPr>
          <w:rFonts w:hint="eastAsia" w:ascii="楷体" w:hAnsi="楷体" w:eastAsia="楷体"/>
          <w:sz w:val="30"/>
        </w:rPr>
        <w:t xml:space="preserve">   （二）部门整体支出绩效自评报告</w:t>
      </w:r>
    </w:p>
    <w:p>
      <w:pPr>
        <w:spacing w:line="600" w:lineRule="exact"/>
        <w:jc w:val="left"/>
        <w:rPr>
          <w:rFonts w:hint="default" w:ascii="Times New Roman" w:hAnsi="Times New Roman" w:eastAsia="Times New Roman"/>
          <w:sz w:val="30"/>
        </w:rPr>
      </w:pPr>
      <w:r>
        <w:rPr>
          <w:rFonts w:hint="eastAsia" w:ascii="楷体" w:hAnsi="楷体" w:eastAsia="楷体"/>
          <w:sz w:val="30"/>
        </w:rPr>
        <w:t xml:space="preserve">   （三）部门整体支出绩效自评表</w:t>
      </w:r>
    </w:p>
    <w:p>
      <w:pPr>
        <w:spacing w:line="600" w:lineRule="exact"/>
        <w:jc w:val="left"/>
        <w:rPr>
          <w:rFonts w:hint="default" w:ascii="Times New Roman" w:hAnsi="Times New Roman" w:eastAsia="Times New Roman"/>
          <w:sz w:val="30"/>
        </w:rPr>
      </w:pPr>
      <w:r>
        <w:rPr>
          <w:rFonts w:hint="eastAsia" w:ascii="楷体" w:hAnsi="楷体" w:eastAsia="楷体"/>
          <w:sz w:val="30"/>
        </w:rPr>
        <w:t xml:space="preserve">   五、其他重要事项情况说明</w:t>
      </w:r>
    </w:p>
    <w:p>
      <w:pPr>
        <w:spacing w:line="600" w:lineRule="exact"/>
        <w:jc w:val="left"/>
        <w:rPr>
          <w:rFonts w:hint="default" w:ascii="Times New Roman" w:hAnsi="Times New Roman" w:eastAsia="Times New Roman"/>
          <w:sz w:val="30"/>
        </w:rPr>
      </w:pPr>
      <w:r>
        <w:rPr>
          <w:rFonts w:hint="eastAsia" w:ascii="楷体" w:hAnsi="楷体" w:eastAsia="楷体"/>
          <w:sz w:val="30"/>
        </w:rPr>
        <w:t xml:space="preserve">   六、相关口径说明</w:t>
      </w:r>
    </w:p>
    <w:p>
      <w:pPr>
        <w:spacing w:line="600" w:lineRule="exact"/>
        <w:jc w:val="left"/>
        <w:rPr>
          <w:rFonts w:hint="default" w:ascii="Times New Roman" w:hAnsi="Times New Roman" w:eastAsia="Times New Roman"/>
          <w:sz w:val="30"/>
        </w:rPr>
      </w:pPr>
      <w:r>
        <w:rPr>
          <w:rFonts w:hint="eastAsia" w:ascii="楷体" w:hAnsi="楷体" w:eastAsia="楷体"/>
          <w:sz w:val="30"/>
        </w:rPr>
        <w:t xml:space="preserve">   </w:t>
      </w:r>
      <w:r>
        <w:rPr>
          <w:rFonts w:hint="eastAsia" w:ascii="黑体" w:hAnsi="黑体" w:eastAsia="黑体"/>
          <w:sz w:val="30"/>
        </w:rPr>
        <w:t>第五部分  名词解释</w:t>
      </w:r>
    </w:p>
    <w:p>
      <w:pPr>
        <w:spacing w:line="600" w:lineRule="exact"/>
        <w:jc w:val="left"/>
        <w:rPr>
          <w:rFonts w:hint="default" w:ascii="Times New Roman" w:hAnsi="Times New Roman" w:eastAsia="Times New Roman"/>
          <w:sz w:val="30"/>
        </w:rPr>
      </w:pPr>
    </w:p>
    <w:p>
      <w:pPr>
        <w:spacing w:line="600" w:lineRule="exact"/>
        <w:jc w:val="center"/>
        <w:rPr>
          <w:rFonts w:hint="default" w:ascii="Times New Roman" w:hAnsi="Times New Roman" w:eastAsia="Times New Roman"/>
          <w:sz w:val="32"/>
        </w:rPr>
      </w:pPr>
      <w:r>
        <w:rPr>
          <w:rFonts w:hint="eastAsia" w:ascii="黑体" w:hAnsi="黑体" w:eastAsia="黑体"/>
          <w:sz w:val="32"/>
        </w:rPr>
        <w:t>第一部分  楚雄开发区创新创业服务中心概况</w:t>
      </w:r>
    </w:p>
    <w:p>
      <w:pPr>
        <w:spacing w:line="600" w:lineRule="exact"/>
        <w:ind w:firstLine="600"/>
        <w:rPr>
          <w:rFonts w:hint="default" w:ascii="Times New Roman" w:hAnsi="Times New Roman" w:eastAsia="Times New Roman"/>
          <w:sz w:val="30"/>
        </w:rPr>
      </w:pPr>
      <w:r>
        <w:rPr>
          <w:rFonts w:hint="eastAsia" w:ascii="黑体" w:hAnsi="黑体" w:eastAsia="黑体"/>
          <w:sz w:val="30"/>
        </w:rPr>
        <w:t>一、主要职能</w:t>
      </w:r>
    </w:p>
    <w:p>
      <w:pPr>
        <w:spacing w:line="600" w:lineRule="exact"/>
        <w:ind w:firstLine="600"/>
        <w:rPr>
          <w:rFonts w:hint="default" w:ascii="Times New Roman" w:hAnsi="Times New Roman" w:eastAsia="Times New Roman"/>
          <w:sz w:val="30"/>
        </w:rPr>
      </w:pPr>
      <w:r>
        <w:rPr>
          <w:rFonts w:hint="eastAsia" w:ascii="楷体" w:hAnsi="楷体" w:eastAsia="楷体"/>
          <w:sz w:val="30"/>
        </w:rPr>
        <w:t>（一）主要职能</w:t>
      </w:r>
    </w:p>
    <w:p>
      <w:pPr>
        <w:widowControl w:val="0"/>
        <w:spacing w:line="600" w:lineRule="exact"/>
        <w:ind w:firstLine="600" w:firstLineChars="200"/>
        <w:rPr>
          <w:rFonts w:hint="eastAsia" w:ascii="仿宋" w:hAnsi="仿宋" w:eastAsia="仿宋"/>
          <w:color w:val="auto"/>
          <w:sz w:val="30"/>
        </w:rPr>
      </w:pPr>
      <w:r>
        <w:rPr>
          <w:rFonts w:hint="eastAsia" w:ascii="仿宋" w:hAnsi="仿宋" w:eastAsia="仿宋"/>
          <w:color w:val="auto"/>
          <w:sz w:val="30"/>
        </w:rPr>
        <w:t>楚雄开发区创新创业服务中心</w:t>
      </w:r>
      <w:r>
        <w:rPr>
          <w:rFonts w:hint="eastAsia" w:ascii="仿宋" w:hAnsi="仿宋" w:eastAsia="仿宋"/>
          <w:color w:val="auto"/>
          <w:sz w:val="30"/>
          <w:lang w:eastAsia="zh-CN"/>
        </w:rPr>
        <w:t>，是开发区管理的公益二类事业单位，</w:t>
      </w:r>
      <w:r>
        <w:rPr>
          <w:rFonts w:hint="eastAsia" w:ascii="仿宋" w:hAnsi="仿宋" w:eastAsia="仿宋"/>
          <w:color w:val="auto"/>
          <w:sz w:val="30"/>
        </w:rPr>
        <w:t>主要承担科技企业孵化器、生产力促进中心、众创空间、人才引进服务管理、生物医药和大健康产业发展服务、国家知识产权试点园区综合协调、新兴业态培育、科技成果转化等职能。构建政务服务、商务服务、中介服务和平台服务四大体系，打造公共技术、成果转化、知识产权、标准创新和众创孵化五大平台。</w:t>
      </w:r>
      <w:r>
        <w:rPr>
          <w:rFonts w:hint="eastAsia" w:ascii="仿宋" w:hAnsi="仿宋" w:eastAsia="仿宋"/>
          <w:color w:val="auto"/>
          <w:sz w:val="30"/>
          <w:lang w:eastAsia="zh-CN"/>
        </w:rPr>
        <w:t>对口联系科技、经信、发改等州、市有关职能部门。主要工作职责是：</w:t>
      </w:r>
    </w:p>
    <w:p>
      <w:pPr>
        <w:spacing w:line="560" w:lineRule="exact"/>
        <w:ind w:firstLine="300" w:firstLineChars="100"/>
        <w:jc w:val="left"/>
        <w:rPr>
          <w:rFonts w:hint="eastAsia" w:ascii="仿宋" w:hAnsi="仿宋" w:eastAsia="仿宋"/>
          <w:kern w:val="0"/>
          <w:sz w:val="30"/>
          <w:lang w:val="en-US" w:eastAsia="zh-CN"/>
        </w:rPr>
      </w:pPr>
      <w:r>
        <w:rPr>
          <w:rFonts w:hint="eastAsia" w:ascii="仿宋" w:hAnsi="仿宋" w:eastAsia="仿宋"/>
          <w:color w:val="auto"/>
          <w:kern w:val="0"/>
          <w:sz w:val="30"/>
          <w:lang w:val="en-US" w:eastAsia="zh-CN"/>
        </w:rPr>
        <w:t>1.宣传贯彻国家、省、州、市、开发区创新创业有关方针和政策、</w:t>
      </w:r>
      <w:r>
        <w:rPr>
          <w:rFonts w:hint="eastAsia" w:ascii="仿宋" w:hAnsi="仿宋" w:eastAsia="仿宋"/>
          <w:kern w:val="0"/>
          <w:sz w:val="30"/>
          <w:lang w:val="en-US" w:eastAsia="zh-CN"/>
        </w:rPr>
        <w:t>法律、法规。</w:t>
      </w:r>
    </w:p>
    <w:p>
      <w:pPr>
        <w:spacing w:line="560" w:lineRule="exact"/>
        <w:ind w:firstLine="300" w:firstLineChars="100"/>
        <w:jc w:val="left"/>
        <w:rPr>
          <w:rFonts w:hint="eastAsia" w:ascii="仿宋" w:hAnsi="仿宋" w:eastAsia="仿宋"/>
          <w:kern w:val="0"/>
          <w:sz w:val="30"/>
          <w:lang w:val="en-US" w:eastAsia="zh-CN"/>
        </w:rPr>
      </w:pPr>
      <w:r>
        <w:rPr>
          <w:rFonts w:hint="eastAsia" w:ascii="仿宋" w:hAnsi="仿宋" w:eastAsia="仿宋"/>
          <w:kern w:val="0"/>
          <w:sz w:val="30"/>
          <w:lang w:val="en-US" w:eastAsia="zh-CN"/>
        </w:rPr>
        <w:t>2.负责统筹协调开发区创新综合服务平台的建设和管理。</w:t>
      </w:r>
    </w:p>
    <w:p>
      <w:pPr>
        <w:spacing w:line="560" w:lineRule="exact"/>
        <w:ind w:firstLine="300" w:firstLineChars="100"/>
        <w:jc w:val="left"/>
        <w:rPr>
          <w:rFonts w:hint="eastAsia" w:ascii="仿宋" w:hAnsi="仿宋" w:eastAsia="仿宋"/>
          <w:kern w:val="0"/>
          <w:sz w:val="30"/>
          <w:lang w:val="en-US" w:eastAsia="zh-CN"/>
        </w:rPr>
      </w:pPr>
      <w:r>
        <w:rPr>
          <w:rFonts w:hint="eastAsia" w:ascii="仿宋" w:hAnsi="仿宋" w:eastAsia="仿宋"/>
          <w:kern w:val="0"/>
          <w:sz w:val="30"/>
          <w:lang w:val="en-US" w:eastAsia="zh-CN"/>
        </w:rPr>
        <w:t>3.负责对中小创业企业、科技型企业实施孵化、培育工作。</w:t>
      </w:r>
    </w:p>
    <w:p>
      <w:pPr>
        <w:spacing w:line="560" w:lineRule="exact"/>
        <w:ind w:firstLine="300" w:firstLineChars="100"/>
        <w:jc w:val="left"/>
        <w:rPr>
          <w:rFonts w:hint="eastAsia" w:ascii="仿宋" w:hAnsi="仿宋" w:eastAsia="仿宋"/>
          <w:kern w:val="0"/>
          <w:sz w:val="30"/>
          <w:lang w:val="en-US" w:eastAsia="zh-CN"/>
        </w:rPr>
      </w:pPr>
      <w:r>
        <w:rPr>
          <w:rFonts w:hint="eastAsia" w:ascii="仿宋" w:hAnsi="仿宋" w:eastAsia="仿宋"/>
          <w:kern w:val="0"/>
          <w:sz w:val="30"/>
          <w:lang w:val="en-US" w:eastAsia="zh-CN"/>
        </w:rPr>
        <w:t>4.负责企业培训及企业人才资源开发工作。</w:t>
      </w:r>
    </w:p>
    <w:p>
      <w:pPr>
        <w:spacing w:line="560" w:lineRule="exact"/>
        <w:ind w:firstLine="300" w:firstLineChars="100"/>
        <w:jc w:val="left"/>
        <w:rPr>
          <w:rFonts w:hint="eastAsia" w:ascii="仿宋" w:hAnsi="仿宋" w:eastAsia="仿宋"/>
          <w:kern w:val="0"/>
          <w:sz w:val="30"/>
          <w:lang w:val="en-US" w:eastAsia="zh-CN"/>
        </w:rPr>
      </w:pPr>
      <w:r>
        <w:rPr>
          <w:rFonts w:hint="eastAsia" w:ascii="仿宋" w:hAnsi="仿宋" w:eastAsia="仿宋"/>
          <w:kern w:val="0"/>
          <w:sz w:val="30"/>
          <w:lang w:val="en-US" w:eastAsia="zh-CN"/>
        </w:rPr>
        <w:t>5.负责金融、法律、财会、技术、专利商标代理等多方面的中介服务机构的引进。</w:t>
      </w:r>
    </w:p>
    <w:p>
      <w:pPr>
        <w:spacing w:line="560" w:lineRule="exact"/>
        <w:ind w:firstLine="300" w:firstLineChars="100"/>
        <w:jc w:val="left"/>
        <w:rPr>
          <w:rFonts w:hint="eastAsia" w:ascii="仿宋" w:hAnsi="仿宋" w:eastAsia="仿宋"/>
          <w:kern w:val="0"/>
          <w:sz w:val="30"/>
          <w:lang w:val="en-US" w:eastAsia="zh-CN"/>
        </w:rPr>
      </w:pPr>
      <w:r>
        <w:rPr>
          <w:rFonts w:hint="eastAsia" w:ascii="仿宋" w:hAnsi="仿宋" w:eastAsia="仿宋"/>
          <w:kern w:val="0"/>
          <w:sz w:val="30"/>
          <w:lang w:val="en-US" w:eastAsia="zh-CN"/>
        </w:rPr>
        <w:t>6.负责科技企业孵化器、众创空间等服务孵化平台的管理和建设。</w:t>
      </w:r>
    </w:p>
    <w:p>
      <w:pPr>
        <w:spacing w:line="560" w:lineRule="exact"/>
        <w:ind w:firstLine="300" w:firstLineChars="100"/>
        <w:jc w:val="left"/>
        <w:rPr>
          <w:rFonts w:hint="eastAsia" w:ascii="仿宋" w:hAnsi="仿宋" w:eastAsia="仿宋"/>
          <w:kern w:val="0"/>
          <w:sz w:val="30"/>
          <w:lang w:val="en-US" w:eastAsia="zh-CN"/>
        </w:rPr>
      </w:pPr>
      <w:r>
        <w:rPr>
          <w:rFonts w:hint="eastAsia" w:ascii="仿宋" w:hAnsi="仿宋" w:eastAsia="仿宋"/>
          <w:kern w:val="0"/>
          <w:sz w:val="30"/>
          <w:lang w:val="en-US" w:eastAsia="zh-CN"/>
        </w:rPr>
        <w:t>7.负责协助和指导企业申报国家、省、州相关项目。</w:t>
      </w:r>
    </w:p>
    <w:p>
      <w:pPr>
        <w:spacing w:line="560" w:lineRule="exact"/>
        <w:ind w:firstLine="300" w:firstLineChars="100"/>
        <w:jc w:val="left"/>
        <w:rPr>
          <w:rFonts w:hint="eastAsia" w:ascii="仿宋" w:hAnsi="仿宋" w:eastAsia="仿宋"/>
          <w:kern w:val="0"/>
          <w:sz w:val="30"/>
          <w:lang w:val="en-US" w:eastAsia="zh-CN"/>
        </w:rPr>
      </w:pPr>
      <w:r>
        <w:rPr>
          <w:rFonts w:hint="eastAsia" w:ascii="仿宋" w:hAnsi="仿宋" w:eastAsia="仿宋"/>
          <w:kern w:val="0"/>
          <w:sz w:val="30"/>
          <w:lang w:val="en-US" w:eastAsia="zh-CN"/>
        </w:rPr>
        <w:t>8.负责开发区人才网的运行、管理和维护工作。</w:t>
      </w:r>
    </w:p>
    <w:p>
      <w:pPr>
        <w:spacing w:line="560" w:lineRule="exact"/>
        <w:ind w:firstLine="300" w:firstLineChars="100"/>
        <w:jc w:val="left"/>
        <w:rPr>
          <w:rFonts w:hint="default" w:ascii="Times New Roman" w:hAnsi="Times New Roman" w:eastAsia="Times New Roman"/>
          <w:sz w:val="30"/>
        </w:rPr>
      </w:pPr>
      <w:r>
        <w:rPr>
          <w:rFonts w:hint="eastAsia" w:ascii="仿宋" w:hAnsi="仿宋" w:eastAsia="仿宋"/>
          <w:kern w:val="0"/>
          <w:sz w:val="30"/>
          <w:lang w:val="en-US" w:eastAsia="zh-CN"/>
        </w:rPr>
        <w:t>9.负责上级交办的其他工作事项。</w:t>
      </w:r>
    </w:p>
    <w:p>
      <w:pPr>
        <w:spacing w:before="93" w:line="600" w:lineRule="exact"/>
        <w:ind w:firstLine="630"/>
        <w:rPr>
          <w:rFonts w:hint="default" w:ascii="Times New Roman" w:hAnsi="Times New Roman" w:eastAsia="Times New Roman"/>
          <w:sz w:val="30"/>
        </w:rPr>
      </w:pPr>
      <w:r>
        <w:rPr>
          <w:rFonts w:hint="eastAsia" w:ascii="楷体" w:hAnsi="楷体" w:eastAsia="楷体"/>
          <w:sz w:val="30"/>
        </w:rPr>
        <w:t>（二）2019年度重点工作任务介绍</w:t>
      </w:r>
    </w:p>
    <w:p>
      <w:pPr>
        <w:widowControl w:val="0"/>
        <w:spacing w:line="520" w:lineRule="exact"/>
        <w:ind w:firstLine="600" w:firstLineChars="200"/>
        <w:rPr>
          <w:rFonts w:hint="eastAsia" w:ascii="仿宋" w:hAnsi="仿宋" w:eastAsia="仿宋"/>
          <w:sz w:val="30"/>
        </w:rPr>
      </w:pPr>
      <w:r>
        <w:rPr>
          <w:rFonts w:hint="eastAsia" w:ascii="仿宋" w:hAnsi="仿宋" w:eastAsia="仿宋"/>
          <w:sz w:val="30"/>
        </w:rPr>
        <w:t>2019年</w:t>
      </w:r>
      <w:r>
        <w:rPr>
          <w:rFonts w:hint="eastAsia" w:ascii="仿宋" w:hAnsi="仿宋" w:eastAsia="仿宋"/>
          <w:color w:val="000000"/>
          <w:sz w:val="30"/>
        </w:rPr>
        <w:t>楚雄开发区创新创业服务中心</w:t>
      </w:r>
      <w:r>
        <w:rPr>
          <w:rFonts w:hint="eastAsia" w:ascii="仿宋" w:hAnsi="仿宋" w:eastAsia="仿宋"/>
          <w:sz w:val="30"/>
        </w:rPr>
        <w:t>重点工作任务介绍。</w:t>
      </w:r>
    </w:p>
    <w:p>
      <w:pPr>
        <w:pStyle w:val="3"/>
        <w:widowControl w:val="0"/>
        <w:autoSpaceDE w:val="0"/>
        <w:spacing w:line="500" w:lineRule="exact"/>
        <w:ind w:firstLine="602" w:firstLineChars="200"/>
        <w:jc w:val="left"/>
        <w:rPr>
          <w:rFonts w:hint="eastAsia" w:ascii="仿宋" w:hAnsi="仿宋" w:eastAsia="仿宋"/>
          <w:color w:val="auto"/>
          <w:sz w:val="30"/>
        </w:rPr>
      </w:pPr>
      <w:r>
        <w:rPr>
          <w:rFonts w:hint="eastAsia" w:ascii="仿宋" w:hAnsi="仿宋" w:eastAsia="仿宋"/>
          <w:b/>
          <w:color w:val="auto"/>
          <w:sz w:val="30"/>
        </w:rPr>
        <w:t>(一) 大力培育创新主体，增强企业创新能力。</w:t>
      </w:r>
      <w:r>
        <w:rPr>
          <w:rFonts w:hint="eastAsia" w:ascii="仿宋" w:hAnsi="仿宋" w:eastAsia="仿宋"/>
          <w:color w:val="auto"/>
          <w:sz w:val="30"/>
        </w:rPr>
        <w:t>2019年楚雄高新区培育高新技术企业5户，省科技型中小企业通过认定8户，摩尔农庄等3户企业获省科技进步奖。</w:t>
      </w:r>
    </w:p>
    <w:p>
      <w:pPr>
        <w:widowControl w:val="0"/>
        <w:autoSpaceDE w:val="0"/>
        <w:spacing w:line="500" w:lineRule="exact"/>
        <w:ind w:firstLine="602" w:firstLineChars="200"/>
        <w:rPr>
          <w:rFonts w:hint="eastAsia" w:ascii="仿宋" w:hAnsi="仿宋" w:eastAsia="仿宋"/>
          <w:color w:val="auto"/>
          <w:sz w:val="30"/>
        </w:rPr>
      </w:pPr>
      <w:r>
        <w:rPr>
          <w:rFonts w:hint="eastAsia" w:ascii="仿宋" w:hAnsi="仿宋" w:eastAsia="仿宋"/>
          <w:b/>
          <w:color w:val="auto"/>
          <w:sz w:val="30"/>
        </w:rPr>
        <w:t>（二）加强创新平台建设，提升科技成果转化能力。</w:t>
      </w:r>
      <w:r>
        <w:rPr>
          <w:rFonts w:hint="eastAsia" w:ascii="仿宋" w:hAnsi="仿宋" w:eastAsia="仿宋"/>
          <w:color w:val="auto"/>
          <w:sz w:val="30"/>
        </w:rPr>
        <w:t>楚雄工业园区赵家湾生物产品加工区被农业农村部认定为国家农村创新创业园区；摩尔农庄成立“核桃油系列国家标准验证联合实验室”；省、州企业技术中心通过认定共5户。</w:t>
      </w:r>
    </w:p>
    <w:p>
      <w:pPr>
        <w:widowControl w:val="0"/>
        <w:autoSpaceDE w:val="0"/>
        <w:spacing w:line="500" w:lineRule="exact"/>
        <w:ind w:firstLine="602" w:firstLineChars="200"/>
        <w:rPr>
          <w:rFonts w:hint="eastAsia" w:ascii="仿宋" w:hAnsi="仿宋" w:eastAsia="仿宋"/>
          <w:color w:val="auto"/>
          <w:sz w:val="30"/>
        </w:rPr>
      </w:pPr>
      <w:r>
        <w:rPr>
          <w:rFonts w:hint="eastAsia" w:ascii="仿宋" w:hAnsi="仿宋" w:eastAsia="仿宋"/>
          <w:b/>
          <w:color w:val="auto"/>
          <w:sz w:val="30"/>
        </w:rPr>
        <w:t>（三）强化知识产权服务，支持知识产权创造。</w:t>
      </w:r>
      <w:r>
        <w:rPr>
          <w:rFonts w:hint="eastAsia" w:ascii="仿宋" w:hAnsi="仿宋" w:eastAsia="仿宋"/>
          <w:color w:val="auto"/>
          <w:kern w:val="0"/>
          <w:sz w:val="30"/>
        </w:rPr>
        <w:t>以国家知识产权试点园区为依托，继续实施知识产权强区建设，着力强化园区知识产权工作，加强企业知识产权创造、保护、运用工作，增强企业核心竞争力。</w:t>
      </w:r>
      <w:r>
        <w:rPr>
          <w:rFonts w:hint="eastAsia" w:ascii="仿宋" w:hAnsi="仿宋" w:eastAsia="仿宋"/>
          <w:color w:val="auto"/>
          <w:sz w:val="30"/>
        </w:rPr>
        <w:t>2019年，</w:t>
      </w:r>
      <w:r>
        <w:rPr>
          <w:rFonts w:hint="eastAsia" w:ascii="仿宋" w:hAnsi="仿宋" w:eastAsia="仿宋"/>
          <w:color w:val="auto"/>
          <w:kern w:val="0"/>
          <w:sz w:val="30"/>
        </w:rPr>
        <w:t>1户企业获批国家知识产权示范企业，5户企业获批国家知识产权优势企业，5户企业获批省知识产权优势企业；3户企业获省专利奖，2户企业通过知识产权贯标，全省</w:t>
      </w:r>
      <w:r>
        <w:rPr>
          <w:rFonts w:hint="eastAsia" w:ascii="仿宋" w:hAnsi="仿宋" w:eastAsia="仿宋"/>
          <w:color w:val="auto"/>
          <w:kern w:val="0"/>
          <w:sz w:val="30"/>
          <w:lang w:val="en-US" w:eastAsia="zh-CN"/>
        </w:rPr>
        <w:t>首家</w:t>
      </w:r>
      <w:r>
        <w:rPr>
          <w:rFonts w:hint="eastAsia" w:ascii="仿宋" w:hAnsi="仿宋" w:eastAsia="仿宋"/>
          <w:color w:val="auto"/>
          <w:kern w:val="0"/>
          <w:sz w:val="30"/>
        </w:rPr>
        <w:t>核桃产业知识产权战略联盟成立。</w:t>
      </w:r>
    </w:p>
    <w:p>
      <w:pPr>
        <w:widowControl w:val="0"/>
        <w:autoSpaceDE w:val="0"/>
        <w:spacing w:line="500" w:lineRule="exact"/>
        <w:ind w:firstLine="578" w:firstLineChars="200"/>
        <w:jc w:val="left"/>
        <w:rPr>
          <w:rFonts w:hint="eastAsia" w:ascii="仿宋" w:hAnsi="仿宋" w:eastAsia="仿宋"/>
          <w:strike/>
          <w:color w:val="auto"/>
          <w:sz w:val="30"/>
          <w:lang w:val="en-US" w:eastAsia="zh-CN"/>
        </w:rPr>
      </w:pPr>
      <w:r>
        <w:rPr>
          <w:rFonts w:hint="eastAsia" w:ascii="仿宋" w:hAnsi="仿宋" w:eastAsia="仿宋"/>
          <w:b/>
          <w:color w:val="auto"/>
          <w:spacing w:val="-6"/>
          <w:sz w:val="30"/>
        </w:rPr>
        <w:t>（四）实施人才要素保障，加快人才基地建设。</w:t>
      </w:r>
      <w:r>
        <w:rPr>
          <w:rFonts w:hint="eastAsia" w:ascii="仿宋" w:hAnsi="仿宋" w:eastAsia="仿宋"/>
          <w:color w:val="auto"/>
          <w:kern w:val="0"/>
          <w:sz w:val="30"/>
        </w:rPr>
        <w:t>2019年，2人被认定为楚雄州第十批中青年学术技术带头人培养人选</w:t>
      </w:r>
      <w:r>
        <w:rPr>
          <w:rFonts w:hint="eastAsia" w:ascii="仿宋" w:hAnsi="仿宋" w:eastAsia="仿宋"/>
          <w:color w:val="auto"/>
          <w:kern w:val="0"/>
          <w:sz w:val="30"/>
          <w:lang w:eastAsia="zh-CN"/>
        </w:rPr>
        <w:t>。</w:t>
      </w:r>
    </w:p>
    <w:p>
      <w:pPr>
        <w:spacing w:line="600" w:lineRule="exact"/>
        <w:ind w:firstLine="600"/>
        <w:rPr>
          <w:rFonts w:hint="default" w:ascii="Times New Roman" w:hAnsi="Times New Roman" w:eastAsia="Times New Roman"/>
          <w:sz w:val="30"/>
        </w:rPr>
      </w:pPr>
      <w:r>
        <w:rPr>
          <w:rFonts w:hint="eastAsia" w:ascii="黑体" w:hAnsi="黑体" w:eastAsia="黑体"/>
          <w:sz w:val="30"/>
        </w:rPr>
        <w:t>二、部门基本情况</w:t>
      </w:r>
    </w:p>
    <w:p>
      <w:pPr>
        <w:spacing w:line="600" w:lineRule="exact"/>
        <w:ind w:firstLine="600"/>
        <w:rPr>
          <w:rFonts w:hint="default" w:ascii="Times New Roman" w:hAnsi="Times New Roman" w:eastAsia="Times New Roman"/>
          <w:sz w:val="30"/>
        </w:rPr>
      </w:pPr>
      <w:r>
        <w:rPr>
          <w:rFonts w:hint="eastAsia" w:ascii="楷体" w:hAnsi="楷体" w:eastAsia="楷体"/>
          <w:sz w:val="30"/>
        </w:rPr>
        <w:t>（一）部门决算单位构成</w:t>
      </w:r>
    </w:p>
    <w:p>
      <w:pPr>
        <w:spacing w:line="600" w:lineRule="exact"/>
        <w:ind w:firstLine="600"/>
        <w:rPr>
          <w:rFonts w:hint="default" w:ascii="Times New Roman" w:hAnsi="Times New Roman" w:eastAsia="Times New Roman"/>
          <w:color w:val="auto"/>
          <w:sz w:val="30"/>
        </w:rPr>
      </w:pPr>
      <w:r>
        <w:rPr>
          <w:rFonts w:hint="eastAsia" w:ascii="仿宋" w:hAnsi="仿宋" w:eastAsia="仿宋"/>
          <w:sz w:val="30"/>
        </w:rPr>
        <w:t>纳入楚雄开发区创新创业服务中心部门2019年度部门决算编报的单位共1个。其中：行政单位</w:t>
      </w:r>
      <w:r>
        <w:rPr>
          <w:rFonts w:hint="eastAsia" w:ascii="仿宋" w:hAnsi="仿宋" w:eastAsia="仿宋"/>
          <w:sz w:val="30"/>
          <w:lang w:val="en-US" w:eastAsia="zh-CN"/>
        </w:rPr>
        <w:t>0</w:t>
      </w:r>
      <w:r>
        <w:rPr>
          <w:rFonts w:hint="eastAsia" w:ascii="仿宋" w:hAnsi="仿宋" w:eastAsia="仿宋"/>
          <w:color w:val="auto"/>
          <w:sz w:val="30"/>
        </w:rPr>
        <w:t>个，参照公务员法管理的事业单位</w:t>
      </w:r>
      <w:r>
        <w:rPr>
          <w:rFonts w:hint="eastAsia" w:ascii="仿宋" w:hAnsi="仿宋" w:eastAsia="仿宋"/>
          <w:color w:val="auto"/>
          <w:sz w:val="30"/>
          <w:lang w:val="en-US" w:eastAsia="zh-CN"/>
        </w:rPr>
        <w:t>0</w:t>
      </w:r>
      <w:r>
        <w:rPr>
          <w:rFonts w:hint="eastAsia" w:ascii="仿宋" w:hAnsi="仿宋" w:eastAsia="仿宋"/>
          <w:color w:val="auto"/>
          <w:sz w:val="30"/>
        </w:rPr>
        <w:t>个，其他事业单位</w:t>
      </w:r>
      <w:r>
        <w:rPr>
          <w:rFonts w:hint="eastAsia" w:ascii="仿宋" w:hAnsi="仿宋" w:eastAsia="仿宋"/>
          <w:color w:val="auto"/>
          <w:sz w:val="30"/>
          <w:lang w:val="en-US" w:eastAsia="zh-CN"/>
        </w:rPr>
        <w:t>1</w:t>
      </w:r>
      <w:r>
        <w:rPr>
          <w:rFonts w:hint="eastAsia" w:ascii="仿宋" w:hAnsi="仿宋" w:eastAsia="仿宋"/>
          <w:color w:val="auto"/>
          <w:sz w:val="30"/>
        </w:rPr>
        <w:t>个。</w:t>
      </w:r>
    </w:p>
    <w:p>
      <w:pPr>
        <w:spacing w:line="600" w:lineRule="exact"/>
        <w:ind w:firstLine="600"/>
        <w:rPr>
          <w:rFonts w:hint="eastAsia" w:ascii="楷体" w:hAnsi="楷体" w:eastAsia="楷体"/>
          <w:color w:val="auto"/>
          <w:sz w:val="30"/>
        </w:rPr>
      </w:pPr>
      <w:r>
        <w:rPr>
          <w:rFonts w:hint="eastAsia" w:ascii="楷体" w:hAnsi="楷体" w:eastAsia="楷体"/>
          <w:color w:val="auto"/>
          <w:sz w:val="30"/>
        </w:rPr>
        <w:t xml:space="preserve">（二）部门人员和车辆的编制及实有情况 </w:t>
      </w:r>
    </w:p>
    <w:p>
      <w:pPr>
        <w:spacing w:line="600" w:lineRule="exact"/>
        <w:ind w:firstLine="600"/>
        <w:rPr>
          <w:rFonts w:hint="default" w:ascii="Times New Roman" w:hAnsi="Times New Roman" w:eastAsia="Times New Roman"/>
          <w:color w:val="auto"/>
          <w:kern w:val="0"/>
          <w:sz w:val="30"/>
        </w:rPr>
      </w:pPr>
      <w:r>
        <w:rPr>
          <w:rFonts w:hint="eastAsia" w:ascii="仿宋" w:hAnsi="仿宋" w:eastAsia="仿宋"/>
          <w:color w:val="auto"/>
          <w:sz w:val="30"/>
        </w:rPr>
        <w:t>楚雄开发区创新创业服务中心部门2019年末实有人员编制</w:t>
      </w:r>
      <w:r>
        <w:rPr>
          <w:rFonts w:hint="eastAsia" w:ascii="仿宋" w:hAnsi="仿宋" w:eastAsia="仿宋"/>
          <w:color w:val="auto"/>
          <w:sz w:val="30"/>
          <w:lang w:val="en-US" w:eastAsia="zh-CN"/>
        </w:rPr>
        <w:t>2</w:t>
      </w:r>
      <w:r>
        <w:rPr>
          <w:rFonts w:hint="eastAsia" w:ascii="仿宋" w:hAnsi="仿宋" w:eastAsia="仿宋"/>
          <w:color w:val="auto"/>
          <w:kern w:val="0"/>
          <w:sz w:val="30"/>
        </w:rPr>
        <w:t>人。其中：行政编制</w:t>
      </w:r>
      <w:r>
        <w:rPr>
          <w:rFonts w:hint="eastAsia" w:ascii="仿宋" w:hAnsi="仿宋" w:eastAsia="仿宋"/>
          <w:color w:val="auto"/>
          <w:kern w:val="0"/>
          <w:sz w:val="30"/>
          <w:lang w:val="en-US" w:eastAsia="zh-CN"/>
        </w:rPr>
        <w:t>0</w:t>
      </w:r>
      <w:r>
        <w:rPr>
          <w:rFonts w:hint="eastAsia" w:ascii="仿宋" w:hAnsi="仿宋" w:eastAsia="仿宋"/>
          <w:color w:val="auto"/>
          <w:kern w:val="0"/>
          <w:sz w:val="30"/>
        </w:rPr>
        <w:t>人（含行政工勤编制</w:t>
      </w:r>
      <w:r>
        <w:rPr>
          <w:rFonts w:hint="eastAsia" w:ascii="仿宋" w:hAnsi="仿宋" w:eastAsia="仿宋"/>
          <w:color w:val="auto"/>
          <w:kern w:val="0"/>
          <w:sz w:val="30"/>
          <w:lang w:val="en-US" w:eastAsia="zh-CN"/>
        </w:rPr>
        <w:t>0</w:t>
      </w:r>
      <w:r>
        <w:rPr>
          <w:rFonts w:hint="eastAsia" w:ascii="仿宋" w:hAnsi="仿宋" w:eastAsia="仿宋"/>
          <w:color w:val="auto"/>
          <w:kern w:val="0"/>
          <w:sz w:val="30"/>
        </w:rPr>
        <w:t>人），事业编制</w:t>
      </w:r>
      <w:r>
        <w:rPr>
          <w:rFonts w:hint="eastAsia" w:ascii="仿宋" w:hAnsi="仿宋" w:eastAsia="仿宋"/>
          <w:color w:val="auto"/>
          <w:kern w:val="0"/>
          <w:sz w:val="30"/>
          <w:lang w:val="en-US" w:eastAsia="zh-CN"/>
        </w:rPr>
        <w:t>2</w:t>
      </w:r>
      <w:r>
        <w:rPr>
          <w:rFonts w:hint="eastAsia" w:ascii="仿宋" w:hAnsi="仿宋" w:eastAsia="仿宋"/>
          <w:color w:val="auto"/>
          <w:kern w:val="0"/>
          <w:sz w:val="30"/>
        </w:rPr>
        <w:t>人（含参公管理事业编制</w:t>
      </w:r>
      <w:r>
        <w:rPr>
          <w:rFonts w:hint="eastAsia" w:ascii="仿宋" w:hAnsi="仿宋" w:eastAsia="仿宋"/>
          <w:color w:val="auto"/>
          <w:kern w:val="0"/>
          <w:sz w:val="30"/>
          <w:lang w:val="en-US" w:eastAsia="zh-CN"/>
        </w:rPr>
        <w:t>0</w:t>
      </w:r>
      <w:r>
        <w:rPr>
          <w:rFonts w:hint="eastAsia" w:ascii="仿宋" w:hAnsi="仿宋" w:eastAsia="仿宋"/>
          <w:color w:val="auto"/>
          <w:kern w:val="0"/>
          <w:sz w:val="30"/>
        </w:rPr>
        <w:t>人）；在职在编实有行政人员</w:t>
      </w:r>
      <w:r>
        <w:rPr>
          <w:rFonts w:hint="eastAsia" w:ascii="仿宋" w:hAnsi="仿宋" w:eastAsia="仿宋"/>
          <w:color w:val="auto"/>
          <w:kern w:val="0"/>
          <w:sz w:val="30"/>
          <w:lang w:val="en-US" w:eastAsia="zh-CN"/>
        </w:rPr>
        <w:t>0</w:t>
      </w:r>
      <w:r>
        <w:rPr>
          <w:rFonts w:hint="eastAsia" w:ascii="仿宋" w:hAnsi="仿宋" w:eastAsia="仿宋"/>
          <w:color w:val="auto"/>
          <w:kern w:val="0"/>
          <w:sz w:val="30"/>
        </w:rPr>
        <w:t>人（含行政工勤人员</w:t>
      </w:r>
      <w:r>
        <w:rPr>
          <w:rFonts w:hint="eastAsia" w:ascii="仿宋" w:hAnsi="仿宋" w:eastAsia="仿宋"/>
          <w:color w:val="auto"/>
          <w:kern w:val="0"/>
          <w:sz w:val="30"/>
          <w:lang w:val="en-US" w:eastAsia="zh-CN"/>
        </w:rPr>
        <w:t>0</w:t>
      </w:r>
      <w:r>
        <w:rPr>
          <w:rFonts w:hint="eastAsia" w:ascii="仿宋" w:hAnsi="仿宋" w:eastAsia="仿宋"/>
          <w:color w:val="auto"/>
          <w:kern w:val="0"/>
          <w:sz w:val="30"/>
        </w:rPr>
        <w:t>人），事业人员</w:t>
      </w:r>
      <w:r>
        <w:rPr>
          <w:rFonts w:hint="eastAsia" w:ascii="仿宋" w:hAnsi="仿宋" w:eastAsia="仿宋"/>
          <w:color w:val="auto"/>
          <w:sz w:val="30"/>
        </w:rPr>
        <w:t>2</w:t>
      </w:r>
      <w:r>
        <w:rPr>
          <w:rFonts w:hint="eastAsia" w:ascii="仿宋" w:hAnsi="仿宋" w:eastAsia="仿宋"/>
          <w:color w:val="auto"/>
          <w:kern w:val="0"/>
          <w:sz w:val="30"/>
        </w:rPr>
        <w:t>人（含参公管理事业人员</w:t>
      </w:r>
      <w:r>
        <w:rPr>
          <w:rFonts w:hint="eastAsia" w:ascii="仿宋" w:hAnsi="仿宋" w:eastAsia="仿宋"/>
          <w:color w:val="auto"/>
          <w:sz w:val="30"/>
        </w:rPr>
        <w:t>0</w:t>
      </w:r>
      <w:r>
        <w:rPr>
          <w:rFonts w:hint="eastAsia" w:ascii="仿宋" w:hAnsi="仿宋" w:eastAsia="仿宋"/>
          <w:color w:val="auto"/>
          <w:kern w:val="0"/>
          <w:sz w:val="30"/>
        </w:rPr>
        <w:t>人），其他人员</w:t>
      </w:r>
      <w:r>
        <w:rPr>
          <w:rFonts w:hint="eastAsia" w:ascii="仿宋" w:hAnsi="仿宋" w:eastAsia="仿宋"/>
          <w:color w:val="auto"/>
          <w:sz w:val="30"/>
        </w:rPr>
        <w:t>0</w:t>
      </w:r>
      <w:r>
        <w:rPr>
          <w:rFonts w:hint="eastAsia" w:ascii="仿宋" w:hAnsi="仿宋" w:eastAsia="仿宋"/>
          <w:color w:val="auto"/>
          <w:kern w:val="0"/>
          <w:sz w:val="30"/>
        </w:rPr>
        <w:t>人。</w:t>
      </w:r>
    </w:p>
    <w:p>
      <w:pPr>
        <w:spacing w:line="600" w:lineRule="exact"/>
        <w:ind w:firstLine="600"/>
        <w:rPr>
          <w:rFonts w:hint="default" w:ascii="Times New Roman" w:hAnsi="Times New Roman" w:eastAsia="Times New Roman"/>
          <w:color w:val="auto"/>
          <w:kern w:val="0"/>
          <w:sz w:val="30"/>
        </w:rPr>
      </w:pPr>
      <w:r>
        <w:rPr>
          <w:rFonts w:hint="eastAsia" w:ascii="仿宋" w:hAnsi="仿宋" w:eastAsia="仿宋"/>
          <w:color w:val="auto"/>
          <w:kern w:val="0"/>
          <w:sz w:val="30"/>
        </w:rPr>
        <w:t>离退休人员</w:t>
      </w:r>
      <w:r>
        <w:rPr>
          <w:rFonts w:hint="eastAsia" w:ascii="仿宋" w:hAnsi="仿宋" w:eastAsia="仿宋"/>
          <w:color w:val="auto"/>
          <w:sz w:val="30"/>
        </w:rPr>
        <w:t>0</w:t>
      </w:r>
      <w:r>
        <w:rPr>
          <w:rFonts w:hint="eastAsia" w:ascii="仿宋" w:hAnsi="仿宋" w:eastAsia="仿宋"/>
          <w:color w:val="auto"/>
          <w:kern w:val="0"/>
          <w:sz w:val="30"/>
        </w:rPr>
        <w:t>人。其中：离休</w:t>
      </w:r>
      <w:r>
        <w:rPr>
          <w:rFonts w:hint="eastAsia" w:ascii="仿宋" w:hAnsi="仿宋" w:eastAsia="仿宋"/>
          <w:color w:val="auto"/>
          <w:sz w:val="30"/>
        </w:rPr>
        <w:t>0</w:t>
      </w:r>
      <w:r>
        <w:rPr>
          <w:rFonts w:hint="eastAsia" w:ascii="仿宋" w:hAnsi="仿宋" w:eastAsia="仿宋"/>
          <w:color w:val="auto"/>
          <w:kern w:val="0"/>
          <w:sz w:val="30"/>
        </w:rPr>
        <w:t>人，退休</w:t>
      </w:r>
      <w:r>
        <w:rPr>
          <w:rFonts w:hint="eastAsia" w:ascii="仿宋" w:hAnsi="仿宋" w:eastAsia="仿宋"/>
          <w:color w:val="auto"/>
          <w:sz w:val="30"/>
        </w:rPr>
        <w:t>0</w:t>
      </w:r>
      <w:r>
        <w:rPr>
          <w:rFonts w:hint="eastAsia" w:ascii="仿宋" w:hAnsi="仿宋" w:eastAsia="仿宋"/>
          <w:color w:val="auto"/>
          <w:kern w:val="0"/>
          <w:sz w:val="30"/>
        </w:rPr>
        <w:t>人。</w:t>
      </w:r>
    </w:p>
    <w:p>
      <w:pPr>
        <w:spacing w:line="600" w:lineRule="exact"/>
        <w:ind w:firstLine="600"/>
        <w:rPr>
          <w:rFonts w:hint="default" w:ascii="Times New Roman" w:hAnsi="Times New Roman" w:eastAsia="Times New Roman"/>
          <w:color w:val="auto"/>
          <w:kern w:val="0"/>
          <w:sz w:val="30"/>
        </w:rPr>
      </w:pPr>
      <w:r>
        <w:rPr>
          <w:rFonts w:hint="eastAsia" w:ascii="仿宋" w:hAnsi="仿宋" w:eastAsia="仿宋"/>
          <w:color w:val="auto"/>
          <w:kern w:val="0"/>
          <w:sz w:val="30"/>
        </w:rPr>
        <w:t>实有车辆编制</w:t>
      </w:r>
      <w:r>
        <w:rPr>
          <w:rFonts w:hint="eastAsia" w:ascii="仿宋" w:hAnsi="仿宋" w:eastAsia="仿宋"/>
          <w:color w:val="auto"/>
          <w:kern w:val="0"/>
          <w:sz w:val="30"/>
          <w:lang w:val="en-US" w:eastAsia="zh-CN"/>
        </w:rPr>
        <w:t>1</w:t>
      </w:r>
      <w:r>
        <w:rPr>
          <w:rFonts w:hint="eastAsia" w:ascii="仿宋" w:hAnsi="仿宋" w:eastAsia="仿宋"/>
          <w:color w:val="auto"/>
          <w:kern w:val="0"/>
          <w:sz w:val="30"/>
        </w:rPr>
        <w:t>辆，在编实有车辆</w:t>
      </w:r>
      <w:r>
        <w:rPr>
          <w:rFonts w:hint="eastAsia" w:ascii="仿宋" w:hAnsi="仿宋" w:eastAsia="仿宋"/>
          <w:color w:val="auto"/>
          <w:sz w:val="30"/>
        </w:rPr>
        <w:t>1</w:t>
      </w:r>
      <w:r>
        <w:rPr>
          <w:rFonts w:hint="eastAsia" w:ascii="仿宋" w:hAnsi="仿宋" w:eastAsia="仿宋"/>
          <w:color w:val="auto"/>
          <w:kern w:val="0"/>
          <w:sz w:val="30"/>
        </w:rPr>
        <w:t>辆。</w:t>
      </w:r>
    </w:p>
    <w:p>
      <w:pPr>
        <w:spacing w:line="600" w:lineRule="exact"/>
        <w:jc w:val="center"/>
        <w:rPr>
          <w:rFonts w:hint="default" w:ascii="Times New Roman" w:hAnsi="Times New Roman" w:eastAsia="Times New Roman"/>
          <w:color w:val="auto"/>
          <w:sz w:val="32"/>
        </w:rPr>
      </w:pPr>
      <w:r>
        <w:rPr>
          <w:rFonts w:hint="eastAsia" w:ascii="黑体" w:hAnsi="黑体" w:eastAsia="黑体"/>
          <w:color w:val="auto"/>
          <w:sz w:val="32"/>
        </w:rPr>
        <w:t>第二部分  2019年度部门决算表</w:t>
      </w:r>
    </w:p>
    <w:p>
      <w:pPr>
        <w:spacing w:line="600" w:lineRule="exact"/>
        <w:ind w:firstLine="600"/>
        <w:jc w:val="center"/>
        <w:rPr>
          <w:rFonts w:hint="default" w:ascii="Times New Roman" w:hAnsi="Times New Roman" w:eastAsia="Times New Roman"/>
          <w:color w:val="auto"/>
          <w:sz w:val="30"/>
        </w:rPr>
      </w:pPr>
      <w:r>
        <w:rPr>
          <w:rFonts w:hint="eastAsia" w:ascii="仿宋" w:hAnsi="仿宋" w:eastAsia="仿宋"/>
          <w:color w:val="auto"/>
          <w:sz w:val="30"/>
        </w:rPr>
        <w:t>（详见附件）</w:t>
      </w:r>
    </w:p>
    <w:p>
      <w:pPr>
        <w:spacing w:line="600" w:lineRule="exact"/>
        <w:ind w:firstLine="600"/>
        <w:jc w:val="center"/>
        <w:rPr>
          <w:rFonts w:hint="default" w:ascii="Times New Roman" w:hAnsi="Times New Roman" w:eastAsia="Times New Roman"/>
          <w:color w:val="auto"/>
          <w:sz w:val="30"/>
        </w:rPr>
      </w:pPr>
    </w:p>
    <w:p>
      <w:pPr>
        <w:spacing w:line="600" w:lineRule="exact"/>
        <w:jc w:val="center"/>
        <w:rPr>
          <w:rFonts w:hint="default" w:ascii="Times New Roman" w:hAnsi="Times New Roman" w:eastAsia="Times New Roman"/>
          <w:color w:val="auto"/>
          <w:sz w:val="32"/>
        </w:rPr>
      </w:pPr>
      <w:r>
        <w:rPr>
          <w:rFonts w:hint="eastAsia" w:ascii="黑体" w:hAnsi="黑体" w:eastAsia="黑体"/>
          <w:color w:val="auto"/>
          <w:sz w:val="32"/>
        </w:rPr>
        <w:t>第三部分  2019年度部门决算情况说明</w:t>
      </w:r>
    </w:p>
    <w:p>
      <w:pPr>
        <w:spacing w:line="600" w:lineRule="exact"/>
        <w:ind w:firstLine="600"/>
        <w:jc w:val="left"/>
        <w:rPr>
          <w:rFonts w:hint="default" w:ascii="Times New Roman" w:hAnsi="Times New Roman" w:eastAsia="Times New Roman"/>
          <w:color w:val="auto"/>
          <w:sz w:val="30"/>
        </w:rPr>
      </w:pPr>
      <w:r>
        <w:rPr>
          <w:rFonts w:hint="eastAsia" w:ascii="黑体" w:hAnsi="黑体" w:eastAsia="黑体"/>
          <w:color w:val="auto"/>
          <w:sz w:val="30"/>
        </w:rPr>
        <w:t>一、收入决算情况说明</w:t>
      </w:r>
    </w:p>
    <w:p>
      <w:pPr>
        <w:spacing w:before="100" w:after="100" w:line="600" w:lineRule="exact"/>
        <w:ind w:firstLine="538"/>
        <w:jc w:val="left"/>
        <w:rPr>
          <w:rFonts w:hint="default" w:ascii="Times New Roman" w:hAnsi="Times New Roman"/>
          <w:color w:val="auto"/>
          <w:kern w:val="0"/>
          <w:sz w:val="30"/>
          <w:lang w:val="en-US" w:eastAsia="zh-CN"/>
        </w:rPr>
      </w:pPr>
      <w:r>
        <w:rPr>
          <w:rFonts w:hint="eastAsia" w:ascii="仿宋" w:hAnsi="仿宋" w:eastAsia="仿宋"/>
          <w:color w:val="auto"/>
          <w:sz w:val="30"/>
        </w:rPr>
        <w:t>楚雄开发区创新创业服务中心部门2019年度收入合计1,342.21万元。其中：财政拨款收入1,281.41万元，占总收入的95.47%；上级补助收入0万元，占总收入的0%；事业收入0万元，占总收入的0%；经营收入0万元，占总收入的0%；附属单位缴款收入0万元，占总收入的0%；其他收入60.8万元，占总收入的4.53%。与上年</w:t>
      </w:r>
      <w:r>
        <w:rPr>
          <w:rFonts w:hint="eastAsia" w:ascii="仿宋" w:hAnsi="仿宋" w:eastAsia="仿宋"/>
          <w:color w:val="auto"/>
          <w:sz w:val="30"/>
          <w:lang w:val="en-US" w:eastAsia="zh-CN"/>
        </w:rPr>
        <w:t>1023.74万元</w:t>
      </w:r>
      <w:r>
        <w:rPr>
          <w:rFonts w:hint="eastAsia" w:ascii="仿宋" w:hAnsi="仿宋" w:eastAsia="仿宋"/>
          <w:color w:val="auto"/>
          <w:sz w:val="30"/>
        </w:rPr>
        <w:t>对比</w:t>
      </w:r>
      <w:r>
        <w:rPr>
          <w:rFonts w:hint="eastAsia" w:ascii="仿宋" w:hAnsi="仿宋" w:eastAsia="仿宋"/>
          <w:color w:val="auto"/>
          <w:sz w:val="30"/>
          <w:lang w:val="en-US" w:eastAsia="zh-CN"/>
        </w:rPr>
        <w:t>增加了260.67万元，增加的主要原因是科学技术支出增加186.82万元、文化产业发展专项支出增加7万元、工业和信息产业支出增加60万元、卫生健康支出等增加1.3万元。</w:t>
      </w:r>
    </w:p>
    <w:p>
      <w:pPr>
        <w:spacing w:line="600" w:lineRule="exact"/>
        <w:ind w:firstLine="600"/>
        <w:jc w:val="left"/>
        <w:rPr>
          <w:rFonts w:hint="default" w:ascii="Times New Roman" w:hAnsi="Times New Roman" w:eastAsia="Times New Roman"/>
          <w:color w:val="auto"/>
          <w:sz w:val="30"/>
        </w:rPr>
      </w:pPr>
      <w:r>
        <w:rPr>
          <w:rFonts w:hint="eastAsia" w:ascii="黑体" w:hAnsi="黑体" w:eastAsia="黑体"/>
          <w:color w:val="auto"/>
          <w:sz w:val="30"/>
        </w:rPr>
        <w:t>二、支出决算情况说明</w:t>
      </w:r>
    </w:p>
    <w:p>
      <w:pPr>
        <w:spacing w:line="600" w:lineRule="exact"/>
        <w:ind w:firstLine="600"/>
        <w:rPr>
          <w:rFonts w:hint="default" w:ascii="Times New Roman" w:hAnsi="Times New Roman" w:eastAsia="Times New Roman"/>
          <w:color w:val="FF0000"/>
          <w:sz w:val="30"/>
        </w:rPr>
      </w:pPr>
      <w:r>
        <w:rPr>
          <w:rFonts w:hint="eastAsia" w:ascii="仿宋" w:hAnsi="仿宋" w:eastAsia="仿宋"/>
          <w:color w:val="auto"/>
          <w:sz w:val="30"/>
        </w:rPr>
        <w:t>楚雄开发区创新创业服务中心部门2019年度支出合计1,456.78万元。其中：</w:t>
      </w:r>
      <w:r>
        <w:rPr>
          <w:rFonts w:hint="eastAsia" w:ascii="仿宋" w:hAnsi="仿宋" w:eastAsia="仿宋"/>
          <w:color w:val="auto"/>
          <w:kern w:val="0"/>
          <w:sz w:val="30"/>
        </w:rPr>
        <w:t>基本支出</w:t>
      </w:r>
      <w:r>
        <w:rPr>
          <w:rFonts w:hint="eastAsia" w:ascii="仿宋" w:hAnsi="仿宋" w:eastAsia="仿宋"/>
          <w:color w:val="auto"/>
          <w:sz w:val="30"/>
        </w:rPr>
        <w:t>58.43万</w:t>
      </w:r>
      <w:r>
        <w:rPr>
          <w:rFonts w:hint="eastAsia" w:ascii="仿宋" w:hAnsi="仿宋" w:eastAsia="仿宋"/>
          <w:color w:val="auto"/>
          <w:kern w:val="0"/>
          <w:sz w:val="30"/>
        </w:rPr>
        <w:t>元，占总支出的</w:t>
      </w:r>
      <w:r>
        <w:rPr>
          <w:rFonts w:hint="eastAsia" w:ascii="仿宋" w:hAnsi="仿宋" w:eastAsia="仿宋"/>
          <w:color w:val="auto"/>
          <w:sz w:val="30"/>
        </w:rPr>
        <w:t>4.01%</w:t>
      </w:r>
      <w:r>
        <w:rPr>
          <w:rFonts w:hint="eastAsia" w:ascii="仿宋" w:hAnsi="仿宋" w:eastAsia="仿宋"/>
          <w:color w:val="auto"/>
          <w:kern w:val="0"/>
          <w:sz w:val="30"/>
        </w:rPr>
        <w:t>；项目支出</w:t>
      </w:r>
      <w:r>
        <w:rPr>
          <w:rFonts w:hint="eastAsia" w:ascii="仿宋" w:hAnsi="仿宋" w:eastAsia="仿宋"/>
          <w:color w:val="auto"/>
          <w:sz w:val="30"/>
        </w:rPr>
        <w:t>1,398.35万</w:t>
      </w:r>
      <w:r>
        <w:rPr>
          <w:rFonts w:hint="eastAsia" w:ascii="仿宋" w:hAnsi="仿宋" w:eastAsia="仿宋"/>
          <w:color w:val="auto"/>
          <w:kern w:val="0"/>
          <w:sz w:val="30"/>
        </w:rPr>
        <w:t>元，占总支出的</w:t>
      </w:r>
      <w:r>
        <w:rPr>
          <w:rFonts w:hint="eastAsia" w:ascii="仿宋" w:hAnsi="仿宋" w:eastAsia="仿宋"/>
          <w:color w:val="auto"/>
          <w:sz w:val="30"/>
        </w:rPr>
        <w:t>95.99%</w:t>
      </w:r>
      <w:r>
        <w:rPr>
          <w:rFonts w:hint="eastAsia" w:ascii="仿宋" w:hAnsi="仿宋" w:eastAsia="仿宋"/>
          <w:color w:val="auto"/>
          <w:kern w:val="0"/>
          <w:sz w:val="30"/>
        </w:rPr>
        <w:t>；上缴上级支出、经营支出、对附属单位补助支出共</w:t>
      </w:r>
      <w:r>
        <w:rPr>
          <w:rFonts w:hint="eastAsia" w:ascii="仿宋" w:hAnsi="仿宋" w:eastAsia="仿宋"/>
          <w:color w:val="auto"/>
          <w:sz w:val="30"/>
        </w:rPr>
        <w:t>0万</w:t>
      </w:r>
      <w:r>
        <w:rPr>
          <w:rFonts w:hint="eastAsia" w:ascii="仿宋" w:hAnsi="仿宋" w:eastAsia="仿宋"/>
          <w:color w:val="auto"/>
          <w:kern w:val="0"/>
          <w:sz w:val="30"/>
        </w:rPr>
        <w:t>元，占总支出的</w:t>
      </w:r>
      <w:r>
        <w:rPr>
          <w:rFonts w:hint="eastAsia" w:ascii="仿宋" w:hAnsi="仿宋" w:eastAsia="仿宋"/>
          <w:color w:val="auto"/>
          <w:sz w:val="30"/>
        </w:rPr>
        <w:t>0%</w:t>
      </w:r>
      <w:r>
        <w:rPr>
          <w:rFonts w:hint="eastAsia" w:ascii="仿宋" w:hAnsi="仿宋" w:eastAsia="仿宋"/>
          <w:color w:val="auto"/>
          <w:kern w:val="0"/>
          <w:sz w:val="30"/>
        </w:rPr>
        <w:t>。</w:t>
      </w:r>
      <w:r>
        <w:rPr>
          <w:rFonts w:hint="eastAsia" w:ascii="仿宋" w:hAnsi="仿宋" w:eastAsia="仿宋"/>
          <w:color w:val="auto"/>
          <w:sz w:val="30"/>
        </w:rPr>
        <w:t>与上年</w:t>
      </w:r>
      <w:r>
        <w:rPr>
          <w:rFonts w:hint="eastAsia" w:ascii="仿宋" w:hAnsi="仿宋" w:eastAsia="仿宋"/>
          <w:color w:val="auto"/>
          <w:sz w:val="30"/>
          <w:lang w:val="en-US" w:eastAsia="zh-CN"/>
        </w:rPr>
        <w:t>867.74万元</w:t>
      </w:r>
      <w:r>
        <w:rPr>
          <w:rFonts w:hint="eastAsia" w:ascii="仿宋" w:hAnsi="仿宋" w:eastAsia="仿宋"/>
          <w:color w:val="auto"/>
          <w:sz w:val="30"/>
        </w:rPr>
        <w:t>对比</w:t>
      </w:r>
      <w:r>
        <w:rPr>
          <w:rFonts w:hint="eastAsia" w:ascii="仿宋" w:hAnsi="仿宋" w:eastAsia="仿宋"/>
          <w:color w:val="auto"/>
          <w:sz w:val="30"/>
          <w:lang w:val="en-US" w:eastAsia="zh-CN"/>
        </w:rPr>
        <w:t>增加了589.04万元，</w:t>
      </w:r>
      <w:r>
        <w:rPr>
          <w:rFonts w:hint="eastAsia" w:ascii="仿宋" w:hAnsi="仿宋" w:eastAsia="仿宋"/>
          <w:color w:val="auto"/>
          <w:sz w:val="30"/>
        </w:rPr>
        <w:t>主要原因分析</w:t>
      </w:r>
      <w:r>
        <w:rPr>
          <w:rFonts w:hint="eastAsia" w:ascii="仿宋" w:hAnsi="仿宋" w:eastAsia="仿宋"/>
          <w:color w:val="auto"/>
          <w:sz w:val="30"/>
          <w:lang w:eastAsia="zh-CN"/>
        </w:rPr>
        <w:t>：</w:t>
      </w:r>
      <w:r>
        <w:rPr>
          <w:rFonts w:hint="eastAsia" w:ascii="仿宋" w:hAnsi="仿宋" w:eastAsia="仿宋"/>
          <w:color w:val="auto"/>
          <w:sz w:val="30"/>
          <w:lang w:val="en-US" w:eastAsia="zh-CN"/>
        </w:rPr>
        <w:t>2019年项目资金中科学技术支出比上年增加461.82万元、一般行政管理事务比上年增加287.59万元、工业和信息产业支出比上年增加60.63万元、其他城乡社区公共设施支出比上年减少231.5万元。</w:t>
      </w:r>
    </w:p>
    <w:p>
      <w:pPr>
        <w:spacing w:before="100" w:after="100" w:line="600" w:lineRule="exact"/>
        <w:ind w:firstLine="600"/>
        <w:jc w:val="left"/>
        <w:rPr>
          <w:rFonts w:hint="default" w:ascii="Times New Roman" w:hAnsi="Times New Roman" w:eastAsia="Times New Roman"/>
          <w:color w:val="auto"/>
          <w:sz w:val="30"/>
        </w:rPr>
      </w:pPr>
      <w:r>
        <w:rPr>
          <w:rFonts w:hint="eastAsia" w:ascii="楷体" w:hAnsi="楷体" w:eastAsia="楷体"/>
          <w:color w:val="auto"/>
          <w:sz w:val="30"/>
        </w:rPr>
        <w:t>（一）基本支出情况</w:t>
      </w:r>
    </w:p>
    <w:p>
      <w:pPr>
        <w:spacing w:before="100" w:after="100" w:line="600" w:lineRule="exact"/>
        <w:ind w:firstLine="600"/>
        <w:jc w:val="left"/>
        <w:rPr>
          <w:rFonts w:hint="default" w:ascii="Times New Roman" w:hAnsi="Times New Roman" w:eastAsia="Times New Roman"/>
          <w:color w:val="FF0000"/>
          <w:sz w:val="30"/>
        </w:rPr>
      </w:pPr>
      <w:r>
        <w:rPr>
          <w:rFonts w:hint="eastAsia" w:ascii="仿宋" w:hAnsi="仿宋" w:eastAsia="仿宋"/>
          <w:color w:val="auto"/>
          <w:sz w:val="30"/>
        </w:rPr>
        <w:t>2019年度用于保障楚雄开发区创新创业服务中心机关、下属事业单位等机构正常运转的日常支出58.43万元。与上年</w:t>
      </w:r>
      <w:r>
        <w:rPr>
          <w:rFonts w:hint="eastAsia" w:ascii="仿宋" w:hAnsi="仿宋" w:eastAsia="仿宋"/>
          <w:color w:val="auto"/>
          <w:sz w:val="30"/>
          <w:lang w:val="en-US" w:eastAsia="zh-CN"/>
        </w:rPr>
        <w:t>56.23万元</w:t>
      </w:r>
      <w:r>
        <w:rPr>
          <w:rFonts w:hint="eastAsia" w:ascii="仿宋" w:hAnsi="仿宋" w:eastAsia="仿宋"/>
          <w:color w:val="auto"/>
          <w:sz w:val="30"/>
        </w:rPr>
        <w:t>对比</w:t>
      </w:r>
      <w:r>
        <w:rPr>
          <w:rFonts w:hint="eastAsia" w:ascii="仿宋" w:hAnsi="仿宋" w:eastAsia="仿宋"/>
          <w:color w:val="auto"/>
          <w:sz w:val="30"/>
          <w:lang w:val="en-US" w:eastAsia="zh-CN"/>
        </w:rPr>
        <w:t>增加了2.2万元，其中人员经费比上年增加2.43万元、日常公用经费比上年减少0.23万元。增加的</w:t>
      </w:r>
      <w:r>
        <w:rPr>
          <w:rFonts w:hint="eastAsia" w:ascii="仿宋" w:hAnsi="仿宋" w:eastAsia="仿宋"/>
          <w:color w:val="auto"/>
          <w:sz w:val="30"/>
        </w:rPr>
        <w:t>主要原因</w:t>
      </w:r>
      <w:r>
        <w:rPr>
          <w:rFonts w:hint="eastAsia" w:ascii="仿宋" w:hAnsi="仿宋" w:eastAsia="仿宋"/>
          <w:color w:val="auto"/>
          <w:sz w:val="30"/>
          <w:lang w:eastAsia="zh-CN"/>
        </w:rPr>
        <w:t>：</w:t>
      </w:r>
      <w:r>
        <w:rPr>
          <w:rFonts w:hint="eastAsia" w:ascii="仿宋" w:hAnsi="仿宋" w:eastAsia="仿宋"/>
          <w:color w:val="auto"/>
          <w:sz w:val="30"/>
          <w:lang w:val="en-US" w:eastAsia="zh-CN"/>
        </w:rPr>
        <w:t>是在职人员（含聘用人员）工资和保险比上年增加</w:t>
      </w:r>
      <w:r>
        <w:rPr>
          <w:rFonts w:hint="eastAsia" w:ascii="仿宋" w:hAnsi="仿宋" w:eastAsia="仿宋"/>
          <w:color w:val="auto"/>
          <w:sz w:val="30"/>
        </w:rPr>
        <w:t>。包括基本工资、津贴补贴等人员经费支出</w:t>
      </w:r>
      <w:r>
        <w:rPr>
          <w:rFonts w:hint="eastAsia" w:ascii="仿宋" w:hAnsi="仿宋" w:eastAsia="仿宋"/>
          <w:color w:val="auto"/>
          <w:sz w:val="30"/>
          <w:lang w:val="en-US" w:eastAsia="zh-CN"/>
        </w:rPr>
        <w:t>33.12万元，</w:t>
      </w:r>
      <w:r>
        <w:rPr>
          <w:rFonts w:hint="eastAsia" w:ascii="仿宋" w:hAnsi="仿宋" w:eastAsia="仿宋"/>
          <w:color w:val="auto"/>
          <w:sz w:val="30"/>
        </w:rPr>
        <w:t>占基本支出的56.68%；办公费、印刷费、水电费、办公设备购置等日常公用经费</w:t>
      </w:r>
      <w:r>
        <w:rPr>
          <w:rFonts w:hint="eastAsia" w:ascii="仿宋" w:hAnsi="仿宋" w:eastAsia="仿宋"/>
          <w:color w:val="auto"/>
          <w:sz w:val="30"/>
          <w:lang w:val="en-US" w:eastAsia="zh-CN"/>
        </w:rPr>
        <w:t>25.31万元，</w:t>
      </w:r>
      <w:r>
        <w:rPr>
          <w:rFonts w:hint="eastAsia" w:ascii="仿宋" w:hAnsi="仿宋" w:eastAsia="仿宋"/>
          <w:color w:val="auto"/>
          <w:sz w:val="30"/>
        </w:rPr>
        <w:t>占基本支出的43.32</w:t>
      </w:r>
      <w:r>
        <w:rPr>
          <w:rFonts w:hint="eastAsia" w:ascii="仿宋" w:hAnsi="仿宋" w:eastAsia="仿宋"/>
          <w:color w:val="000000"/>
          <w:sz w:val="30"/>
        </w:rPr>
        <w:t>%。</w:t>
      </w:r>
    </w:p>
    <w:p>
      <w:pPr>
        <w:spacing w:before="100" w:after="100" w:line="600" w:lineRule="exact"/>
        <w:ind w:firstLine="600"/>
        <w:jc w:val="left"/>
        <w:rPr>
          <w:rFonts w:hint="default" w:ascii="Times New Roman" w:hAnsi="Times New Roman" w:eastAsia="Times New Roman"/>
          <w:color w:val="auto"/>
          <w:sz w:val="30"/>
        </w:rPr>
      </w:pPr>
      <w:r>
        <w:rPr>
          <w:rFonts w:hint="eastAsia" w:ascii="楷体" w:hAnsi="楷体" w:eastAsia="楷体"/>
          <w:color w:val="auto"/>
          <w:sz w:val="30"/>
        </w:rPr>
        <w:t>（二）项目支出情况</w:t>
      </w:r>
    </w:p>
    <w:p>
      <w:pPr>
        <w:spacing w:line="600" w:lineRule="exact"/>
        <w:ind w:firstLine="600"/>
        <w:rPr>
          <w:rFonts w:hint="default" w:ascii="Times New Roman" w:hAnsi="Times New Roman" w:eastAsia="Times New Roman"/>
          <w:color w:val="FF0000"/>
          <w:sz w:val="30"/>
        </w:rPr>
      </w:pPr>
      <w:r>
        <w:rPr>
          <w:rFonts w:hint="eastAsia" w:ascii="仿宋" w:hAnsi="仿宋" w:eastAsia="仿宋"/>
          <w:color w:val="auto"/>
          <w:sz w:val="30"/>
        </w:rPr>
        <w:t>2019年度用于保障楚雄开发区创新创业服务中心为完成特定的事业发展目标，用于专项业务工作的经费支出1,398.35万元。与上年</w:t>
      </w:r>
      <w:r>
        <w:rPr>
          <w:rFonts w:hint="eastAsia" w:ascii="仿宋" w:hAnsi="仿宋" w:eastAsia="仿宋"/>
          <w:color w:val="auto"/>
          <w:sz w:val="30"/>
          <w:lang w:val="en-US" w:eastAsia="zh-CN"/>
        </w:rPr>
        <w:t>811.51万元</w:t>
      </w:r>
      <w:r>
        <w:rPr>
          <w:rFonts w:hint="eastAsia" w:ascii="仿宋" w:hAnsi="仿宋" w:eastAsia="仿宋"/>
          <w:color w:val="auto"/>
          <w:sz w:val="30"/>
        </w:rPr>
        <w:t>对比</w:t>
      </w:r>
      <w:r>
        <w:rPr>
          <w:rFonts w:hint="eastAsia" w:ascii="仿宋" w:hAnsi="仿宋" w:eastAsia="仿宋"/>
          <w:color w:val="auto"/>
          <w:sz w:val="30"/>
          <w:lang w:val="en-US" w:eastAsia="zh-CN"/>
        </w:rPr>
        <w:t>增加586.84万元，2019年项目资金中科学技术支出比上年增加461.82万元、一般行政管理事务比上年增加287.59万元、工业和信息产业支出比上年增加60.63万元、其他城乡社区公共设施支出比上年减少231.5万元。主要原因分析：2019年财政下拨的科技专项资金比上年增加。具体用于加快扶持地方企业科技和中央引导地方专项资金和科技创新加快创新创业激励资金和中药材扶持资金。</w:t>
      </w:r>
    </w:p>
    <w:p>
      <w:pPr>
        <w:spacing w:before="100" w:after="100" w:line="600" w:lineRule="exact"/>
        <w:ind w:firstLine="600"/>
        <w:jc w:val="left"/>
        <w:rPr>
          <w:rFonts w:hint="default" w:ascii="Times New Roman" w:hAnsi="Times New Roman" w:eastAsia="Times New Roman"/>
          <w:color w:val="auto"/>
          <w:sz w:val="30"/>
        </w:rPr>
      </w:pPr>
      <w:r>
        <w:rPr>
          <w:rFonts w:hint="eastAsia" w:ascii="黑体" w:hAnsi="黑体" w:eastAsia="黑体"/>
          <w:color w:val="auto"/>
          <w:sz w:val="30"/>
        </w:rPr>
        <w:t>三、一般公共预算财政拨款支出决算情况说明</w:t>
      </w:r>
    </w:p>
    <w:p>
      <w:pPr>
        <w:spacing w:before="100" w:after="100" w:line="600" w:lineRule="exact"/>
        <w:ind w:firstLine="600"/>
        <w:jc w:val="left"/>
        <w:rPr>
          <w:rFonts w:hint="default" w:ascii="Times New Roman" w:hAnsi="Times New Roman" w:eastAsia="Times New Roman"/>
          <w:color w:val="auto"/>
          <w:sz w:val="30"/>
        </w:rPr>
      </w:pPr>
      <w:r>
        <w:rPr>
          <w:rFonts w:hint="eastAsia" w:ascii="楷体" w:hAnsi="楷体" w:eastAsia="楷体"/>
          <w:color w:val="auto"/>
          <w:sz w:val="30"/>
        </w:rPr>
        <w:t>（一）一般公共预算财政拨款支出决算总体情况</w:t>
      </w:r>
    </w:p>
    <w:p>
      <w:pPr>
        <w:spacing w:line="600" w:lineRule="exact"/>
        <w:ind w:firstLine="600"/>
        <w:rPr>
          <w:rFonts w:hint="default" w:ascii="Times New Roman" w:hAnsi="Times New Roman" w:eastAsia="Times New Roman"/>
          <w:color w:val="FF0000"/>
          <w:sz w:val="30"/>
        </w:rPr>
      </w:pPr>
      <w:r>
        <w:rPr>
          <w:rFonts w:hint="eastAsia" w:ascii="仿宋" w:hAnsi="仿宋" w:eastAsia="仿宋"/>
          <w:color w:val="auto"/>
          <w:sz w:val="30"/>
        </w:rPr>
        <w:t>楚雄开发区创新创业服务中心部门2019年度一般公共预算财政拨款支出</w:t>
      </w:r>
      <w:r>
        <w:rPr>
          <w:rFonts w:hint="eastAsia" w:ascii="仿宋" w:hAnsi="仿宋" w:eastAsia="仿宋"/>
          <w:color w:val="auto"/>
          <w:kern w:val="0"/>
          <w:sz w:val="30"/>
        </w:rPr>
        <w:t>1,400.4万元</w:t>
      </w:r>
      <w:r>
        <w:rPr>
          <w:rFonts w:hint="default" w:ascii="Times New Roman" w:hAnsi="Times New Roman" w:eastAsia="Times New Roman"/>
          <w:color w:val="auto"/>
          <w:kern w:val="0"/>
          <w:sz w:val="30"/>
        </w:rPr>
        <w:t>,</w:t>
      </w:r>
      <w:r>
        <w:rPr>
          <w:rFonts w:hint="eastAsia" w:ascii="仿宋" w:hAnsi="仿宋" w:eastAsia="仿宋"/>
          <w:color w:val="auto"/>
          <w:kern w:val="0"/>
          <w:sz w:val="30"/>
        </w:rPr>
        <w:t>占本年支出合计的</w:t>
      </w:r>
      <w:r>
        <w:rPr>
          <w:rFonts w:hint="eastAsia" w:ascii="仿宋" w:hAnsi="仿宋" w:eastAsia="仿宋"/>
          <w:color w:val="auto"/>
          <w:sz w:val="30"/>
        </w:rPr>
        <w:t>96.13%</w:t>
      </w:r>
      <w:r>
        <w:rPr>
          <w:rFonts w:hint="eastAsia" w:ascii="仿宋" w:hAnsi="仿宋" w:eastAsia="仿宋"/>
          <w:color w:val="auto"/>
          <w:sz w:val="30"/>
          <w:lang w:eastAsia="zh-CN"/>
        </w:rPr>
        <w:t>，</w:t>
      </w:r>
      <w:r>
        <w:rPr>
          <w:rFonts w:hint="eastAsia" w:ascii="仿宋" w:hAnsi="仿宋" w:eastAsia="仿宋"/>
          <w:color w:val="auto"/>
          <w:kern w:val="0"/>
          <w:sz w:val="30"/>
          <w:lang w:val="en-US" w:eastAsia="zh-CN"/>
        </w:rPr>
        <w:t>其中：基本支出58.43万元、项目支出1341.97万元，</w:t>
      </w:r>
      <w:r>
        <w:rPr>
          <w:rFonts w:hint="eastAsia" w:ascii="仿宋" w:hAnsi="仿宋" w:eastAsia="仿宋"/>
          <w:color w:val="auto"/>
          <w:kern w:val="0"/>
          <w:sz w:val="30"/>
        </w:rPr>
        <w:t>与上年</w:t>
      </w:r>
      <w:r>
        <w:rPr>
          <w:rFonts w:hint="eastAsia" w:ascii="仿宋" w:hAnsi="仿宋" w:eastAsia="仿宋"/>
          <w:color w:val="auto"/>
          <w:sz w:val="30"/>
        </w:rPr>
        <w:t>一般公共预算财政拨款支出</w:t>
      </w:r>
      <w:r>
        <w:rPr>
          <w:rFonts w:hint="eastAsia" w:ascii="仿宋" w:hAnsi="仿宋" w:eastAsia="仿宋"/>
          <w:color w:val="auto"/>
          <w:kern w:val="0"/>
          <w:sz w:val="30"/>
          <w:lang w:val="en-US" w:eastAsia="zh-CN"/>
        </w:rPr>
        <w:t>867.74万元</w:t>
      </w:r>
      <w:r>
        <w:rPr>
          <w:rFonts w:hint="eastAsia" w:ascii="仿宋" w:hAnsi="仿宋" w:eastAsia="仿宋"/>
          <w:color w:val="auto"/>
          <w:kern w:val="0"/>
          <w:sz w:val="30"/>
        </w:rPr>
        <w:t>对比</w:t>
      </w:r>
      <w:r>
        <w:rPr>
          <w:rFonts w:hint="eastAsia" w:ascii="仿宋" w:hAnsi="仿宋" w:eastAsia="仿宋"/>
          <w:color w:val="auto"/>
          <w:kern w:val="0"/>
          <w:sz w:val="30"/>
          <w:lang w:val="en-US" w:eastAsia="zh-CN"/>
        </w:rPr>
        <w:t>增加了532.66万元，增加的</w:t>
      </w:r>
      <w:r>
        <w:rPr>
          <w:rFonts w:hint="eastAsia" w:ascii="仿宋" w:hAnsi="仿宋" w:eastAsia="仿宋"/>
          <w:color w:val="auto"/>
          <w:sz w:val="30"/>
        </w:rPr>
        <w:t>主要</w:t>
      </w:r>
      <w:r>
        <w:rPr>
          <w:rFonts w:hint="eastAsia" w:ascii="仿宋" w:hAnsi="仿宋" w:eastAsia="仿宋"/>
          <w:color w:val="auto"/>
          <w:kern w:val="0"/>
          <w:sz w:val="30"/>
        </w:rPr>
        <w:t>原因分析</w:t>
      </w:r>
      <w:r>
        <w:rPr>
          <w:rFonts w:hint="eastAsia" w:ascii="仿宋" w:hAnsi="仿宋" w:eastAsia="仿宋"/>
          <w:color w:val="auto"/>
          <w:kern w:val="0"/>
          <w:sz w:val="30"/>
          <w:lang w:eastAsia="zh-CN"/>
        </w:rPr>
        <w:t>：</w:t>
      </w:r>
      <w:r>
        <w:rPr>
          <w:rFonts w:hint="eastAsia" w:ascii="仿宋" w:hAnsi="仿宋" w:eastAsia="仿宋"/>
          <w:color w:val="auto"/>
          <w:sz w:val="30"/>
          <w:lang w:val="en-US" w:eastAsia="zh-CN"/>
        </w:rPr>
        <w:t>2019年主要项目资金科学技术支出比上年增加461.82万元、一般行政管理事务比上年增加231.2万元、工业和信息产业支出比上年增加60.63万元、其他城乡社区公共设施支出比上年减少231.5万元。</w:t>
      </w:r>
    </w:p>
    <w:p>
      <w:pPr>
        <w:spacing w:before="100" w:after="100" w:line="600" w:lineRule="exact"/>
        <w:ind w:firstLine="600"/>
        <w:jc w:val="left"/>
        <w:rPr>
          <w:rFonts w:hint="default" w:ascii="Times New Roman" w:hAnsi="Times New Roman" w:eastAsia="Times New Roman"/>
          <w:color w:val="auto"/>
          <w:kern w:val="0"/>
          <w:sz w:val="30"/>
        </w:rPr>
      </w:pPr>
      <w:r>
        <w:rPr>
          <w:rFonts w:hint="eastAsia" w:ascii="楷体" w:hAnsi="楷体" w:eastAsia="楷体"/>
          <w:color w:val="auto"/>
          <w:sz w:val="30"/>
        </w:rPr>
        <w:t>（二）一般公共预算财政拨款支出决算具体情况</w:t>
      </w:r>
    </w:p>
    <w:p>
      <w:pPr>
        <w:spacing w:before="100" w:after="100" w:line="600" w:lineRule="exact"/>
        <w:ind w:firstLine="600" w:firstLineChars="200"/>
        <w:jc w:val="left"/>
        <w:rPr>
          <w:rFonts w:hint="default" w:ascii="Times New Roman" w:hAnsi="Times New Roman" w:eastAsia="仿宋"/>
          <w:color w:val="FF0000"/>
          <w:kern w:val="0"/>
          <w:sz w:val="30"/>
          <w:lang w:val="en-US" w:eastAsia="zh-CN"/>
        </w:rPr>
      </w:pPr>
      <w:r>
        <w:rPr>
          <w:rFonts w:hint="eastAsia" w:ascii="仿宋" w:hAnsi="仿宋" w:eastAsia="仿宋"/>
          <w:color w:val="auto"/>
          <w:kern w:val="0"/>
          <w:sz w:val="30"/>
        </w:rPr>
        <w:t>1.一般公共服务（类）支出</w:t>
      </w:r>
      <w:r>
        <w:rPr>
          <w:rFonts w:hint="eastAsia" w:ascii="仿宋" w:hAnsi="仿宋" w:eastAsia="仿宋"/>
          <w:color w:val="auto"/>
          <w:kern w:val="0"/>
          <w:sz w:val="30"/>
          <w:lang w:val="en-US" w:eastAsia="zh-CN"/>
        </w:rPr>
        <w:t>357.73</w:t>
      </w:r>
      <w:r>
        <w:rPr>
          <w:rFonts w:hint="eastAsia" w:ascii="仿宋" w:hAnsi="仿宋" w:eastAsia="仿宋"/>
          <w:color w:val="auto"/>
          <w:kern w:val="0"/>
          <w:sz w:val="30"/>
        </w:rPr>
        <w:t>万元，占一般公共预算财政拨款总支出的21.52%。主要用于</w:t>
      </w:r>
      <w:r>
        <w:rPr>
          <w:rFonts w:hint="eastAsia" w:ascii="仿宋" w:hAnsi="仿宋" w:eastAsia="仿宋"/>
          <w:color w:val="auto"/>
          <w:kern w:val="0"/>
          <w:sz w:val="30"/>
          <w:lang w:val="en-US" w:eastAsia="zh-CN"/>
        </w:rPr>
        <w:t>支付</w:t>
      </w:r>
      <w:r>
        <w:rPr>
          <w:rFonts w:hint="eastAsia" w:ascii="仿宋" w:hAnsi="仿宋" w:eastAsia="仿宋"/>
          <w:color w:val="auto"/>
          <w:sz w:val="30"/>
        </w:rPr>
        <w:t>楚雄开发区创新创业服务中心</w:t>
      </w:r>
      <w:r>
        <w:rPr>
          <w:rFonts w:hint="eastAsia" w:ascii="仿宋" w:hAnsi="仿宋" w:eastAsia="仿宋"/>
          <w:color w:val="auto"/>
          <w:sz w:val="30"/>
          <w:lang w:val="en-US" w:eastAsia="zh-CN"/>
        </w:rPr>
        <w:t>装修款等100万元、房屋租金58.3万元、物业管理费25万元等办公运转支出。</w:t>
      </w:r>
    </w:p>
    <w:p>
      <w:pPr>
        <w:widowControl w:val="0"/>
        <w:spacing w:line="520" w:lineRule="exact"/>
        <w:ind w:firstLine="600" w:firstLineChars="200"/>
        <w:rPr>
          <w:rFonts w:hint="default" w:ascii="Times New Roman" w:hAnsi="Times New Roman" w:eastAsia="Times New Roman"/>
          <w:color w:val="auto"/>
          <w:kern w:val="0"/>
          <w:sz w:val="30"/>
        </w:rPr>
      </w:pPr>
      <w:r>
        <w:rPr>
          <w:rFonts w:hint="eastAsia" w:ascii="仿宋" w:hAnsi="仿宋" w:eastAsia="仿宋"/>
          <w:color w:val="auto"/>
          <w:kern w:val="0"/>
          <w:sz w:val="30"/>
        </w:rPr>
        <w:t>2.科学技术（类）支出1,016.84万元，占一般公共预算财政拨款总支出的72.61%</w:t>
      </w:r>
      <w:r>
        <w:rPr>
          <w:rFonts w:hint="eastAsia" w:ascii="仿宋" w:hAnsi="仿宋" w:eastAsia="仿宋"/>
          <w:color w:val="auto"/>
          <w:kern w:val="0"/>
          <w:sz w:val="30"/>
          <w:lang w:eastAsia="zh-CN"/>
        </w:rPr>
        <w:t>，</w:t>
      </w:r>
      <w:r>
        <w:rPr>
          <w:rFonts w:hint="eastAsia" w:ascii="仿宋" w:hAnsi="仿宋" w:eastAsia="仿宋"/>
          <w:color w:val="auto"/>
          <w:kern w:val="0"/>
          <w:sz w:val="30"/>
        </w:rPr>
        <w:t>主要</w:t>
      </w:r>
      <w:r>
        <w:rPr>
          <w:rFonts w:hint="eastAsia" w:ascii="仿宋" w:hAnsi="仿宋" w:eastAsia="仿宋"/>
          <w:color w:val="auto"/>
          <w:kern w:val="0"/>
          <w:sz w:val="30"/>
          <w:lang w:val="en-US" w:eastAsia="zh-CN"/>
        </w:rPr>
        <w:t>是</w:t>
      </w:r>
      <w:r>
        <w:rPr>
          <w:rFonts w:hint="eastAsia" w:ascii="仿宋_GB2312" w:hAnsi="仿宋_GB2312" w:eastAsia="仿宋_GB2312"/>
          <w:color w:val="auto"/>
          <w:sz w:val="32"/>
          <w:lang w:val="en-US" w:eastAsia="zh-CN"/>
        </w:rPr>
        <w:t>按</w:t>
      </w:r>
      <w:r>
        <w:rPr>
          <w:rFonts w:hint="eastAsia" w:ascii="仿宋_GB2312" w:hAnsi="仿宋_GB2312" w:eastAsia="仿宋_GB2312"/>
          <w:color w:val="000000"/>
          <w:sz w:val="32"/>
          <w:lang w:val="en-US" w:eastAsia="zh-CN"/>
        </w:rPr>
        <w:t>相关文件拨付给企业的科技类费用补助支出。</w:t>
      </w:r>
    </w:p>
    <w:p>
      <w:pPr>
        <w:spacing w:before="100" w:after="100" w:line="600" w:lineRule="exact"/>
        <w:ind w:firstLine="600" w:firstLineChars="200"/>
        <w:jc w:val="left"/>
        <w:rPr>
          <w:rFonts w:hint="default" w:ascii="Times New Roman" w:hAnsi="Times New Roman" w:eastAsia="仿宋"/>
          <w:color w:val="FF0000"/>
          <w:kern w:val="0"/>
          <w:sz w:val="30"/>
          <w:lang w:val="en-US" w:eastAsia="zh-CN"/>
        </w:rPr>
      </w:pPr>
      <w:r>
        <w:rPr>
          <w:rFonts w:hint="eastAsia" w:ascii="仿宋" w:hAnsi="仿宋" w:eastAsia="仿宋"/>
          <w:color w:val="auto"/>
          <w:kern w:val="0"/>
          <w:sz w:val="30"/>
          <w:lang w:val="en-US" w:eastAsia="zh-CN"/>
        </w:rPr>
        <w:t>3</w:t>
      </w:r>
      <w:r>
        <w:rPr>
          <w:rFonts w:hint="eastAsia" w:ascii="仿宋" w:hAnsi="仿宋" w:eastAsia="仿宋"/>
          <w:color w:val="auto"/>
          <w:kern w:val="0"/>
          <w:sz w:val="30"/>
        </w:rPr>
        <w:t>.文化旅游体育与传媒（类）支出7万元，占一般公共预算财政拨款总支出的0.5%。主要</w:t>
      </w:r>
      <w:r>
        <w:rPr>
          <w:rFonts w:hint="eastAsia" w:ascii="仿宋" w:hAnsi="仿宋" w:eastAsia="仿宋"/>
          <w:color w:val="auto"/>
          <w:kern w:val="0"/>
          <w:sz w:val="30"/>
          <w:lang w:val="en-US" w:eastAsia="zh-CN"/>
        </w:rPr>
        <w:t>是拨付给企业的产品研发经费。</w:t>
      </w:r>
    </w:p>
    <w:p>
      <w:pPr>
        <w:spacing w:before="100" w:after="100" w:line="600" w:lineRule="exact"/>
        <w:ind w:firstLine="600" w:firstLineChars="200"/>
        <w:jc w:val="left"/>
        <w:rPr>
          <w:rFonts w:hint="default" w:ascii="Times New Roman" w:hAnsi="Times New Roman" w:eastAsia="仿宋"/>
          <w:color w:val="auto"/>
          <w:kern w:val="0"/>
          <w:sz w:val="30"/>
          <w:lang w:val="en-US" w:eastAsia="zh-CN"/>
        </w:rPr>
      </w:pPr>
      <w:r>
        <w:rPr>
          <w:rFonts w:hint="eastAsia" w:ascii="仿宋" w:hAnsi="仿宋" w:eastAsia="仿宋"/>
          <w:color w:val="auto"/>
          <w:kern w:val="0"/>
          <w:sz w:val="30"/>
          <w:lang w:val="en-US" w:eastAsia="zh-CN"/>
        </w:rPr>
        <w:t>4</w:t>
      </w:r>
      <w:r>
        <w:rPr>
          <w:rFonts w:hint="eastAsia" w:ascii="仿宋" w:hAnsi="仿宋" w:eastAsia="仿宋"/>
          <w:color w:val="auto"/>
          <w:kern w:val="0"/>
          <w:sz w:val="30"/>
        </w:rPr>
        <w:t>.社会保障和就业（类）支出6.89万元，占一般公共预算财政拨款总支出的0.49%。主要用于</w:t>
      </w:r>
      <w:r>
        <w:rPr>
          <w:rFonts w:hint="eastAsia" w:ascii="仿宋" w:hAnsi="仿宋" w:eastAsia="仿宋"/>
          <w:color w:val="auto"/>
          <w:kern w:val="0"/>
          <w:sz w:val="30"/>
          <w:lang w:val="en-US" w:eastAsia="zh-CN"/>
        </w:rPr>
        <w:t>支付在职人员（含聘用人员）的养老保险支出。</w:t>
      </w:r>
    </w:p>
    <w:p>
      <w:pPr>
        <w:spacing w:before="100" w:after="100" w:line="600" w:lineRule="exact"/>
        <w:ind w:firstLine="600" w:firstLineChars="200"/>
        <w:jc w:val="left"/>
        <w:rPr>
          <w:rFonts w:hint="default" w:ascii="Times New Roman" w:hAnsi="Times New Roman" w:eastAsia="Times New Roman"/>
          <w:color w:val="FF0000"/>
          <w:kern w:val="0"/>
          <w:sz w:val="30"/>
        </w:rPr>
      </w:pPr>
      <w:r>
        <w:rPr>
          <w:rFonts w:hint="eastAsia" w:ascii="仿宋" w:hAnsi="仿宋" w:eastAsia="仿宋"/>
          <w:color w:val="auto"/>
          <w:kern w:val="0"/>
          <w:sz w:val="30"/>
          <w:lang w:val="en-US" w:eastAsia="zh-CN"/>
        </w:rPr>
        <w:t>5</w:t>
      </w:r>
      <w:r>
        <w:rPr>
          <w:rFonts w:hint="eastAsia" w:ascii="仿宋" w:hAnsi="仿宋" w:eastAsia="仿宋"/>
          <w:color w:val="auto"/>
          <w:kern w:val="0"/>
          <w:sz w:val="30"/>
        </w:rPr>
        <w:t>.卫生健康（类）支出6.18万元，占一般公共预算财政拨款总支出的0.44%。主要用于</w:t>
      </w:r>
      <w:r>
        <w:rPr>
          <w:rFonts w:hint="eastAsia" w:ascii="仿宋" w:hAnsi="仿宋" w:eastAsia="仿宋"/>
          <w:color w:val="auto"/>
          <w:kern w:val="0"/>
          <w:sz w:val="30"/>
          <w:lang w:val="en-US" w:eastAsia="zh-CN"/>
        </w:rPr>
        <w:t>支付在职人员（含聘用人员）的医疗保险支出。</w:t>
      </w:r>
    </w:p>
    <w:p>
      <w:pPr>
        <w:spacing w:before="100" w:after="100" w:line="600" w:lineRule="exact"/>
        <w:ind w:firstLine="600"/>
        <w:jc w:val="left"/>
        <w:rPr>
          <w:rFonts w:hint="default" w:ascii="Times New Roman" w:hAnsi="Times New Roman" w:eastAsia="仿宋"/>
          <w:color w:val="auto"/>
          <w:kern w:val="0"/>
          <w:sz w:val="30"/>
          <w:lang w:val="en-US" w:eastAsia="zh-CN"/>
        </w:rPr>
      </w:pPr>
      <w:r>
        <w:rPr>
          <w:rFonts w:hint="eastAsia" w:ascii="仿宋" w:hAnsi="仿宋" w:eastAsia="仿宋"/>
          <w:color w:val="auto"/>
          <w:kern w:val="0"/>
          <w:sz w:val="30"/>
          <w:lang w:val="en-US" w:eastAsia="zh-CN"/>
        </w:rPr>
        <w:t>6</w:t>
      </w:r>
      <w:r>
        <w:rPr>
          <w:rFonts w:hint="eastAsia" w:ascii="仿宋" w:hAnsi="仿宋" w:eastAsia="仿宋"/>
          <w:color w:val="auto"/>
          <w:kern w:val="0"/>
          <w:sz w:val="30"/>
        </w:rPr>
        <w:t>.资源勘探信息等（类）支出60.64万元，占一般公共预算财政拨款总支出的4.33%。主要用于</w:t>
      </w:r>
      <w:r>
        <w:rPr>
          <w:rFonts w:hint="eastAsia" w:ascii="仿宋" w:hAnsi="仿宋" w:eastAsia="仿宋"/>
          <w:color w:val="auto"/>
          <w:kern w:val="0"/>
          <w:sz w:val="30"/>
          <w:lang w:val="en-US" w:eastAsia="zh-CN"/>
        </w:rPr>
        <w:t>拨付给企业的工业和信息产业支持补助资金。</w:t>
      </w:r>
    </w:p>
    <w:p>
      <w:pPr>
        <w:spacing w:before="100" w:after="100" w:line="600" w:lineRule="exact"/>
        <w:ind w:firstLine="600" w:firstLineChars="200"/>
        <w:jc w:val="left"/>
        <w:rPr>
          <w:rFonts w:hint="default" w:ascii="Times New Roman" w:hAnsi="Times New Roman" w:eastAsia="Times New Roman"/>
          <w:color w:val="FF0000"/>
          <w:kern w:val="0"/>
          <w:sz w:val="30"/>
        </w:rPr>
      </w:pPr>
      <w:r>
        <w:rPr>
          <w:rFonts w:hint="eastAsia" w:ascii="仿宋" w:hAnsi="仿宋" w:eastAsia="仿宋"/>
          <w:color w:val="auto"/>
          <w:kern w:val="0"/>
          <w:sz w:val="30"/>
          <w:lang w:val="en-US" w:eastAsia="zh-CN"/>
        </w:rPr>
        <w:t>7</w:t>
      </w:r>
      <w:r>
        <w:rPr>
          <w:rFonts w:hint="eastAsia" w:ascii="仿宋" w:hAnsi="仿宋" w:eastAsia="仿宋"/>
          <w:color w:val="auto"/>
          <w:kern w:val="0"/>
          <w:sz w:val="30"/>
        </w:rPr>
        <w:t>.住房保障（类）支出1.5万元，占一般公共预算财政拨款总支出的0.11%。主要用于</w:t>
      </w:r>
      <w:r>
        <w:rPr>
          <w:rFonts w:hint="eastAsia" w:ascii="仿宋" w:hAnsi="仿宋" w:eastAsia="仿宋"/>
          <w:color w:val="auto"/>
          <w:kern w:val="0"/>
          <w:sz w:val="30"/>
          <w:lang w:val="en-US" w:eastAsia="zh-CN"/>
        </w:rPr>
        <w:t>支付在职人员的住房公积金支出。</w:t>
      </w:r>
    </w:p>
    <w:p>
      <w:pPr>
        <w:spacing w:before="100" w:after="100" w:line="600" w:lineRule="exact"/>
        <w:ind w:firstLine="600"/>
        <w:jc w:val="left"/>
        <w:rPr>
          <w:rFonts w:hint="default" w:ascii="Times New Roman" w:hAnsi="Times New Roman" w:eastAsia="Times New Roman"/>
          <w:color w:val="auto"/>
          <w:sz w:val="30"/>
        </w:rPr>
      </w:pPr>
      <w:r>
        <w:rPr>
          <w:rFonts w:hint="eastAsia" w:ascii="仿宋" w:hAnsi="仿宋" w:eastAsia="仿宋"/>
          <w:color w:val="auto"/>
          <w:kern w:val="0"/>
          <w:sz w:val="30"/>
        </w:rPr>
        <w:t xml:space="preserve">  </w:t>
      </w:r>
      <w:r>
        <w:rPr>
          <w:rFonts w:hint="eastAsia" w:ascii="黑体" w:hAnsi="黑体" w:eastAsia="黑体"/>
          <w:color w:val="auto"/>
          <w:sz w:val="30"/>
        </w:rPr>
        <w:t>四、一般公共预算财政拨款</w:t>
      </w:r>
      <w:r>
        <w:rPr>
          <w:rFonts w:hint="default" w:ascii="Times New Roman" w:hAnsi="Times New Roman" w:eastAsia="Times New Roman"/>
          <w:color w:val="auto"/>
          <w:sz w:val="30"/>
        </w:rPr>
        <w:t>“</w:t>
      </w:r>
      <w:r>
        <w:rPr>
          <w:rFonts w:hint="eastAsia" w:ascii="黑体" w:hAnsi="黑体" w:eastAsia="黑体"/>
          <w:color w:val="auto"/>
          <w:sz w:val="30"/>
        </w:rPr>
        <w:t>三公</w:t>
      </w:r>
      <w:r>
        <w:rPr>
          <w:rFonts w:hint="default" w:ascii="Times New Roman" w:hAnsi="Times New Roman" w:eastAsia="Times New Roman"/>
          <w:color w:val="auto"/>
          <w:sz w:val="30"/>
        </w:rPr>
        <w:t>”</w:t>
      </w:r>
      <w:r>
        <w:rPr>
          <w:rFonts w:hint="eastAsia" w:ascii="黑体" w:hAnsi="黑体" w:eastAsia="黑体"/>
          <w:color w:val="auto"/>
          <w:sz w:val="30"/>
        </w:rPr>
        <w:t>经费支出决算情况说明</w:t>
      </w:r>
    </w:p>
    <w:p>
      <w:pPr>
        <w:spacing w:before="100" w:after="100" w:line="600" w:lineRule="exact"/>
        <w:ind w:firstLine="600"/>
        <w:jc w:val="left"/>
        <w:rPr>
          <w:rFonts w:hint="default" w:ascii="Times New Roman" w:hAnsi="Times New Roman" w:eastAsia="Times New Roman"/>
          <w:color w:val="auto"/>
          <w:sz w:val="30"/>
        </w:rPr>
      </w:pPr>
      <w:r>
        <w:rPr>
          <w:rFonts w:hint="eastAsia" w:ascii="楷体" w:hAnsi="楷体" w:eastAsia="楷体"/>
          <w:color w:val="auto"/>
          <w:sz w:val="30"/>
        </w:rPr>
        <w:t>(一)</w:t>
      </w:r>
      <w:r>
        <w:rPr>
          <w:rFonts w:hint="eastAsia" w:ascii="黑体" w:hAnsi="黑体" w:eastAsia="黑体"/>
          <w:color w:val="auto"/>
          <w:sz w:val="30"/>
        </w:rPr>
        <w:t xml:space="preserve"> </w:t>
      </w:r>
      <w:r>
        <w:rPr>
          <w:rFonts w:hint="eastAsia" w:ascii="楷体" w:hAnsi="楷体" w:eastAsia="楷体"/>
          <w:color w:val="auto"/>
          <w:sz w:val="30"/>
        </w:rPr>
        <w:t>一般公共预算财政拨款</w:t>
      </w:r>
      <w:r>
        <w:rPr>
          <w:rFonts w:hint="default" w:ascii="Times New Roman" w:hAnsi="Times New Roman" w:eastAsia="Times New Roman"/>
          <w:color w:val="auto"/>
          <w:sz w:val="30"/>
        </w:rPr>
        <w:t>“</w:t>
      </w:r>
      <w:r>
        <w:rPr>
          <w:rFonts w:hint="eastAsia" w:ascii="楷体" w:hAnsi="楷体" w:eastAsia="楷体"/>
          <w:color w:val="auto"/>
          <w:sz w:val="30"/>
        </w:rPr>
        <w:t>三公</w:t>
      </w:r>
      <w:r>
        <w:rPr>
          <w:rFonts w:hint="default" w:ascii="Times New Roman" w:hAnsi="Times New Roman" w:eastAsia="Times New Roman"/>
          <w:color w:val="auto"/>
          <w:sz w:val="30"/>
        </w:rPr>
        <w:t>”</w:t>
      </w:r>
      <w:r>
        <w:rPr>
          <w:rFonts w:hint="eastAsia" w:ascii="楷体" w:hAnsi="楷体" w:eastAsia="楷体"/>
          <w:color w:val="auto"/>
          <w:sz w:val="30"/>
        </w:rPr>
        <w:t>经费支出决算总体情况</w:t>
      </w:r>
    </w:p>
    <w:p>
      <w:pPr>
        <w:spacing w:line="600" w:lineRule="exact"/>
        <w:ind w:firstLine="600"/>
        <w:rPr>
          <w:rFonts w:hint="default" w:ascii="Times New Roman" w:hAnsi="Times New Roman" w:eastAsia="Times New Roman"/>
          <w:color w:val="FF0000"/>
          <w:sz w:val="30"/>
        </w:rPr>
      </w:pPr>
      <w:r>
        <w:rPr>
          <w:rFonts w:hint="eastAsia" w:ascii="仿宋" w:hAnsi="仿宋" w:eastAsia="仿宋"/>
          <w:color w:val="auto"/>
          <w:sz w:val="30"/>
        </w:rPr>
        <w:t>楚雄开发区创新创业服务中心部门2019年度一般公共预算财政拨款</w:t>
      </w:r>
      <w:r>
        <w:rPr>
          <w:rFonts w:hint="default" w:ascii="Times New Roman" w:hAnsi="Times New Roman" w:eastAsia="Times New Roman"/>
          <w:color w:val="auto"/>
          <w:sz w:val="30"/>
        </w:rPr>
        <w:t>“</w:t>
      </w:r>
      <w:r>
        <w:rPr>
          <w:rFonts w:hint="eastAsia" w:ascii="仿宋" w:hAnsi="仿宋" w:eastAsia="仿宋"/>
          <w:color w:val="auto"/>
          <w:sz w:val="30"/>
        </w:rPr>
        <w:t>三公</w:t>
      </w:r>
      <w:r>
        <w:rPr>
          <w:rFonts w:hint="default" w:ascii="Times New Roman" w:hAnsi="Times New Roman" w:eastAsia="Times New Roman"/>
          <w:color w:val="auto"/>
          <w:sz w:val="30"/>
        </w:rPr>
        <w:t>”</w:t>
      </w:r>
      <w:r>
        <w:rPr>
          <w:rFonts w:hint="eastAsia" w:ascii="仿宋" w:hAnsi="仿宋" w:eastAsia="仿宋"/>
          <w:color w:val="auto"/>
          <w:sz w:val="30"/>
        </w:rPr>
        <w:t>经费支出预算为</w:t>
      </w:r>
      <w:r>
        <w:rPr>
          <w:rFonts w:hint="eastAsia" w:ascii="仿宋" w:hAnsi="仿宋" w:eastAsia="仿宋"/>
          <w:color w:val="auto"/>
          <w:sz w:val="30"/>
          <w:lang w:val="en-US" w:eastAsia="zh-CN"/>
        </w:rPr>
        <w:t>2.85</w:t>
      </w:r>
      <w:r>
        <w:rPr>
          <w:rFonts w:hint="eastAsia" w:ascii="仿宋" w:hAnsi="仿宋" w:eastAsia="仿宋"/>
          <w:color w:val="auto"/>
          <w:sz w:val="30"/>
        </w:rPr>
        <w:t>万元，支出决算为1.28万元，完成预算的</w:t>
      </w:r>
      <w:r>
        <w:rPr>
          <w:rFonts w:hint="eastAsia" w:ascii="仿宋" w:hAnsi="仿宋" w:eastAsia="仿宋"/>
          <w:color w:val="auto"/>
          <w:sz w:val="30"/>
          <w:lang w:val="en-US" w:eastAsia="zh-CN"/>
        </w:rPr>
        <w:t>45</w:t>
      </w:r>
      <w:r>
        <w:rPr>
          <w:rFonts w:hint="eastAsia" w:ascii="仿宋" w:hAnsi="仿宋" w:eastAsia="仿宋"/>
          <w:color w:val="auto"/>
          <w:sz w:val="30"/>
        </w:rPr>
        <w:t>%。其中：因公出国（境）费支出决算为0万元，完成预算的</w:t>
      </w:r>
      <w:r>
        <w:rPr>
          <w:rFonts w:hint="eastAsia" w:ascii="仿宋" w:hAnsi="仿宋" w:eastAsia="仿宋"/>
          <w:color w:val="auto"/>
          <w:sz w:val="30"/>
          <w:lang w:val="en-US" w:eastAsia="zh-CN"/>
        </w:rPr>
        <w:t>0</w:t>
      </w:r>
      <w:r>
        <w:rPr>
          <w:rFonts w:hint="eastAsia" w:ascii="仿宋" w:hAnsi="仿宋" w:eastAsia="仿宋"/>
          <w:color w:val="auto"/>
          <w:sz w:val="30"/>
        </w:rPr>
        <w:t>%；公务用车购置及运行费支出决算为0.43万元，完成预算的</w:t>
      </w:r>
      <w:r>
        <w:rPr>
          <w:rFonts w:hint="eastAsia" w:ascii="仿宋" w:hAnsi="仿宋" w:eastAsia="仿宋"/>
          <w:color w:val="auto"/>
          <w:sz w:val="30"/>
          <w:lang w:val="en-US" w:eastAsia="zh-CN"/>
        </w:rPr>
        <w:t>15</w:t>
      </w:r>
      <w:r>
        <w:rPr>
          <w:rFonts w:hint="eastAsia" w:ascii="仿宋" w:hAnsi="仿宋" w:eastAsia="仿宋"/>
          <w:color w:val="auto"/>
          <w:sz w:val="30"/>
        </w:rPr>
        <w:t>%；公务接待费支出决算为0.85万元，完成预算的</w:t>
      </w:r>
      <w:r>
        <w:rPr>
          <w:rFonts w:hint="eastAsia" w:ascii="仿宋" w:hAnsi="仿宋" w:eastAsia="仿宋"/>
          <w:color w:val="auto"/>
          <w:sz w:val="30"/>
          <w:lang w:val="en-US" w:eastAsia="zh-CN"/>
        </w:rPr>
        <w:t>30</w:t>
      </w:r>
      <w:r>
        <w:rPr>
          <w:rFonts w:hint="eastAsia" w:ascii="仿宋" w:hAnsi="仿宋" w:eastAsia="仿宋"/>
          <w:color w:val="auto"/>
          <w:sz w:val="30"/>
        </w:rPr>
        <w:t>%。2019年度一般公共预算财政拨款</w:t>
      </w:r>
      <w:r>
        <w:rPr>
          <w:rFonts w:hint="default" w:ascii="Times New Roman" w:hAnsi="Times New Roman" w:eastAsia="Times New Roman"/>
          <w:color w:val="auto"/>
          <w:sz w:val="30"/>
        </w:rPr>
        <w:t>“</w:t>
      </w:r>
      <w:r>
        <w:rPr>
          <w:rFonts w:hint="eastAsia" w:ascii="仿宋" w:hAnsi="仿宋" w:eastAsia="仿宋"/>
          <w:color w:val="auto"/>
          <w:sz w:val="30"/>
        </w:rPr>
        <w:t>三公</w:t>
      </w:r>
      <w:r>
        <w:rPr>
          <w:rFonts w:hint="default" w:ascii="Times New Roman" w:hAnsi="Times New Roman" w:eastAsia="Times New Roman"/>
          <w:color w:val="auto"/>
          <w:sz w:val="30"/>
        </w:rPr>
        <w:t>”</w:t>
      </w:r>
      <w:r>
        <w:rPr>
          <w:rFonts w:hint="eastAsia" w:ascii="仿宋" w:hAnsi="仿宋" w:eastAsia="仿宋"/>
          <w:color w:val="auto"/>
          <w:sz w:val="30"/>
        </w:rPr>
        <w:t>经费支出决算数小于预算数的主要原因</w:t>
      </w:r>
      <w:r>
        <w:rPr>
          <w:rFonts w:hint="eastAsia" w:ascii="仿宋" w:hAnsi="仿宋" w:eastAsia="仿宋"/>
          <w:color w:val="auto"/>
          <w:sz w:val="30"/>
          <w:lang w:eastAsia="zh-CN"/>
        </w:rPr>
        <w:t>：</w:t>
      </w:r>
      <w:r>
        <w:rPr>
          <w:rFonts w:hint="eastAsia" w:ascii="仿宋" w:hAnsi="仿宋" w:eastAsia="仿宋"/>
          <w:color w:val="auto"/>
          <w:sz w:val="30"/>
          <w:lang w:val="en-US" w:eastAsia="zh-CN"/>
        </w:rPr>
        <w:t>一是</w:t>
      </w:r>
      <w:r>
        <w:rPr>
          <w:rFonts w:hint="eastAsia" w:ascii="仿宋" w:hAnsi="仿宋" w:eastAsia="仿宋"/>
          <w:color w:val="auto"/>
          <w:sz w:val="30"/>
        </w:rPr>
        <w:t>楚雄开发区创新创业服务中心</w:t>
      </w:r>
      <w:r>
        <w:rPr>
          <w:rFonts w:hint="eastAsia" w:ascii="仿宋" w:hAnsi="仿宋" w:eastAsia="仿宋"/>
          <w:color w:val="auto"/>
          <w:sz w:val="30"/>
          <w:lang w:val="en-US" w:eastAsia="zh-CN"/>
        </w:rPr>
        <w:t>公务用车使用年限较长，维修费较高，不经常使用，二是切实落实中央八项规定精神以及有关压缩“三公”经费的工作要求，坚持厉行节约反对浪费减少不必要的公务接待费支出。</w:t>
      </w:r>
    </w:p>
    <w:p>
      <w:pPr>
        <w:spacing w:line="600" w:lineRule="exact"/>
        <w:ind w:firstLine="600"/>
        <w:rPr>
          <w:rFonts w:hint="default" w:ascii="Times New Roman" w:hAnsi="Times New Roman" w:eastAsia="Times New Roman"/>
          <w:color w:val="FF0000"/>
          <w:sz w:val="30"/>
        </w:rPr>
      </w:pPr>
      <w:r>
        <w:rPr>
          <w:rFonts w:hint="eastAsia" w:ascii="仿宋" w:hAnsi="仿宋" w:eastAsia="仿宋"/>
          <w:color w:val="auto"/>
          <w:sz w:val="30"/>
        </w:rPr>
        <w:t>2019年度一般公共预算财政拨款</w:t>
      </w:r>
      <w:r>
        <w:rPr>
          <w:rFonts w:hint="default" w:ascii="Times New Roman" w:hAnsi="Times New Roman" w:eastAsia="Times New Roman"/>
          <w:color w:val="auto"/>
          <w:sz w:val="30"/>
        </w:rPr>
        <w:t>“</w:t>
      </w:r>
      <w:r>
        <w:rPr>
          <w:rFonts w:hint="eastAsia" w:ascii="仿宋" w:hAnsi="仿宋" w:eastAsia="仿宋"/>
          <w:color w:val="auto"/>
          <w:sz w:val="30"/>
        </w:rPr>
        <w:t>三公</w:t>
      </w:r>
      <w:r>
        <w:rPr>
          <w:rFonts w:hint="default" w:ascii="Times New Roman" w:hAnsi="Times New Roman" w:eastAsia="Times New Roman"/>
          <w:color w:val="auto"/>
          <w:sz w:val="30"/>
        </w:rPr>
        <w:t>”</w:t>
      </w:r>
      <w:r>
        <w:rPr>
          <w:rFonts w:hint="eastAsia" w:ascii="仿宋" w:hAnsi="仿宋" w:eastAsia="仿宋"/>
          <w:color w:val="auto"/>
          <w:sz w:val="30"/>
        </w:rPr>
        <w:t>经费支出决算数比2018年减少1.53万元，下降54.62%。其中：因公出国（境）费支出决算增加0万元，增长0%；公务用车购置及运行费支出决算减少0.4万元，下降48.76%；公务接待费支出决算减少1.13万元，下降57.07%。2019年度一般公共预算财政拨款</w:t>
      </w:r>
      <w:r>
        <w:rPr>
          <w:rFonts w:hint="default" w:ascii="Times New Roman" w:hAnsi="Times New Roman" w:eastAsia="Times New Roman"/>
          <w:color w:val="auto"/>
          <w:sz w:val="30"/>
        </w:rPr>
        <w:t>“</w:t>
      </w:r>
      <w:r>
        <w:rPr>
          <w:rFonts w:hint="eastAsia" w:ascii="仿宋" w:hAnsi="仿宋" w:eastAsia="仿宋"/>
          <w:color w:val="auto"/>
          <w:sz w:val="30"/>
        </w:rPr>
        <w:t>三公</w:t>
      </w:r>
      <w:r>
        <w:rPr>
          <w:rFonts w:hint="default" w:ascii="Times New Roman" w:hAnsi="Times New Roman" w:eastAsia="Times New Roman"/>
          <w:color w:val="auto"/>
          <w:sz w:val="30"/>
        </w:rPr>
        <w:t>”</w:t>
      </w:r>
      <w:r>
        <w:rPr>
          <w:rFonts w:hint="eastAsia" w:ascii="仿宋" w:hAnsi="仿宋" w:eastAsia="仿宋"/>
          <w:color w:val="auto"/>
          <w:sz w:val="30"/>
        </w:rPr>
        <w:t>经费支出决算减少的主要原因</w:t>
      </w:r>
      <w:r>
        <w:rPr>
          <w:rFonts w:hint="eastAsia" w:ascii="仿宋" w:hAnsi="仿宋" w:eastAsia="仿宋"/>
          <w:color w:val="auto"/>
          <w:sz w:val="30"/>
          <w:lang w:eastAsia="zh-CN"/>
        </w:rPr>
        <w:t>：</w:t>
      </w:r>
      <w:r>
        <w:rPr>
          <w:rFonts w:hint="eastAsia" w:ascii="仿宋" w:hAnsi="仿宋" w:eastAsia="仿宋"/>
          <w:color w:val="auto"/>
          <w:sz w:val="30"/>
          <w:lang w:val="en-US" w:eastAsia="zh-CN"/>
        </w:rPr>
        <w:t>一是</w:t>
      </w:r>
      <w:r>
        <w:rPr>
          <w:rFonts w:hint="eastAsia" w:ascii="仿宋" w:hAnsi="仿宋" w:eastAsia="仿宋"/>
          <w:color w:val="auto"/>
          <w:sz w:val="30"/>
        </w:rPr>
        <w:t>楚雄开发区创新创业服务中心</w:t>
      </w:r>
      <w:r>
        <w:rPr>
          <w:rFonts w:hint="eastAsia" w:ascii="仿宋" w:hAnsi="仿宋" w:eastAsia="仿宋"/>
          <w:color w:val="auto"/>
          <w:sz w:val="30"/>
          <w:lang w:val="en-US" w:eastAsia="zh-CN"/>
        </w:rPr>
        <w:t>在2019年报财政审批后报废公务用车1辆，二是切实落实中央八项规定精神以及有关压缩“三公”经费的工作要求，坚持厉行节约反对浪费减少不必要的公务接待费支出。</w:t>
      </w:r>
    </w:p>
    <w:p>
      <w:pPr>
        <w:spacing w:before="100" w:after="100" w:line="600" w:lineRule="exact"/>
        <w:ind w:firstLine="600"/>
        <w:jc w:val="left"/>
        <w:rPr>
          <w:rFonts w:hint="default" w:ascii="Times New Roman" w:hAnsi="Times New Roman" w:eastAsia="Times New Roman"/>
          <w:color w:val="auto"/>
          <w:sz w:val="30"/>
        </w:rPr>
      </w:pPr>
      <w:r>
        <w:rPr>
          <w:rFonts w:hint="eastAsia" w:ascii="楷体" w:hAnsi="楷体" w:eastAsia="楷体"/>
          <w:color w:val="auto"/>
          <w:sz w:val="30"/>
        </w:rPr>
        <w:t>(二)</w:t>
      </w:r>
      <w:r>
        <w:rPr>
          <w:rFonts w:hint="eastAsia" w:ascii="仿宋_GB2312" w:hAnsi="仿宋_GB2312" w:eastAsia="仿宋_GB2312"/>
          <w:color w:val="auto"/>
          <w:sz w:val="30"/>
        </w:rPr>
        <w:t xml:space="preserve"> </w:t>
      </w:r>
      <w:r>
        <w:rPr>
          <w:rFonts w:hint="eastAsia" w:ascii="楷体" w:hAnsi="楷体" w:eastAsia="楷体"/>
          <w:color w:val="auto"/>
          <w:sz w:val="30"/>
        </w:rPr>
        <w:t>一般公共预算财政拨款</w:t>
      </w:r>
      <w:r>
        <w:rPr>
          <w:rFonts w:hint="default" w:ascii="Times New Roman" w:hAnsi="Times New Roman" w:eastAsia="Times New Roman"/>
          <w:color w:val="auto"/>
          <w:sz w:val="30"/>
        </w:rPr>
        <w:t>“</w:t>
      </w:r>
      <w:r>
        <w:rPr>
          <w:rFonts w:hint="eastAsia" w:ascii="楷体" w:hAnsi="楷体" w:eastAsia="楷体"/>
          <w:color w:val="auto"/>
          <w:sz w:val="30"/>
        </w:rPr>
        <w:t>三公</w:t>
      </w:r>
      <w:r>
        <w:rPr>
          <w:rFonts w:hint="default" w:ascii="Times New Roman" w:hAnsi="Times New Roman" w:eastAsia="Times New Roman"/>
          <w:color w:val="auto"/>
          <w:sz w:val="30"/>
        </w:rPr>
        <w:t>”</w:t>
      </w:r>
      <w:r>
        <w:rPr>
          <w:rFonts w:hint="eastAsia" w:ascii="楷体" w:hAnsi="楷体" w:eastAsia="楷体"/>
          <w:color w:val="auto"/>
          <w:sz w:val="30"/>
        </w:rPr>
        <w:t>经费支出决算具体情况</w:t>
      </w:r>
    </w:p>
    <w:p>
      <w:pPr>
        <w:spacing w:before="100" w:after="100" w:line="600" w:lineRule="exact"/>
        <w:ind w:firstLine="600"/>
        <w:jc w:val="left"/>
        <w:rPr>
          <w:rFonts w:hint="default" w:ascii="Times New Roman" w:hAnsi="Times New Roman" w:eastAsia="Times New Roman"/>
          <w:color w:val="auto"/>
          <w:sz w:val="30"/>
        </w:rPr>
      </w:pPr>
      <w:r>
        <w:rPr>
          <w:rFonts w:hint="eastAsia" w:ascii="仿宋" w:hAnsi="仿宋" w:eastAsia="仿宋"/>
          <w:color w:val="auto"/>
          <w:sz w:val="30"/>
        </w:rPr>
        <w:t>2019年度一般公共预算财政拨款</w:t>
      </w:r>
      <w:r>
        <w:rPr>
          <w:rFonts w:hint="default" w:ascii="Times New Roman" w:hAnsi="Times New Roman" w:eastAsia="Times New Roman"/>
          <w:color w:val="auto"/>
          <w:sz w:val="30"/>
        </w:rPr>
        <w:t>“</w:t>
      </w:r>
      <w:r>
        <w:rPr>
          <w:rFonts w:hint="eastAsia" w:ascii="仿宋" w:hAnsi="仿宋" w:eastAsia="仿宋"/>
          <w:color w:val="auto"/>
          <w:sz w:val="30"/>
        </w:rPr>
        <w:t>三公</w:t>
      </w:r>
      <w:r>
        <w:rPr>
          <w:rFonts w:hint="default" w:ascii="Times New Roman" w:hAnsi="Times New Roman" w:eastAsia="Times New Roman"/>
          <w:color w:val="auto"/>
          <w:sz w:val="30"/>
        </w:rPr>
        <w:t>”</w:t>
      </w:r>
      <w:r>
        <w:rPr>
          <w:rFonts w:hint="eastAsia" w:ascii="仿宋" w:hAnsi="仿宋" w:eastAsia="仿宋"/>
          <w:color w:val="auto"/>
          <w:sz w:val="30"/>
        </w:rPr>
        <w:t>经费支出决算中，因公出国（境）费支出0万元，占0%；公务用车购置及运行维护费支出0.43万元，占33.36%；公务接待费支出0.85万元，占66.64%。具体情况如下：</w:t>
      </w:r>
    </w:p>
    <w:p>
      <w:pPr>
        <w:spacing w:line="600" w:lineRule="exact"/>
        <w:ind w:firstLine="600"/>
        <w:rPr>
          <w:rFonts w:hint="default" w:ascii="Times New Roman" w:hAnsi="Times New Roman" w:eastAsia="Times New Roman"/>
          <w:color w:val="FF0000"/>
          <w:sz w:val="30"/>
        </w:rPr>
      </w:pPr>
      <w:r>
        <w:rPr>
          <w:rFonts w:hint="eastAsia" w:ascii="仿宋" w:hAnsi="仿宋" w:eastAsia="仿宋"/>
          <w:b/>
          <w:color w:val="auto"/>
          <w:sz w:val="30"/>
        </w:rPr>
        <w:t>1.因公出国（境）费</w:t>
      </w:r>
      <w:r>
        <w:rPr>
          <w:rFonts w:hint="eastAsia" w:ascii="仿宋" w:hAnsi="仿宋" w:eastAsia="仿宋"/>
          <w:color w:val="auto"/>
          <w:sz w:val="30"/>
        </w:rPr>
        <w:t>支出0万元，共安排因公出国（境）团组0个，累计0人次。</w:t>
      </w:r>
    </w:p>
    <w:p>
      <w:pPr>
        <w:spacing w:before="100" w:after="100" w:line="600" w:lineRule="exact"/>
        <w:ind w:firstLine="602"/>
        <w:jc w:val="left"/>
        <w:rPr>
          <w:rFonts w:hint="default" w:ascii="Times New Roman" w:hAnsi="Times New Roman" w:eastAsia="Times New Roman"/>
          <w:color w:val="auto"/>
          <w:sz w:val="30"/>
        </w:rPr>
      </w:pPr>
      <w:r>
        <w:rPr>
          <w:rFonts w:hint="eastAsia" w:ascii="仿宋" w:hAnsi="仿宋" w:eastAsia="仿宋"/>
          <w:b/>
          <w:color w:val="auto"/>
          <w:sz w:val="30"/>
        </w:rPr>
        <w:t>2. 公务用车购置及运行维护费</w:t>
      </w:r>
      <w:r>
        <w:rPr>
          <w:rFonts w:hint="eastAsia" w:ascii="仿宋" w:hAnsi="仿宋" w:eastAsia="仿宋"/>
          <w:color w:val="auto"/>
          <w:sz w:val="30"/>
        </w:rPr>
        <w:t>支出0.43万元。其中：</w:t>
      </w:r>
    </w:p>
    <w:p>
      <w:pPr>
        <w:spacing w:line="600" w:lineRule="exact"/>
        <w:ind w:firstLine="600"/>
        <w:rPr>
          <w:rFonts w:hint="default" w:ascii="Times New Roman" w:hAnsi="Times New Roman" w:eastAsia="Times New Roman"/>
          <w:color w:val="FF0000"/>
          <w:sz w:val="30"/>
        </w:rPr>
      </w:pPr>
      <w:r>
        <w:rPr>
          <w:rFonts w:hint="eastAsia" w:ascii="仿宋" w:hAnsi="仿宋" w:eastAsia="仿宋"/>
          <w:b/>
          <w:color w:val="auto"/>
          <w:sz w:val="30"/>
        </w:rPr>
        <w:t>公务用车购置</w:t>
      </w:r>
      <w:r>
        <w:rPr>
          <w:rFonts w:hint="eastAsia" w:ascii="仿宋" w:hAnsi="仿宋" w:eastAsia="仿宋"/>
          <w:color w:val="auto"/>
          <w:sz w:val="30"/>
        </w:rPr>
        <w:t>支出0万元，购置车辆0辆。</w:t>
      </w:r>
    </w:p>
    <w:p>
      <w:pPr>
        <w:spacing w:before="100" w:after="100" w:line="600" w:lineRule="exact"/>
        <w:ind w:firstLine="602"/>
        <w:jc w:val="left"/>
        <w:rPr>
          <w:rFonts w:hint="default" w:ascii="Times New Roman" w:hAnsi="Times New Roman" w:eastAsia="Times New Roman"/>
          <w:color w:val="auto"/>
          <w:sz w:val="30"/>
        </w:rPr>
      </w:pPr>
      <w:r>
        <w:rPr>
          <w:rFonts w:hint="eastAsia" w:ascii="仿宋" w:hAnsi="仿宋" w:eastAsia="仿宋"/>
          <w:b/>
          <w:color w:val="auto"/>
          <w:sz w:val="30"/>
        </w:rPr>
        <w:t>公务用车运行维护</w:t>
      </w:r>
      <w:r>
        <w:rPr>
          <w:rFonts w:hint="eastAsia" w:ascii="仿宋" w:hAnsi="仿宋" w:eastAsia="仿宋"/>
          <w:color w:val="auto"/>
          <w:sz w:val="30"/>
        </w:rPr>
        <w:t>支出0.43万元，开支财政拨款的公务用车保有量为1辆。主要用于车辆维修费、保险费等。</w:t>
      </w:r>
    </w:p>
    <w:p>
      <w:pPr>
        <w:spacing w:before="100" w:after="100" w:line="600" w:lineRule="exact"/>
        <w:ind w:firstLine="602"/>
        <w:jc w:val="left"/>
        <w:rPr>
          <w:rFonts w:hint="default" w:ascii="Times New Roman" w:hAnsi="Times New Roman" w:eastAsia="Times New Roman"/>
          <w:color w:val="auto"/>
          <w:sz w:val="30"/>
        </w:rPr>
      </w:pPr>
      <w:r>
        <w:rPr>
          <w:rFonts w:hint="eastAsia" w:ascii="仿宋" w:hAnsi="仿宋" w:eastAsia="仿宋"/>
          <w:b/>
          <w:color w:val="auto"/>
          <w:sz w:val="30"/>
        </w:rPr>
        <w:t>3.公务接待费</w:t>
      </w:r>
      <w:r>
        <w:rPr>
          <w:rFonts w:hint="eastAsia" w:ascii="仿宋" w:hAnsi="仿宋" w:eastAsia="仿宋"/>
          <w:color w:val="auto"/>
          <w:sz w:val="30"/>
        </w:rPr>
        <w:t>支出0.85万元。其中：</w:t>
      </w:r>
    </w:p>
    <w:p>
      <w:pPr>
        <w:spacing w:line="600" w:lineRule="exact"/>
        <w:ind w:firstLine="600"/>
        <w:rPr>
          <w:rFonts w:hint="default" w:ascii="Times New Roman" w:hAnsi="Times New Roman" w:eastAsia="Times New Roman"/>
          <w:color w:val="auto"/>
          <w:sz w:val="30"/>
        </w:rPr>
      </w:pPr>
      <w:r>
        <w:rPr>
          <w:rFonts w:hint="eastAsia" w:ascii="仿宋" w:hAnsi="仿宋" w:eastAsia="仿宋"/>
          <w:b/>
          <w:color w:val="auto"/>
          <w:sz w:val="30"/>
        </w:rPr>
        <w:t>国内接待费</w:t>
      </w:r>
      <w:r>
        <w:rPr>
          <w:rFonts w:hint="eastAsia" w:ascii="仿宋" w:hAnsi="仿宋" w:eastAsia="仿宋"/>
          <w:color w:val="auto"/>
          <w:sz w:val="30"/>
        </w:rPr>
        <w:t>支出0.85万元（其中：外事接待费支出0万元），共安排国内公务接待16批次（其中：外事接待0批次），接待人次198人（其中：外事接待人次0人）。主要用于</w:t>
      </w:r>
      <w:r>
        <w:rPr>
          <w:rFonts w:hint="eastAsia" w:ascii="仿宋" w:hAnsi="仿宋" w:eastAsia="仿宋"/>
          <w:color w:val="auto"/>
          <w:sz w:val="30"/>
          <w:lang w:val="en-US" w:eastAsia="zh-CN"/>
        </w:rPr>
        <w:t>与省级相关部门工作对接</w:t>
      </w:r>
      <w:r>
        <w:rPr>
          <w:rFonts w:hint="eastAsia" w:ascii="仿宋" w:hAnsi="仿宋" w:eastAsia="仿宋"/>
          <w:color w:val="auto"/>
          <w:sz w:val="30"/>
        </w:rPr>
        <w:t>发生的接待支出。</w:t>
      </w:r>
    </w:p>
    <w:p>
      <w:pPr>
        <w:spacing w:line="600" w:lineRule="exact"/>
        <w:ind w:firstLine="600"/>
        <w:rPr>
          <w:rFonts w:hint="default" w:ascii="Times New Roman" w:hAnsi="Times New Roman" w:eastAsia="Times New Roman"/>
          <w:color w:val="auto"/>
          <w:sz w:val="30"/>
        </w:rPr>
      </w:pPr>
      <w:r>
        <w:rPr>
          <w:rFonts w:hint="eastAsia" w:ascii="仿宋" w:hAnsi="仿宋" w:eastAsia="仿宋"/>
          <w:b/>
          <w:color w:val="auto"/>
          <w:sz w:val="30"/>
        </w:rPr>
        <w:t>国（境）外接待费</w:t>
      </w:r>
      <w:r>
        <w:rPr>
          <w:rFonts w:hint="eastAsia" w:ascii="仿宋" w:hAnsi="仿宋" w:eastAsia="仿宋"/>
          <w:color w:val="auto"/>
          <w:sz w:val="30"/>
        </w:rPr>
        <w:t>支出0万元，共安排国（境）外公务接待0批次，接待人次0人。</w:t>
      </w:r>
    </w:p>
    <w:p>
      <w:pPr>
        <w:spacing w:line="600" w:lineRule="exact"/>
        <w:ind w:firstLine="640"/>
        <w:jc w:val="center"/>
        <w:rPr>
          <w:rFonts w:hint="default" w:ascii="Times New Roman" w:hAnsi="Times New Roman" w:eastAsia="Times New Roman"/>
          <w:color w:val="auto"/>
          <w:sz w:val="32"/>
        </w:rPr>
      </w:pPr>
      <w:r>
        <w:rPr>
          <w:rFonts w:hint="eastAsia" w:ascii="黑体" w:hAnsi="黑体" w:eastAsia="黑体"/>
          <w:color w:val="auto"/>
          <w:sz w:val="32"/>
        </w:rPr>
        <w:t>第四部分  其他重要事项及相关口径情况说明</w:t>
      </w:r>
    </w:p>
    <w:p>
      <w:pPr>
        <w:spacing w:before="100" w:after="100" w:line="600" w:lineRule="exact"/>
        <w:ind w:firstLine="600"/>
        <w:jc w:val="left"/>
        <w:rPr>
          <w:rFonts w:hint="default" w:ascii="Times New Roman" w:hAnsi="Times New Roman" w:eastAsia="Times New Roman"/>
          <w:color w:val="auto"/>
          <w:sz w:val="30"/>
        </w:rPr>
      </w:pPr>
      <w:r>
        <w:rPr>
          <w:rFonts w:hint="eastAsia" w:ascii="黑体" w:hAnsi="黑体" w:eastAsia="黑体"/>
          <w:color w:val="auto"/>
          <w:sz w:val="30"/>
        </w:rPr>
        <w:t>一、机关运行经费支出情况</w:t>
      </w:r>
    </w:p>
    <w:p>
      <w:pPr>
        <w:spacing w:before="100" w:after="100" w:line="600" w:lineRule="exact"/>
        <w:ind w:firstLine="538"/>
        <w:jc w:val="left"/>
        <w:rPr>
          <w:rFonts w:hint="default" w:ascii="Times New Roman" w:hAnsi="Times New Roman" w:eastAsia="Times New Roman"/>
          <w:color w:val="FF0000"/>
          <w:sz w:val="30"/>
        </w:rPr>
      </w:pPr>
      <w:r>
        <w:rPr>
          <w:rFonts w:hint="eastAsia" w:ascii="仿宋" w:hAnsi="仿宋" w:eastAsia="仿宋"/>
          <w:color w:val="auto"/>
          <w:sz w:val="30"/>
        </w:rPr>
        <w:t>楚雄开发区创新创业服务中心2019年机关运行经费支出</w:t>
      </w:r>
      <w:r>
        <w:rPr>
          <w:rFonts w:hint="eastAsia" w:ascii="仿宋" w:hAnsi="仿宋" w:eastAsia="仿宋"/>
          <w:color w:val="auto"/>
          <w:sz w:val="30"/>
          <w:lang w:val="en-US" w:eastAsia="zh-CN"/>
        </w:rPr>
        <w:t>25.31</w:t>
      </w:r>
      <w:r>
        <w:rPr>
          <w:rFonts w:hint="eastAsia" w:ascii="仿宋" w:hAnsi="仿宋" w:eastAsia="仿宋"/>
          <w:color w:val="auto"/>
          <w:sz w:val="30"/>
        </w:rPr>
        <w:t>万元，与上年</w:t>
      </w:r>
      <w:r>
        <w:rPr>
          <w:rFonts w:hint="eastAsia" w:ascii="仿宋" w:hAnsi="仿宋" w:eastAsia="仿宋"/>
          <w:color w:val="auto"/>
          <w:sz w:val="30"/>
          <w:lang w:val="en-US" w:eastAsia="zh-CN"/>
        </w:rPr>
        <w:t>25.54万元</w:t>
      </w:r>
      <w:r>
        <w:rPr>
          <w:rFonts w:hint="eastAsia" w:ascii="仿宋" w:hAnsi="仿宋" w:eastAsia="仿宋"/>
          <w:color w:val="auto"/>
          <w:sz w:val="30"/>
        </w:rPr>
        <w:t>对比</w:t>
      </w:r>
      <w:r>
        <w:rPr>
          <w:rFonts w:hint="eastAsia" w:ascii="仿宋" w:hAnsi="仿宋" w:eastAsia="仿宋"/>
          <w:color w:val="auto"/>
          <w:sz w:val="30"/>
          <w:lang w:val="en-US" w:eastAsia="zh-CN"/>
        </w:rPr>
        <w:t>减少0.23万元，</w:t>
      </w:r>
      <w:r>
        <w:rPr>
          <w:rFonts w:hint="eastAsia" w:ascii="仿宋" w:hAnsi="仿宋" w:eastAsia="仿宋"/>
          <w:color w:val="auto"/>
          <w:sz w:val="30"/>
        </w:rPr>
        <w:t>机关运行经费主要用于</w:t>
      </w:r>
      <w:r>
        <w:rPr>
          <w:rFonts w:hint="eastAsia" w:ascii="仿宋" w:hAnsi="仿宋" w:eastAsia="仿宋"/>
          <w:color w:val="auto"/>
          <w:sz w:val="30"/>
          <w:lang w:val="en-US" w:eastAsia="zh-CN"/>
        </w:rPr>
        <w:t>：办公费1.02万元、印刷费0.97万元、电费0.57万元、公务接待费0.85万元、劳务费17.73万元、委托业务费1.86万元、公务用车运行维护费0.42万元、其他商品和服务支出1.35万元、办公设备购置费0.28万元。比上年25.54万元减少了0.23万元，主要原因是：按财政要求，坚持厉行节约反对浪费，压减无效低效支出。</w:t>
      </w:r>
    </w:p>
    <w:p>
      <w:pPr>
        <w:spacing w:before="100" w:after="100" w:line="600" w:lineRule="exact"/>
        <w:ind w:firstLine="600"/>
        <w:jc w:val="left"/>
        <w:rPr>
          <w:rFonts w:hint="default" w:ascii="Times New Roman" w:hAnsi="Times New Roman" w:eastAsia="Times New Roman"/>
          <w:color w:val="auto"/>
          <w:sz w:val="30"/>
        </w:rPr>
      </w:pPr>
      <w:r>
        <w:rPr>
          <w:rFonts w:hint="eastAsia" w:ascii="黑体" w:hAnsi="黑体" w:eastAsia="黑体"/>
          <w:color w:val="auto"/>
          <w:sz w:val="30"/>
        </w:rPr>
        <w:t>二、国有资产占用情况</w:t>
      </w:r>
    </w:p>
    <w:p>
      <w:pPr>
        <w:spacing w:line="600" w:lineRule="exact"/>
        <w:ind w:firstLine="600"/>
        <w:jc w:val="left"/>
        <w:rPr>
          <w:rFonts w:hint="eastAsia" w:ascii="仿宋_GB2312" w:hAnsi="仿宋_GB2312" w:eastAsia="仿宋_GB2312"/>
          <w:color w:val="auto"/>
          <w:sz w:val="30"/>
        </w:rPr>
      </w:pPr>
      <w:r>
        <w:rPr>
          <w:rFonts w:hint="eastAsia" w:ascii="仿宋" w:hAnsi="仿宋" w:eastAsia="仿宋"/>
          <w:color w:val="auto"/>
          <w:sz w:val="30"/>
        </w:rPr>
        <w:t>截至2019年12月31日，楚雄开发区创新创业服务中心部门资产总额</w:t>
      </w:r>
      <w:r>
        <w:rPr>
          <w:rFonts w:hint="eastAsia" w:ascii="仿宋" w:hAnsi="仿宋" w:eastAsia="仿宋"/>
          <w:color w:val="auto"/>
          <w:sz w:val="30"/>
          <w:lang w:val="en-US" w:eastAsia="zh-CN"/>
        </w:rPr>
        <w:t>117.26</w:t>
      </w:r>
      <w:r>
        <w:rPr>
          <w:rFonts w:hint="eastAsia" w:ascii="仿宋" w:hAnsi="仿宋" w:eastAsia="仿宋"/>
          <w:color w:val="auto"/>
          <w:kern w:val="0"/>
          <w:sz w:val="30"/>
        </w:rPr>
        <w:t>万</w:t>
      </w:r>
      <w:r>
        <w:rPr>
          <w:rFonts w:hint="eastAsia" w:ascii="仿宋" w:hAnsi="仿宋" w:eastAsia="仿宋"/>
          <w:color w:val="auto"/>
          <w:sz w:val="30"/>
        </w:rPr>
        <w:t>元，其中，流动资产</w:t>
      </w:r>
      <w:r>
        <w:rPr>
          <w:rFonts w:hint="eastAsia" w:ascii="仿宋" w:hAnsi="仿宋" w:eastAsia="仿宋"/>
          <w:color w:val="auto"/>
          <w:sz w:val="30"/>
          <w:lang w:val="en-US" w:eastAsia="zh-CN"/>
        </w:rPr>
        <w:t>56.86</w:t>
      </w:r>
      <w:r>
        <w:rPr>
          <w:rFonts w:hint="eastAsia" w:ascii="仿宋" w:hAnsi="仿宋" w:eastAsia="仿宋"/>
          <w:color w:val="auto"/>
          <w:kern w:val="0"/>
          <w:sz w:val="30"/>
        </w:rPr>
        <w:t>万</w:t>
      </w:r>
      <w:r>
        <w:rPr>
          <w:rFonts w:hint="eastAsia" w:ascii="仿宋" w:hAnsi="仿宋" w:eastAsia="仿宋"/>
          <w:color w:val="auto"/>
          <w:sz w:val="30"/>
        </w:rPr>
        <w:t>元，固定资产</w:t>
      </w:r>
      <w:r>
        <w:rPr>
          <w:rFonts w:hint="eastAsia" w:ascii="仿宋" w:hAnsi="仿宋" w:eastAsia="仿宋"/>
          <w:color w:val="auto"/>
          <w:sz w:val="30"/>
          <w:lang w:val="en-US" w:eastAsia="zh-CN"/>
        </w:rPr>
        <w:t>60.4</w:t>
      </w:r>
      <w:r>
        <w:rPr>
          <w:rFonts w:hint="eastAsia" w:ascii="仿宋" w:hAnsi="仿宋" w:eastAsia="仿宋"/>
          <w:color w:val="auto"/>
          <w:kern w:val="0"/>
          <w:sz w:val="30"/>
        </w:rPr>
        <w:t>万</w:t>
      </w:r>
      <w:r>
        <w:rPr>
          <w:rFonts w:hint="eastAsia" w:ascii="仿宋" w:hAnsi="仿宋" w:eastAsia="仿宋"/>
          <w:color w:val="auto"/>
          <w:sz w:val="30"/>
        </w:rPr>
        <w:t>元，对外投资及有价证券</w:t>
      </w:r>
      <w:r>
        <w:rPr>
          <w:rFonts w:hint="eastAsia" w:ascii="仿宋" w:hAnsi="仿宋" w:eastAsia="仿宋"/>
          <w:color w:val="auto"/>
          <w:sz w:val="30"/>
          <w:lang w:val="en-US" w:eastAsia="zh-CN"/>
        </w:rPr>
        <w:t>0</w:t>
      </w:r>
      <w:r>
        <w:rPr>
          <w:rFonts w:hint="eastAsia" w:ascii="仿宋" w:hAnsi="仿宋" w:eastAsia="仿宋"/>
          <w:color w:val="auto"/>
          <w:kern w:val="0"/>
          <w:sz w:val="30"/>
        </w:rPr>
        <w:t>万</w:t>
      </w:r>
      <w:r>
        <w:rPr>
          <w:rFonts w:hint="eastAsia" w:ascii="仿宋" w:hAnsi="仿宋" w:eastAsia="仿宋"/>
          <w:color w:val="auto"/>
          <w:sz w:val="30"/>
        </w:rPr>
        <w:t>元，在建工程</w:t>
      </w:r>
      <w:r>
        <w:rPr>
          <w:rFonts w:hint="eastAsia" w:ascii="仿宋" w:hAnsi="仿宋" w:eastAsia="仿宋"/>
          <w:color w:val="auto"/>
          <w:sz w:val="30"/>
          <w:lang w:val="en-US" w:eastAsia="zh-CN"/>
        </w:rPr>
        <w:t>0</w:t>
      </w:r>
      <w:r>
        <w:rPr>
          <w:rFonts w:hint="eastAsia" w:ascii="仿宋" w:hAnsi="仿宋" w:eastAsia="仿宋"/>
          <w:color w:val="auto"/>
          <w:kern w:val="0"/>
          <w:sz w:val="30"/>
        </w:rPr>
        <w:t>万</w:t>
      </w:r>
      <w:r>
        <w:rPr>
          <w:rFonts w:hint="eastAsia" w:ascii="仿宋" w:hAnsi="仿宋" w:eastAsia="仿宋"/>
          <w:color w:val="auto"/>
          <w:sz w:val="30"/>
        </w:rPr>
        <w:t>元，无形资产</w:t>
      </w:r>
      <w:r>
        <w:rPr>
          <w:rFonts w:hint="eastAsia" w:ascii="仿宋" w:hAnsi="仿宋" w:eastAsia="仿宋"/>
          <w:color w:val="auto"/>
          <w:sz w:val="30"/>
          <w:lang w:val="en-US" w:eastAsia="zh-CN"/>
        </w:rPr>
        <w:t>0</w:t>
      </w:r>
      <w:r>
        <w:rPr>
          <w:rFonts w:hint="eastAsia" w:ascii="仿宋" w:hAnsi="仿宋" w:eastAsia="仿宋"/>
          <w:color w:val="auto"/>
          <w:kern w:val="0"/>
          <w:sz w:val="30"/>
        </w:rPr>
        <w:t>万</w:t>
      </w:r>
      <w:r>
        <w:rPr>
          <w:rFonts w:hint="eastAsia" w:ascii="仿宋" w:hAnsi="仿宋" w:eastAsia="仿宋"/>
          <w:color w:val="auto"/>
          <w:sz w:val="30"/>
        </w:rPr>
        <w:t>元，其他资产</w:t>
      </w:r>
      <w:r>
        <w:rPr>
          <w:rFonts w:hint="eastAsia" w:ascii="仿宋" w:hAnsi="仿宋" w:eastAsia="仿宋"/>
          <w:color w:val="auto"/>
          <w:sz w:val="30"/>
          <w:lang w:val="en-US" w:eastAsia="zh-CN"/>
        </w:rPr>
        <w:t>0</w:t>
      </w:r>
      <w:r>
        <w:rPr>
          <w:rFonts w:hint="eastAsia" w:ascii="仿宋" w:hAnsi="仿宋" w:eastAsia="仿宋"/>
          <w:color w:val="auto"/>
          <w:kern w:val="0"/>
          <w:sz w:val="30"/>
        </w:rPr>
        <w:t>万</w:t>
      </w:r>
      <w:r>
        <w:rPr>
          <w:rFonts w:hint="eastAsia" w:ascii="仿宋" w:hAnsi="仿宋" w:eastAsia="仿宋"/>
          <w:color w:val="auto"/>
          <w:sz w:val="30"/>
        </w:rPr>
        <w:t>元（具体内容详见附表）。与上年相比，本年资产总额（减少）</w:t>
      </w:r>
      <w:r>
        <w:rPr>
          <w:rFonts w:hint="eastAsia" w:ascii="仿宋" w:hAnsi="仿宋" w:eastAsia="仿宋"/>
          <w:color w:val="auto"/>
          <w:sz w:val="30"/>
          <w:lang w:val="en-US" w:eastAsia="zh-CN"/>
        </w:rPr>
        <w:t>103.62</w:t>
      </w:r>
      <w:r>
        <w:rPr>
          <w:rFonts w:hint="eastAsia" w:ascii="仿宋" w:hAnsi="仿宋" w:eastAsia="仿宋"/>
          <w:color w:val="auto"/>
          <w:sz w:val="30"/>
        </w:rPr>
        <w:t>万元，其中;流动资产减少</w:t>
      </w:r>
      <w:r>
        <w:rPr>
          <w:rFonts w:hint="eastAsia" w:ascii="仿宋" w:hAnsi="仿宋" w:eastAsia="仿宋"/>
          <w:color w:val="auto"/>
          <w:sz w:val="30"/>
          <w:lang w:val="en-US" w:eastAsia="zh-CN"/>
        </w:rPr>
        <w:t>112.71</w:t>
      </w:r>
      <w:r>
        <w:rPr>
          <w:rFonts w:hint="eastAsia" w:ascii="仿宋" w:hAnsi="仿宋" w:eastAsia="仿宋"/>
          <w:color w:val="auto"/>
          <w:sz w:val="30"/>
        </w:rPr>
        <w:t>万元，固定资产</w:t>
      </w:r>
      <w:r>
        <w:rPr>
          <w:rFonts w:hint="eastAsia" w:ascii="仿宋" w:hAnsi="仿宋" w:eastAsia="仿宋"/>
          <w:color w:val="auto"/>
          <w:sz w:val="30"/>
          <w:lang w:val="en-US" w:eastAsia="zh-CN"/>
        </w:rPr>
        <w:t>增加0.91</w:t>
      </w:r>
      <w:r>
        <w:rPr>
          <w:rFonts w:hint="eastAsia" w:ascii="仿宋" w:hAnsi="仿宋" w:eastAsia="仿宋"/>
          <w:color w:val="auto"/>
          <w:sz w:val="30"/>
        </w:rPr>
        <w:t>万元</w:t>
      </w:r>
      <w:r>
        <w:rPr>
          <w:rFonts w:hint="default" w:ascii="Times New Roman" w:hAnsi="Times New Roman" w:eastAsia="Times New Roman"/>
          <w:color w:val="auto"/>
          <w:sz w:val="30"/>
        </w:rPr>
        <w:t>,</w:t>
      </w:r>
      <w:r>
        <w:rPr>
          <w:rFonts w:hint="eastAsia" w:ascii="仿宋" w:hAnsi="仿宋" w:eastAsia="仿宋"/>
          <w:color w:val="auto"/>
          <w:sz w:val="30"/>
        </w:rPr>
        <w:t>对外投资及有价证券增加</w:t>
      </w:r>
      <w:r>
        <w:rPr>
          <w:rFonts w:hint="eastAsia" w:ascii="仿宋" w:hAnsi="仿宋" w:eastAsia="仿宋"/>
          <w:color w:val="auto"/>
          <w:sz w:val="30"/>
          <w:lang w:val="en-US" w:eastAsia="zh-CN"/>
        </w:rPr>
        <w:t>0</w:t>
      </w:r>
      <w:r>
        <w:rPr>
          <w:rFonts w:hint="eastAsia" w:ascii="仿宋" w:hAnsi="仿宋" w:eastAsia="仿宋"/>
          <w:color w:val="auto"/>
          <w:sz w:val="30"/>
        </w:rPr>
        <w:t>万元，在建工程增加</w:t>
      </w:r>
      <w:r>
        <w:rPr>
          <w:rFonts w:hint="eastAsia" w:ascii="仿宋" w:hAnsi="仿宋" w:eastAsia="仿宋"/>
          <w:color w:val="auto"/>
          <w:sz w:val="30"/>
          <w:lang w:val="en-US" w:eastAsia="zh-CN"/>
        </w:rPr>
        <w:t>0</w:t>
      </w:r>
      <w:r>
        <w:rPr>
          <w:rFonts w:hint="eastAsia" w:ascii="仿宋" w:hAnsi="仿宋" w:eastAsia="仿宋"/>
          <w:color w:val="auto"/>
          <w:sz w:val="30"/>
        </w:rPr>
        <w:t>万元，无形资产增加</w:t>
      </w:r>
      <w:r>
        <w:rPr>
          <w:rFonts w:hint="eastAsia" w:ascii="仿宋" w:hAnsi="仿宋" w:eastAsia="仿宋"/>
          <w:color w:val="auto"/>
          <w:sz w:val="30"/>
          <w:lang w:val="en-US" w:eastAsia="zh-CN"/>
        </w:rPr>
        <w:t>0</w:t>
      </w:r>
      <w:r>
        <w:rPr>
          <w:rFonts w:hint="eastAsia" w:ascii="仿宋" w:hAnsi="仿宋" w:eastAsia="仿宋"/>
          <w:color w:val="auto"/>
          <w:sz w:val="30"/>
        </w:rPr>
        <w:t>万元，其他资产增加</w:t>
      </w:r>
      <w:r>
        <w:rPr>
          <w:rFonts w:hint="eastAsia" w:ascii="仿宋" w:hAnsi="仿宋" w:eastAsia="仿宋"/>
          <w:color w:val="auto"/>
          <w:sz w:val="30"/>
          <w:lang w:val="en-US" w:eastAsia="zh-CN"/>
        </w:rPr>
        <w:t>0</w:t>
      </w:r>
      <w:r>
        <w:rPr>
          <w:rFonts w:hint="eastAsia" w:ascii="仿宋" w:hAnsi="仿宋" w:eastAsia="仿宋"/>
          <w:color w:val="auto"/>
          <w:sz w:val="30"/>
        </w:rPr>
        <w:t>万元。处置房屋建筑物</w:t>
      </w:r>
      <w:r>
        <w:rPr>
          <w:rFonts w:hint="eastAsia" w:ascii="仿宋" w:hAnsi="仿宋" w:eastAsia="仿宋"/>
          <w:color w:val="auto"/>
          <w:sz w:val="30"/>
          <w:lang w:val="en-US" w:eastAsia="zh-CN"/>
        </w:rPr>
        <w:t>0</w:t>
      </w:r>
      <w:r>
        <w:rPr>
          <w:rFonts w:hint="eastAsia" w:ascii="仿宋" w:hAnsi="仿宋" w:eastAsia="仿宋"/>
          <w:color w:val="auto"/>
          <w:sz w:val="30"/>
        </w:rPr>
        <w:t>平方米，账面原值</w:t>
      </w:r>
      <w:r>
        <w:rPr>
          <w:rFonts w:hint="eastAsia" w:ascii="仿宋" w:hAnsi="仿宋" w:eastAsia="仿宋"/>
          <w:color w:val="auto"/>
          <w:sz w:val="30"/>
          <w:lang w:val="en-US" w:eastAsia="zh-CN"/>
        </w:rPr>
        <w:t>0</w:t>
      </w:r>
      <w:r>
        <w:rPr>
          <w:rFonts w:hint="eastAsia" w:ascii="仿宋" w:hAnsi="仿宋" w:eastAsia="仿宋"/>
          <w:color w:val="auto"/>
          <w:sz w:val="30"/>
        </w:rPr>
        <w:t>万元；处置车辆</w:t>
      </w:r>
      <w:r>
        <w:rPr>
          <w:rFonts w:hint="eastAsia" w:ascii="仿宋" w:hAnsi="仿宋" w:eastAsia="仿宋"/>
          <w:color w:val="auto"/>
          <w:sz w:val="30"/>
          <w:lang w:val="en-US" w:eastAsia="zh-CN"/>
        </w:rPr>
        <w:t>0</w:t>
      </w:r>
      <w:r>
        <w:rPr>
          <w:rFonts w:hint="eastAsia" w:ascii="仿宋" w:hAnsi="仿宋" w:eastAsia="仿宋"/>
          <w:color w:val="auto"/>
          <w:sz w:val="30"/>
        </w:rPr>
        <w:t>辆，账面原值</w:t>
      </w:r>
      <w:r>
        <w:rPr>
          <w:rFonts w:hint="eastAsia" w:ascii="仿宋" w:hAnsi="仿宋" w:eastAsia="仿宋"/>
          <w:color w:val="auto"/>
          <w:sz w:val="30"/>
          <w:lang w:val="en-US" w:eastAsia="zh-CN"/>
        </w:rPr>
        <w:t>0</w:t>
      </w:r>
      <w:r>
        <w:rPr>
          <w:rFonts w:hint="eastAsia" w:ascii="仿宋" w:hAnsi="仿宋" w:eastAsia="仿宋"/>
          <w:color w:val="auto"/>
          <w:sz w:val="30"/>
        </w:rPr>
        <w:t>万元；报废报损资产</w:t>
      </w:r>
      <w:r>
        <w:rPr>
          <w:rFonts w:hint="eastAsia" w:ascii="仿宋" w:hAnsi="仿宋" w:eastAsia="仿宋"/>
          <w:color w:val="auto"/>
          <w:sz w:val="30"/>
          <w:lang w:val="en-US" w:eastAsia="zh-CN"/>
        </w:rPr>
        <w:t>0</w:t>
      </w:r>
      <w:r>
        <w:rPr>
          <w:rFonts w:hint="eastAsia" w:ascii="仿宋" w:hAnsi="仿宋" w:eastAsia="仿宋"/>
          <w:color w:val="auto"/>
          <w:sz w:val="30"/>
        </w:rPr>
        <w:t>项，账面原值</w:t>
      </w:r>
      <w:r>
        <w:rPr>
          <w:rFonts w:hint="eastAsia" w:ascii="仿宋" w:hAnsi="仿宋" w:eastAsia="仿宋"/>
          <w:color w:val="auto"/>
          <w:sz w:val="30"/>
          <w:lang w:val="en-US" w:eastAsia="zh-CN"/>
        </w:rPr>
        <w:t>0</w:t>
      </w:r>
      <w:r>
        <w:rPr>
          <w:rFonts w:hint="eastAsia" w:ascii="仿宋" w:hAnsi="仿宋" w:eastAsia="仿宋"/>
          <w:color w:val="auto"/>
          <w:sz w:val="30"/>
        </w:rPr>
        <w:t>万元，实现资产处置收入</w:t>
      </w:r>
      <w:r>
        <w:rPr>
          <w:rFonts w:hint="eastAsia" w:ascii="仿宋" w:hAnsi="仿宋" w:eastAsia="仿宋"/>
          <w:color w:val="auto"/>
          <w:sz w:val="30"/>
          <w:lang w:val="en-US" w:eastAsia="zh-CN"/>
        </w:rPr>
        <w:t>0</w:t>
      </w:r>
      <w:r>
        <w:rPr>
          <w:rFonts w:hint="eastAsia" w:ascii="仿宋" w:hAnsi="仿宋" w:eastAsia="仿宋"/>
          <w:color w:val="auto"/>
          <w:sz w:val="30"/>
        </w:rPr>
        <w:t>万元；出租房屋</w:t>
      </w:r>
      <w:r>
        <w:rPr>
          <w:rFonts w:hint="eastAsia" w:ascii="仿宋" w:hAnsi="仿宋" w:eastAsia="仿宋"/>
          <w:color w:val="auto"/>
          <w:sz w:val="30"/>
          <w:lang w:val="en-US" w:eastAsia="zh-CN"/>
        </w:rPr>
        <w:t>0</w:t>
      </w:r>
      <w:r>
        <w:rPr>
          <w:rFonts w:hint="eastAsia" w:ascii="仿宋" w:hAnsi="仿宋" w:eastAsia="仿宋"/>
          <w:color w:val="auto"/>
          <w:sz w:val="30"/>
        </w:rPr>
        <w:t>平方米，账面原值</w:t>
      </w:r>
      <w:r>
        <w:rPr>
          <w:rFonts w:hint="eastAsia" w:ascii="仿宋" w:hAnsi="仿宋" w:eastAsia="仿宋"/>
          <w:color w:val="auto"/>
          <w:sz w:val="30"/>
          <w:lang w:val="en-US" w:eastAsia="zh-CN"/>
        </w:rPr>
        <w:t>0</w:t>
      </w:r>
      <w:r>
        <w:rPr>
          <w:rFonts w:hint="eastAsia" w:ascii="仿宋" w:hAnsi="仿宋" w:eastAsia="仿宋"/>
          <w:color w:val="auto"/>
          <w:sz w:val="30"/>
        </w:rPr>
        <w:t>万元，实现资产使用收入</w:t>
      </w:r>
      <w:r>
        <w:rPr>
          <w:rFonts w:hint="eastAsia" w:ascii="仿宋" w:hAnsi="仿宋" w:eastAsia="仿宋"/>
          <w:color w:val="auto"/>
          <w:sz w:val="30"/>
          <w:lang w:val="en-US" w:eastAsia="zh-CN"/>
        </w:rPr>
        <w:t>0</w:t>
      </w:r>
      <w:r>
        <w:rPr>
          <w:rFonts w:hint="eastAsia" w:ascii="仿宋" w:hAnsi="仿宋" w:eastAsia="仿宋"/>
          <w:color w:val="auto"/>
          <w:sz w:val="30"/>
        </w:rPr>
        <w:t>万元。</w:t>
      </w:r>
    </w:p>
    <w:p>
      <w:pPr>
        <w:ind w:firstLine="600"/>
        <w:jc w:val="center"/>
        <w:rPr>
          <w:rFonts w:hint="eastAsia" w:ascii="仿宋_GB2312" w:hAnsi="仿宋_GB2312" w:eastAsia="仿宋_GB2312"/>
          <w:color w:val="FF0000"/>
          <w:sz w:val="30"/>
          <w:lang w:val="en-US"/>
        </w:rPr>
      </w:pPr>
      <w:r>
        <w:rPr>
          <w:rFonts w:hint="default" w:ascii="宋体" w:hAnsi="宋体"/>
          <w:color w:val="auto"/>
          <w:kern w:val="0"/>
          <w:sz w:val="18"/>
          <w:lang w:val="zh-CN"/>
        </w:rPr>
        <w:object>
          <v:shape id="_x0000_i1032" o:spt="75" type="#_x0000_t75" style="height:142.8pt;width:466.75pt;" o:ole="t" filled="f" o:preferrelative="t" stroked="f" coordsize="21600,21600">
            <v:path/>
            <v:fill on="f" focussize="0,0"/>
            <v:stroke on="f" joinstyle="miter"/>
            <v:imagedata r:id="rId34" o:title=""/>
            <o:lock v:ext="edit" aspectratio="f"/>
            <w10:wrap type="none"/>
            <w10:anchorlock/>
          </v:shape>
          <o:OLEObject Type="Embed" ProgID="Excel.Sheet.8" ShapeID="_x0000_i1032" DrawAspect="Content" ObjectID="_1468075739" r:id="rId33">
            <o:LockedField>false</o:LockedField>
          </o:OLEObject>
        </w:object>
      </w:r>
    </w:p>
    <w:p>
      <w:pPr>
        <w:spacing w:before="100" w:after="100" w:line="600" w:lineRule="exact"/>
        <w:ind w:firstLine="600"/>
        <w:jc w:val="left"/>
        <w:rPr>
          <w:rFonts w:hint="default" w:ascii="Times New Roman" w:hAnsi="Times New Roman" w:eastAsia="Times New Roman"/>
          <w:color w:val="auto"/>
          <w:sz w:val="30"/>
          <w:lang w:val="en-US"/>
        </w:rPr>
      </w:pPr>
      <w:r>
        <w:rPr>
          <w:rFonts w:hint="eastAsia" w:ascii="黑体" w:hAnsi="黑体" w:eastAsia="黑体"/>
          <w:color w:val="auto"/>
          <w:sz w:val="30"/>
          <w:lang w:val="en-US"/>
        </w:rPr>
        <w:t>三、政府采购支出情况</w:t>
      </w:r>
    </w:p>
    <w:p>
      <w:pPr>
        <w:spacing w:line="600" w:lineRule="exact"/>
        <w:ind w:firstLine="600"/>
        <w:jc w:val="left"/>
        <w:rPr>
          <w:rFonts w:hint="default" w:ascii="Times New Roman" w:hAnsi="Times New Roman" w:eastAsia="Times New Roman"/>
          <w:color w:val="auto"/>
          <w:sz w:val="30"/>
          <w:lang w:val="en-US"/>
        </w:rPr>
      </w:pPr>
      <w:r>
        <w:rPr>
          <w:rFonts w:hint="eastAsia" w:ascii="仿宋" w:hAnsi="仿宋" w:eastAsia="仿宋"/>
          <w:color w:val="auto"/>
          <w:sz w:val="30"/>
          <w:lang w:val="en-US"/>
        </w:rPr>
        <w:t>2019年度，部门政府采购支出总额</w:t>
      </w:r>
      <w:r>
        <w:rPr>
          <w:rFonts w:hint="eastAsia" w:ascii="仿宋" w:hAnsi="仿宋" w:eastAsia="仿宋"/>
          <w:color w:val="auto"/>
          <w:sz w:val="30"/>
          <w:lang w:val="en-US" w:eastAsia="zh-CN"/>
        </w:rPr>
        <w:t>0.28</w:t>
      </w:r>
      <w:r>
        <w:rPr>
          <w:rFonts w:hint="eastAsia" w:ascii="仿宋" w:hAnsi="仿宋" w:eastAsia="仿宋"/>
          <w:color w:val="auto"/>
          <w:sz w:val="30"/>
          <w:lang w:val="en-US"/>
        </w:rPr>
        <w:t>万元</w:t>
      </w:r>
      <w:r>
        <w:rPr>
          <w:rFonts w:hint="default" w:ascii="Times New Roman" w:hAnsi="Times New Roman" w:eastAsia="Times New Roman"/>
          <w:color w:val="auto"/>
          <w:sz w:val="30"/>
          <w:lang w:val="en-US"/>
        </w:rPr>
        <w:t>,</w:t>
      </w:r>
      <w:r>
        <w:rPr>
          <w:rFonts w:hint="eastAsia" w:ascii="仿宋" w:hAnsi="仿宋" w:eastAsia="仿宋"/>
          <w:color w:val="auto"/>
          <w:sz w:val="30"/>
          <w:lang w:val="en-US"/>
        </w:rPr>
        <w:t>其中：政府采购货物支出</w:t>
      </w:r>
      <w:r>
        <w:rPr>
          <w:rFonts w:hint="eastAsia" w:ascii="仿宋" w:hAnsi="仿宋" w:eastAsia="仿宋"/>
          <w:color w:val="auto"/>
          <w:sz w:val="30"/>
          <w:lang w:val="en-US" w:eastAsia="zh-CN"/>
        </w:rPr>
        <w:t>0.28</w:t>
      </w:r>
      <w:r>
        <w:rPr>
          <w:rFonts w:hint="eastAsia" w:ascii="仿宋" w:hAnsi="仿宋" w:eastAsia="仿宋"/>
          <w:color w:val="auto"/>
          <w:sz w:val="30"/>
          <w:lang w:val="en-US"/>
        </w:rPr>
        <w:t>万元;政府采购工程支出</w:t>
      </w:r>
      <w:r>
        <w:rPr>
          <w:rFonts w:hint="eastAsia" w:ascii="仿宋" w:hAnsi="仿宋" w:eastAsia="仿宋"/>
          <w:color w:val="auto"/>
          <w:sz w:val="30"/>
          <w:lang w:val="en-US" w:eastAsia="zh-CN"/>
        </w:rPr>
        <w:t>0</w:t>
      </w:r>
      <w:r>
        <w:rPr>
          <w:rFonts w:hint="eastAsia" w:ascii="仿宋" w:hAnsi="仿宋" w:eastAsia="仿宋"/>
          <w:color w:val="auto"/>
          <w:sz w:val="30"/>
          <w:lang w:val="en-US"/>
        </w:rPr>
        <w:t>万元;政府采购服务支出</w:t>
      </w:r>
      <w:r>
        <w:rPr>
          <w:rFonts w:hint="eastAsia" w:ascii="仿宋" w:hAnsi="仿宋" w:eastAsia="仿宋"/>
          <w:color w:val="auto"/>
          <w:sz w:val="30"/>
          <w:lang w:val="en-US" w:eastAsia="zh-CN"/>
        </w:rPr>
        <w:t>0</w:t>
      </w:r>
      <w:r>
        <w:rPr>
          <w:rFonts w:hint="eastAsia" w:ascii="仿宋" w:hAnsi="仿宋" w:eastAsia="仿宋"/>
          <w:color w:val="auto"/>
          <w:sz w:val="30"/>
          <w:lang w:val="en-US"/>
        </w:rPr>
        <w:t>万元;授予中小企业合同金</w:t>
      </w:r>
      <w:r>
        <w:rPr>
          <w:rFonts w:hint="eastAsia" w:ascii="仿宋" w:hAnsi="仿宋" w:eastAsia="仿宋"/>
          <w:color w:val="auto"/>
          <w:sz w:val="30"/>
          <w:lang w:val="en-US" w:eastAsia="zh-CN"/>
        </w:rPr>
        <w:t>额0</w:t>
      </w:r>
      <w:r>
        <w:rPr>
          <w:rFonts w:hint="eastAsia" w:ascii="仿宋" w:hAnsi="仿宋" w:eastAsia="仿宋"/>
          <w:color w:val="auto"/>
          <w:sz w:val="30"/>
          <w:lang w:val="en-US"/>
        </w:rPr>
        <w:t>万元，占政府采购支出总额的</w:t>
      </w:r>
      <w:r>
        <w:rPr>
          <w:rFonts w:hint="eastAsia" w:ascii="仿宋" w:hAnsi="仿宋" w:eastAsia="仿宋"/>
          <w:color w:val="auto"/>
          <w:sz w:val="30"/>
          <w:lang w:val="en-US" w:eastAsia="zh-CN"/>
        </w:rPr>
        <w:t>0</w:t>
      </w:r>
      <w:r>
        <w:rPr>
          <w:rFonts w:hint="eastAsia" w:ascii="仿宋" w:hAnsi="仿宋" w:eastAsia="仿宋"/>
          <w:color w:val="auto"/>
          <w:sz w:val="30"/>
          <w:lang w:val="en-US"/>
        </w:rPr>
        <w:t>%。</w:t>
      </w:r>
    </w:p>
    <w:p>
      <w:pPr>
        <w:spacing w:before="100" w:after="100" w:line="600" w:lineRule="exact"/>
        <w:ind w:firstLine="600"/>
        <w:jc w:val="left"/>
        <w:rPr>
          <w:rFonts w:hint="default" w:ascii="Times New Roman" w:hAnsi="Times New Roman" w:eastAsia="Times New Roman"/>
          <w:color w:val="auto"/>
          <w:sz w:val="30"/>
          <w:lang w:val="en-US"/>
        </w:rPr>
      </w:pPr>
      <w:r>
        <w:rPr>
          <w:rFonts w:hint="eastAsia" w:ascii="黑体" w:hAnsi="黑体" w:eastAsia="黑体"/>
          <w:color w:val="000000"/>
          <w:sz w:val="30"/>
          <w:lang w:val="en-US"/>
        </w:rPr>
        <w:t>四、部门绩效自评情况</w:t>
      </w:r>
    </w:p>
    <w:p>
      <w:pPr>
        <w:spacing w:line="600" w:lineRule="exact"/>
        <w:ind w:firstLine="600"/>
        <w:jc w:val="left"/>
        <w:rPr>
          <w:rFonts w:hint="default" w:ascii="Times New Roman" w:hAnsi="Times New Roman" w:eastAsia="Times New Roman"/>
          <w:color w:val="0000FF"/>
          <w:sz w:val="30"/>
          <w:lang w:val="en-US"/>
        </w:rPr>
      </w:pPr>
      <w:r>
        <w:rPr>
          <w:rFonts w:hint="eastAsia" w:ascii="仿宋" w:hAnsi="仿宋" w:eastAsia="仿宋"/>
          <w:color w:val="000000"/>
          <w:sz w:val="30"/>
          <w:lang w:val="en-US"/>
        </w:rPr>
        <w:t>部门绩效自评情况表详见附表（附表9-附表11）</w:t>
      </w:r>
    </w:p>
    <w:p>
      <w:pPr>
        <w:spacing w:before="100" w:after="100" w:line="600" w:lineRule="exact"/>
        <w:ind w:firstLine="600"/>
        <w:jc w:val="left"/>
        <w:rPr>
          <w:rFonts w:hint="default" w:ascii="Times New Roman" w:hAnsi="Times New Roman" w:eastAsia="Times New Roman"/>
          <w:color w:val="auto"/>
          <w:sz w:val="30"/>
          <w:lang w:val="en-US"/>
        </w:rPr>
      </w:pPr>
      <w:r>
        <w:rPr>
          <w:rFonts w:hint="eastAsia" w:ascii="黑体" w:hAnsi="黑体" w:eastAsia="黑体"/>
          <w:color w:val="auto"/>
          <w:sz w:val="30"/>
          <w:lang w:val="en-US"/>
        </w:rPr>
        <w:t>五、其他重要事项情况说明</w:t>
      </w:r>
    </w:p>
    <w:p>
      <w:pPr>
        <w:widowControl w:val="0"/>
        <w:spacing w:line="520" w:lineRule="exact"/>
        <w:ind w:firstLine="640" w:firstLineChars="200"/>
        <w:rPr>
          <w:rFonts w:hint="default" w:ascii="Times New Roman" w:hAnsi="Times New Roman" w:eastAsia="Times New Roman"/>
          <w:color w:val="auto"/>
          <w:sz w:val="30"/>
          <w:lang w:val="en-US"/>
        </w:rPr>
      </w:pPr>
      <w:r>
        <w:rPr>
          <w:rFonts w:hint="eastAsia" w:ascii="仿宋_GB2312" w:hAnsi="仿宋_GB2312" w:eastAsia="仿宋_GB2312"/>
          <w:color w:val="000000"/>
          <w:sz w:val="32"/>
          <w:lang w:val="en-US" w:eastAsia="zh-CN"/>
        </w:rPr>
        <w:t>2019年末资产117.26万元，比上年220.89万元减少了103.62万元，减少47%，资产减少的主要原因：一是使用上年项目结余资金118.99万元；二是2019年新增固定资产17.95万元，经财政审批报废固定资产8.88万元。</w:t>
      </w:r>
    </w:p>
    <w:p>
      <w:pPr>
        <w:spacing w:before="100" w:after="100" w:line="600" w:lineRule="exact"/>
        <w:ind w:firstLine="600"/>
        <w:jc w:val="left"/>
        <w:rPr>
          <w:rFonts w:hint="default" w:ascii="Times New Roman" w:hAnsi="Times New Roman" w:eastAsia="Times New Roman"/>
          <w:color w:val="auto"/>
          <w:sz w:val="30"/>
          <w:lang w:val="en-US"/>
        </w:rPr>
      </w:pPr>
      <w:r>
        <w:rPr>
          <w:rFonts w:hint="eastAsia" w:ascii="黑体" w:hAnsi="黑体" w:eastAsia="黑体"/>
          <w:color w:val="auto"/>
          <w:sz w:val="30"/>
          <w:lang w:val="en-US"/>
        </w:rPr>
        <w:t>六、相关口径说明</w:t>
      </w:r>
    </w:p>
    <w:p>
      <w:pPr>
        <w:spacing w:line="600" w:lineRule="exact"/>
        <w:ind w:firstLine="600"/>
        <w:jc w:val="left"/>
        <w:rPr>
          <w:rFonts w:hint="default" w:ascii="Times New Roman" w:hAnsi="Times New Roman" w:eastAsia="Times New Roman"/>
          <w:color w:val="auto"/>
          <w:sz w:val="30"/>
          <w:lang w:val="en-US"/>
        </w:rPr>
      </w:pPr>
      <w:r>
        <w:rPr>
          <w:rFonts w:hint="eastAsia" w:ascii="仿宋" w:hAnsi="仿宋" w:eastAsia="仿宋"/>
          <w:color w:val="auto"/>
          <w:sz w:val="30"/>
          <w:lang w:val="en-US"/>
        </w:rPr>
        <w:t>（一）基本支出中人员经费包括工资福利支出和对个人和家庭的补助，日常公用支出包括商品和服务支出、资本性支出等人员经费以外的支出。</w:t>
      </w:r>
    </w:p>
    <w:p>
      <w:pPr>
        <w:spacing w:line="600" w:lineRule="exact"/>
        <w:ind w:firstLine="600"/>
        <w:jc w:val="left"/>
        <w:rPr>
          <w:rFonts w:hint="default" w:ascii="Times New Roman" w:hAnsi="Times New Roman" w:eastAsia="Times New Roman"/>
          <w:color w:val="auto"/>
          <w:sz w:val="30"/>
          <w:lang w:val="en-US"/>
        </w:rPr>
      </w:pPr>
      <w:r>
        <w:rPr>
          <w:rFonts w:hint="eastAsia" w:ascii="仿宋" w:hAnsi="仿宋" w:eastAsia="仿宋"/>
          <w:color w:val="auto"/>
          <w:sz w:val="30"/>
          <w:lang w:val="en-US"/>
        </w:rPr>
        <w:t>（二）机关运行经费指行政单位和参照公务员法管理的事业单位使用一般公共预算财政拨款安排的基本支出中的日常公用经费支出。</w:t>
      </w:r>
    </w:p>
    <w:p>
      <w:pPr>
        <w:spacing w:line="600" w:lineRule="exact"/>
        <w:ind w:firstLine="600"/>
        <w:jc w:val="left"/>
        <w:rPr>
          <w:rFonts w:hint="default" w:ascii="Times New Roman" w:hAnsi="Times New Roman" w:eastAsia="Times New Roman"/>
          <w:color w:val="auto"/>
          <w:sz w:val="30"/>
          <w:lang w:val="en-US"/>
        </w:rPr>
      </w:pPr>
      <w:r>
        <w:rPr>
          <w:rFonts w:hint="eastAsia" w:ascii="仿宋" w:hAnsi="仿宋" w:eastAsia="仿宋"/>
          <w:color w:val="auto"/>
          <w:sz w:val="30"/>
          <w:lang w:val="en-US"/>
        </w:rPr>
        <w:t>（三）按照党中央、国务院有关文件及部门预算管理有关规定，“三公”经费包括因公出国（境）费、公务用车购置及运行维护费、公务接待费。其中：因公出国（境）费，指单位公务出国（境）的国际旅费、国外城市间交通费、住宿费、伙食费、培训费、公杂费等支出；公务用车购置费，指公务用车购置支出（含车辆购置税、牌照费）；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spacing w:line="600" w:lineRule="exact"/>
        <w:ind w:firstLine="600"/>
        <w:jc w:val="left"/>
        <w:rPr>
          <w:rFonts w:hint="default" w:ascii="Times New Roman" w:hAnsi="Times New Roman" w:eastAsia="Times New Roman"/>
          <w:color w:val="auto"/>
          <w:sz w:val="30"/>
          <w:lang w:val="en-US"/>
        </w:rPr>
      </w:pPr>
      <w:r>
        <w:rPr>
          <w:rFonts w:hint="eastAsia" w:ascii="仿宋" w:hAnsi="仿宋" w:eastAsia="仿宋"/>
          <w:color w:val="auto"/>
          <w:sz w:val="30"/>
          <w:lang w:val="en-US"/>
        </w:rPr>
        <w:t>（四）“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pPr>
        <w:spacing w:line="600" w:lineRule="exact"/>
        <w:ind w:firstLine="640"/>
        <w:jc w:val="center"/>
        <w:rPr>
          <w:rFonts w:hint="default" w:ascii="Times New Roman" w:hAnsi="Times New Roman" w:eastAsia="Times New Roman"/>
          <w:color w:val="auto"/>
          <w:sz w:val="32"/>
          <w:lang w:val="en-US"/>
        </w:rPr>
      </w:pPr>
      <w:r>
        <w:rPr>
          <w:rFonts w:hint="eastAsia" w:ascii="黑体" w:hAnsi="黑体" w:eastAsia="黑体"/>
          <w:color w:val="auto"/>
          <w:sz w:val="32"/>
          <w:lang w:val="en-US"/>
        </w:rPr>
        <w:t>第五部分  名词解释</w:t>
      </w:r>
    </w:p>
    <w:p>
      <w:pPr>
        <w:spacing w:line="600" w:lineRule="exact"/>
        <w:ind w:firstLine="600"/>
        <w:jc w:val="left"/>
        <w:rPr>
          <w:rFonts w:hint="eastAsia" w:ascii="仿宋" w:hAnsi="仿宋" w:eastAsia="仿宋"/>
          <w:color w:val="auto"/>
          <w:sz w:val="30"/>
          <w:szCs w:val="22"/>
          <w:lang w:val="en-US"/>
        </w:rPr>
      </w:pPr>
      <w:r>
        <w:rPr>
          <w:rFonts w:hint="eastAsia" w:ascii="仿宋" w:hAnsi="仿宋" w:eastAsia="仿宋"/>
          <w:color w:val="auto"/>
          <w:sz w:val="30"/>
          <w:szCs w:val="22"/>
          <w:lang w:val="en-US"/>
        </w:rPr>
        <w:t>1.工资福利支出：费用单位开支的在职职工和编制外长期聘用人员的各类劳动报酬,以及为上述人员缴纳的各项社会保险费等。</w:t>
      </w:r>
    </w:p>
    <w:p>
      <w:pPr>
        <w:spacing w:line="600" w:lineRule="exact"/>
        <w:ind w:firstLine="600"/>
        <w:jc w:val="left"/>
        <w:rPr>
          <w:rFonts w:hint="eastAsia" w:ascii="仿宋" w:hAnsi="仿宋" w:eastAsia="仿宋"/>
          <w:color w:val="auto"/>
          <w:sz w:val="30"/>
          <w:szCs w:val="22"/>
          <w:lang w:val="en-US"/>
        </w:rPr>
      </w:pPr>
      <w:r>
        <w:rPr>
          <w:rFonts w:hint="eastAsia" w:ascii="仿宋" w:hAnsi="仿宋" w:eastAsia="仿宋"/>
          <w:color w:val="auto"/>
          <w:sz w:val="30"/>
          <w:szCs w:val="22"/>
          <w:lang w:val="en-US"/>
        </w:rPr>
        <w:t>2.商品和服务的支出：反映单位购买商品和服务的支出（不包括用于购置固定资产的支出）,具体支出为办公费、水费、电费、邮电费、维修费、会议费、接待费等。</w:t>
      </w:r>
    </w:p>
    <w:p>
      <w:pPr>
        <w:spacing w:line="600" w:lineRule="exact"/>
        <w:ind w:firstLine="600"/>
        <w:jc w:val="left"/>
        <w:rPr>
          <w:rFonts w:hint="eastAsia" w:ascii="仿宋" w:hAnsi="仿宋" w:eastAsia="仿宋"/>
          <w:color w:val="auto"/>
          <w:sz w:val="30"/>
          <w:szCs w:val="22"/>
          <w:lang w:val="en-US"/>
        </w:rPr>
      </w:pPr>
      <w:r>
        <w:rPr>
          <w:rFonts w:hint="eastAsia" w:ascii="仿宋" w:hAnsi="仿宋" w:eastAsia="仿宋"/>
          <w:color w:val="auto"/>
          <w:sz w:val="30"/>
          <w:szCs w:val="22"/>
          <w:lang w:val="en-US"/>
        </w:rPr>
        <w:t>3.对个人和家庭的补助：反映政府用于对个人和家庭的补助支出。</w:t>
      </w:r>
    </w:p>
    <w:p>
      <w:pPr>
        <w:spacing w:line="600" w:lineRule="exact"/>
        <w:ind w:firstLine="600"/>
        <w:jc w:val="left"/>
        <w:rPr>
          <w:rFonts w:hint="eastAsia" w:ascii="仿宋" w:hAnsi="仿宋" w:eastAsia="仿宋"/>
          <w:color w:val="auto"/>
          <w:sz w:val="30"/>
          <w:szCs w:val="22"/>
          <w:lang w:val="en-US"/>
        </w:rPr>
      </w:pPr>
      <w:r>
        <w:rPr>
          <w:rFonts w:hint="eastAsia" w:ascii="仿宋" w:hAnsi="仿宋" w:eastAsia="仿宋"/>
          <w:color w:val="auto"/>
          <w:sz w:val="30"/>
          <w:szCs w:val="22"/>
          <w:lang w:val="en-US"/>
        </w:rPr>
        <w:t>4.其他资本性支出：反映非各级发展与改革部门集中安排的用于购置固定资产所发生的支出。</w:t>
      </w:r>
    </w:p>
    <w:p>
      <w:pPr>
        <w:spacing w:line="600" w:lineRule="exact"/>
        <w:ind w:firstLine="3552" w:firstLineChars="1184"/>
        <w:jc w:val="left"/>
        <w:rPr>
          <w:rFonts w:hint="eastAsia" w:ascii="仿宋" w:hAnsi="仿宋" w:eastAsia="仿宋"/>
          <w:color w:val="auto"/>
          <w:sz w:val="30"/>
          <w:szCs w:val="22"/>
          <w:lang w:val="en-US"/>
        </w:rPr>
      </w:pPr>
    </w:p>
    <w:p>
      <w:pPr>
        <w:spacing w:line="600" w:lineRule="exact"/>
        <w:ind w:firstLine="3552" w:firstLineChars="1184"/>
        <w:jc w:val="left"/>
        <w:rPr>
          <w:rFonts w:hint="eastAsia" w:ascii="仿宋" w:hAnsi="仿宋" w:eastAsia="仿宋"/>
          <w:color w:val="auto"/>
          <w:sz w:val="30"/>
          <w:szCs w:val="22"/>
          <w:lang w:val="en-US" w:eastAsia="zh-CN"/>
        </w:rPr>
      </w:pPr>
      <w:r>
        <w:rPr>
          <w:rFonts w:hint="eastAsia" w:ascii="仿宋" w:hAnsi="仿宋" w:eastAsia="仿宋"/>
          <w:color w:val="auto"/>
          <w:sz w:val="30"/>
          <w:szCs w:val="22"/>
          <w:lang w:val="en-US"/>
        </w:rPr>
        <w:t>楚雄</w:t>
      </w:r>
      <w:r>
        <w:rPr>
          <w:rFonts w:hint="eastAsia" w:ascii="仿宋" w:hAnsi="仿宋" w:eastAsia="仿宋"/>
          <w:color w:val="auto"/>
          <w:sz w:val="30"/>
          <w:szCs w:val="22"/>
          <w:lang w:val="en-US" w:eastAsia="zh-CN"/>
        </w:rPr>
        <w:t>经济开发区创新创业服务中心</w:t>
      </w:r>
    </w:p>
    <w:p>
      <w:pPr>
        <w:spacing w:line="600" w:lineRule="exact"/>
        <w:ind w:firstLine="600"/>
        <w:jc w:val="left"/>
        <w:rPr>
          <w:rFonts w:hint="eastAsia" w:ascii="仿宋" w:hAnsi="仿宋" w:eastAsia="仿宋"/>
          <w:color w:val="auto"/>
          <w:sz w:val="30"/>
          <w:szCs w:val="22"/>
          <w:lang w:val="en-US"/>
        </w:rPr>
      </w:pPr>
      <w:r>
        <w:rPr>
          <w:rFonts w:hint="eastAsia" w:ascii="仿宋" w:hAnsi="仿宋" w:eastAsia="仿宋"/>
          <w:color w:val="auto"/>
          <w:sz w:val="30"/>
          <w:szCs w:val="22"/>
          <w:lang w:val="en-US"/>
        </w:rPr>
        <w:t xml:space="preserve">                          2020年10月30日</w:t>
      </w:r>
    </w:p>
    <w:p>
      <w:pPr>
        <w:spacing w:line="600" w:lineRule="exact"/>
        <w:ind w:firstLine="600"/>
        <w:jc w:val="left"/>
        <w:rPr>
          <w:rFonts w:hint="eastAsia" w:ascii="仿宋" w:hAnsi="仿宋" w:eastAsia="仿宋"/>
          <w:color w:val="auto"/>
          <w:sz w:val="30"/>
          <w:szCs w:val="22"/>
          <w:lang w:val="en-US"/>
        </w:rPr>
      </w:pPr>
    </w:p>
    <w:p>
      <w:pPr>
        <w:spacing w:beforeLines="0" w:afterLines="0" w:line="600" w:lineRule="exact"/>
        <w:jc w:val="center"/>
        <w:rPr>
          <w:rFonts w:hint="eastAsia" w:ascii="方正小标宋简体" w:hAnsi="方正小标宋简体" w:eastAsia="方正小标宋简体"/>
          <w:sz w:val="36"/>
        </w:rPr>
      </w:pPr>
    </w:p>
    <w:p>
      <w:pPr>
        <w:spacing w:beforeLines="0" w:afterLines="0" w:line="600" w:lineRule="exact"/>
        <w:jc w:val="center"/>
        <w:rPr>
          <w:rFonts w:hint="default" w:eastAsia="Times New Roman"/>
          <w:sz w:val="36"/>
        </w:rPr>
      </w:pPr>
      <w:r>
        <w:rPr>
          <w:rFonts w:hint="eastAsia" w:ascii="方正小标宋简体" w:hAnsi="方正小标宋简体" w:eastAsia="方正小标宋简体"/>
          <w:sz w:val="36"/>
        </w:rPr>
        <w:t>楚雄开发区实验小学部门2019年度部门决算</w:t>
      </w:r>
    </w:p>
    <w:p>
      <w:pPr>
        <w:spacing w:beforeLines="0" w:afterLines="0" w:line="600" w:lineRule="exact"/>
        <w:jc w:val="center"/>
        <w:rPr>
          <w:rFonts w:hint="default" w:eastAsia="Times New Roman"/>
          <w:sz w:val="36"/>
        </w:rPr>
      </w:pPr>
    </w:p>
    <w:p>
      <w:pPr>
        <w:spacing w:beforeLines="0" w:afterLines="0" w:line="600" w:lineRule="exact"/>
        <w:jc w:val="center"/>
        <w:rPr>
          <w:rFonts w:hint="default" w:eastAsia="Times New Roman"/>
          <w:sz w:val="36"/>
        </w:rPr>
      </w:pPr>
      <w:r>
        <w:rPr>
          <w:rFonts w:hint="eastAsia" w:ascii="黑体" w:hAnsi="黑体" w:eastAsia="黑体"/>
          <w:sz w:val="36"/>
        </w:rPr>
        <w:t>目录</w:t>
      </w:r>
    </w:p>
    <w:p>
      <w:pPr>
        <w:spacing w:beforeLines="0" w:afterLines="0" w:line="600" w:lineRule="exact"/>
        <w:jc w:val="left"/>
        <w:rPr>
          <w:rFonts w:hint="default" w:eastAsia="Times New Roman"/>
          <w:sz w:val="30"/>
        </w:rPr>
      </w:pPr>
      <w:r>
        <w:rPr>
          <w:rFonts w:hint="eastAsia" w:ascii="黑体" w:hAnsi="黑体" w:eastAsia="黑体"/>
          <w:sz w:val="30"/>
        </w:rPr>
        <w:t xml:space="preserve">   第一部分  楚雄开发区实验小学概况</w:t>
      </w:r>
    </w:p>
    <w:p>
      <w:pPr>
        <w:spacing w:beforeLines="0" w:afterLines="0" w:line="600" w:lineRule="exact"/>
        <w:jc w:val="left"/>
        <w:rPr>
          <w:rFonts w:hint="default" w:eastAsia="Times New Roman"/>
          <w:sz w:val="30"/>
        </w:rPr>
      </w:pPr>
      <w:r>
        <w:rPr>
          <w:rFonts w:hint="eastAsia" w:ascii="楷体" w:hAnsi="楷体" w:eastAsia="楷体"/>
          <w:sz w:val="30"/>
        </w:rPr>
        <w:t xml:space="preserve">   一、主要职能</w:t>
      </w:r>
    </w:p>
    <w:p>
      <w:pPr>
        <w:spacing w:beforeLines="0" w:afterLines="0"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二、部门基本情况</w:t>
      </w:r>
    </w:p>
    <w:p>
      <w:pPr>
        <w:spacing w:beforeLines="0" w:afterLines="0" w:line="600" w:lineRule="exact"/>
        <w:jc w:val="left"/>
        <w:rPr>
          <w:rFonts w:hint="default" w:eastAsia="Times New Roman"/>
          <w:sz w:val="30"/>
        </w:rPr>
      </w:pPr>
      <w:r>
        <w:rPr>
          <w:rFonts w:hint="eastAsia" w:ascii="黑体" w:hAnsi="黑体" w:eastAsia="黑体"/>
          <w:sz w:val="30"/>
        </w:rPr>
        <w:t xml:space="preserve">   第二部分  2019年度部门决算表</w:t>
      </w:r>
    </w:p>
    <w:p>
      <w:pPr>
        <w:spacing w:beforeLines="0" w:afterLines="0"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一、收入支出决算总表</w:t>
      </w:r>
    </w:p>
    <w:p>
      <w:pPr>
        <w:spacing w:beforeLines="0" w:afterLines="0"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二、收入决算表</w:t>
      </w:r>
    </w:p>
    <w:p>
      <w:pPr>
        <w:spacing w:beforeLines="0" w:afterLines="0"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三、支出决算表</w:t>
      </w:r>
    </w:p>
    <w:p>
      <w:pPr>
        <w:spacing w:beforeLines="0" w:afterLines="0"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四、财政拨款收入支出决算总表</w:t>
      </w:r>
    </w:p>
    <w:p>
      <w:pPr>
        <w:spacing w:beforeLines="0" w:afterLines="0"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五、一般公共预算财政拨款收入支出决算表</w:t>
      </w:r>
    </w:p>
    <w:p>
      <w:pPr>
        <w:spacing w:beforeLines="0" w:afterLines="0"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六、一般公共预算财政拨款基本支出决算表</w:t>
      </w:r>
    </w:p>
    <w:p>
      <w:pPr>
        <w:spacing w:beforeLines="0" w:afterLines="0"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七、政府性基金预算财政拨款收入支出决算表</w:t>
      </w:r>
    </w:p>
    <w:p>
      <w:pPr>
        <w:spacing w:beforeLines="0" w:afterLines="0"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八、</w:t>
      </w:r>
      <w:r>
        <w:rPr>
          <w:rFonts w:hint="default" w:eastAsia="Times New Roman"/>
          <w:sz w:val="30"/>
        </w:rPr>
        <w:t>“</w:t>
      </w:r>
      <w:r>
        <w:rPr>
          <w:rFonts w:hint="eastAsia" w:ascii="楷体" w:hAnsi="楷体" w:eastAsia="楷体"/>
          <w:sz w:val="30"/>
        </w:rPr>
        <w:t>三公</w:t>
      </w:r>
      <w:r>
        <w:rPr>
          <w:rFonts w:hint="default" w:eastAsia="Times New Roman"/>
          <w:sz w:val="30"/>
        </w:rPr>
        <w:t>”</w:t>
      </w:r>
      <w:r>
        <w:rPr>
          <w:rFonts w:hint="eastAsia" w:ascii="楷体" w:hAnsi="楷体" w:eastAsia="楷体"/>
          <w:sz w:val="30"/>
        </w:rPr>
        <w:t>经费、行政参公单位机关运行经费情况表</w:t>
      </w:r>
    </w:p>
    <w:p>
      <w:pPr>
        <w:spacing w:beforeLines="0" w:afterLines="0" w:line="600" w:lineRule="exact"/>
        <w:jc w:val="left"/>
        <w:rPr>
          <w:rFonts w:hint="default" w:eastAsia="Times New Roman"/>
          <w:sz w:val="30"/>
        </w:rPr>
      </w:pPr>
      <w:r>
        <w:rPr>
          <w:rFonts w:hint="eastAsia" w:ascii="黑体" w:hAnsi="黑体" w:eastAsia="黑体"/>
          <w:sz w:val="30"/>
        </w:rPr>
        <w:t xml:space="preserve">   第三部分  2019年度部门决算情况说明</w:t>
      </w:r>
    </w:p>
    <w:p>
      <w:pPr>
        <w:spacing w:beforeLines="0" w:afterLines="0"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一、收入决算情况说明</w:t>
      </w:r>
    </w:p>
    <w:p>
      <w:pPr>
        <w:spacing w:beforeLines="0" w:afterLines="0"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二、支出决算情况说明</w:t>
      </w:r>
    </w:p>
    <w:p>
      <w:pPr>
        <w:spacing w:beforeLines="0" w:afterLines="0"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三、一般公共预算财政拨款支出决算情况说明</w:t>
      </w:r>
    </w:p>
    <w:p>
      <w:pPr>
        <w:spacing w:beforeLines="0" w:afterLines="0" w:line="600" w:lineRule="exact"/>
        <w:jc w:val="left"/>
        <w:rPr>
          <w:rFonts w:hint="default" w:eastAsia="Times New Roman"/>
          <w:sz w:val="30"/>
        </w:rPr>
      </w:pPr>
      <w:r>
        <w:rPr>
          <w:rFonts w:hint="eastAsia" w:ascii="黑体" w:hAnsi="黑体" w:eastAsia="黑体"/>
          <w:sz w:val="30"/>
        </w:rPr>
        <w:t xml:space="preserve">   </w:t>
      </w:r>
      <w:r>
        <w:rPr>
          <w:rFonts w:hint="eastAsia" w:ascii="楷体" w:hAnsi="楷体" w:eastAsia="楷体"/>
          <w:sz w:val="30"/>
        </w:rPr>
        <w:t>四、一般公共预算财政拨款</w:t>
      </w:r>
      <w:r>
        <w:rPr>
          <w:rFonts w:hint="default" w:eastAsia="Times New Roman"/>
          <w:sz w:val="30"/>
        </w:rPr>
        <w:t>“</w:t>
      </w:r>
      <w:r>
        <w:rPr>
          <w:rFonts w:hint="eastAsia" w:ascii="楷体" w:hAnsi="楷体" w:eastAsia="楷体"/>
          <w:sz w:val="30"/>
        </w:rPr>
        <w:t>三公</w:t>
      </w:r>
      <w:r>
        <w:rPr>
          <w:rFonts w:hint="default" w:eastAsia="Times New Roman"/>
          <w:sz w:val="30"/>
        </w:rPr>
        <w:t>”</w:t>
      </w:r>
      <w:r>
        <w:rPr>
          <w:rFonts w:hint="eastAsia" w:ascii="楷体" w:hAnsi="楷体" w:eastAsia="楷体"/>
          <w:sz w:val="30"/>
        </w:rPr>
        <w:t>经费支出决算情况说明</w:t>
      </w:r>
    </w:p>
    <w:p>
      <w:pPr>
        <w:spacing w:beforeLines="0" w:afterLines="0" w:line="600" w:lineRule="exact"/>
        <w:jc w:val="left"/>
        <w:rPr>
          <w:rFonts w:hint="default" w:eastAsia="Times New Roman"/>
          <w:sz w:val="30"/>
        </w:rPr>
      </w:pPr>
      <w:r>
        <w:rPr>
          <w:rFonts w:hint="eastAsia" w:ascii="黑体" w:hAnsi="黑体" w:eastAsia="黑体"/>
          <w:sz w:val="30"/>
        </w:rPr>
        <w:t xml:space="preserve">   第四部分  其他重要事项及相关口径情况说明</w:t>
      </w:r>
    </w:p>
    <w:p>
      <w:pPr>
        <w:spacing w:beforeLines="0" w:afterLines="0" w:line="600" w:lineRule="exact"/>
        <w:jc w:val="left"/>
        <w:rPr>
          <w:rFonts w:hint="default" w:eastAsia="Times New Roman"/>
          <w:sz w:val="30"/>
        </w:rPr>
      </w:pPr>
      <w:r>
        <w:rPr>
          <w:rFonts w:hint="eastAsia" w:ascii="楷体" w:hAnsi="楷体" w:eastAsia="楷体"/>
          <w:sz w:val="30"/>
        </w:rPr>
        <w:t xml:space="preserve">   一、机关运行经费支出情况</w:t>
      </w:r>
    </w:p>
    <w:p>
      <w:pPr>
        <w:spacing w:beforeLines="0" w:afterLines="0" w:line="600" w:lineRule="exact"/>
        <w:jc w:val="left"/>
        <w:rPr>
          <w:rFonts w:hint="default" w:eastAsia="Times New Roman"/>
          <w:sz w:val="30"/>
        </w:rPr>
      </w:pPr>
      <w:r>
        <w:rPr>
          <w:rFonts w:hint="eastAsia" w:ascii="楷体" w:hAnsi="楷体" w:eastAsia="楷体"/>
          <w:sz w:val="30"/>
        </w:rPr>
        <w:t xml:space="preserve">   二、国有资产占有情况</w:t>
      </w:r>
    </w:p>
    <w:p>
      <w:pPr>
        <w:spacing w:beforeLines="0" w:afterLines="0" w:line="600" w:lineRule="exact"/>
        <w:jc w:val="left"/>
        <w:rPr>
          <w:rFonts w:hint="default" w:eastAsia="Times New Roman"/>
          <w:sz w:val="30"/>
        </w:rPr>
      </w:pPr>
      <w:r>
        <w:rPr>
          <w:rFonts w:hint="eastAsia" w:ascii="楷体" w:hAnsi="楷体" w:eastAsia="楷体"/>
          <w:sz w:val="30"/>
        </w:rPr>
        <w:t xml:space="preserve">   三、政府采购支出情况</w:t>
      </w:r>
    </w:p>
    <w:p>
      <w:pPr>
        <w:spacing w:beforeLines="0" w:afterLines="0" w:line="600" w:lineRule="exact"/>
        <w:jc w:val="left"/>
        <w:rPr>
          <w:rFonts w:hint="default" w:eastAsia="Times New Roman"/>
          <w:sz w:val="30"/>
        </w:rPr>
      </w:pPr>
      <w:r>
        <w:rPr>
          <w:rFonts w:hint="eastAsia" w:ascii="楷体" w:hAnsi="楷体" w:eastAsia="楷体"/>
          <w:sz w:val="30"/>
        </w:rPr>
        <w:t xml:space="preserve">   四、部门绩效自评情况</w:t>
      </w:r>
    </w:p>
    <w:p>
      <w:pPr>
        <w:spacing w:beforeLines="0" w:afterLines="0" w:line="600" w:lineRule="exact"/>
        <w:jc w:val="left"/>
        <w:rPr>
          <w:rFonts w:hint="default" w:eastAsia="Times New Roman"/>
          <w:sz w:val="30"/>
        </w:rPr>
      </w:pPr>
      <w:r>
        <w:rPr>
          <w:rFonts w:hint="eastAsia" w:ascii="楷体" w:hAnsi="楷体" w:eastAsia="楷体"/>
          <w:sz w:val="30"/>
        </w:rPr>
        <w:t xml:space="preserve">   （一）项目支出绩效自评/项目支出绩效自评报告（表）</w:t>
      </w:r>
    </w:p>
    <w:p>
      <w:pPr>
        <w:spacing w:beforeLines="0" w:afterLines="0" w:line="600" w:lineRule="exact"/>
        <w:jc w:val="left"/>
        <w:rPr>
          <w:rFonts w:hint="default" w:eastAsia="Times New Roman"/>
          <w:sz w:val="30"/>
        </w:rPr>
      </w:pPr>
      <w:r>
        <w:rPr>
          <w:rFonts w:hint="eastAsia" w:ascii="楷体" w:hAnsi="楷体" w:eastAsia="楷体"/>
          <w:sz w:val="30"/>
        </w:rPr>
        <w:t xml:space="preserve">   （二）部门整体支出绩效自评报告</w:t>
      </w:r>
    </w:p>
    <w:p>
      <w:pPr>
        <w:spacing w:beforeLines="0" w:afterLines="0" w:line="600" w:lineRule="exact"/>
        <w:jc w:val="left"/>
        <w:rPr>
          <w:rFonts w:hint="default" w:eastAsia="Times New Roman"/>
          <w:sz w:val="30"/>
        </w:rPr>
      </w:pPr>
      <w:r>
        <w:rPr>
          <w:rFonts w:hint="eastAsia" w:ascii="楷体" w:hAnsi="楷体" w:eastAsia="楷体"/>
          <w:sz w:val="30"/>
        </w:rPr>
        <w:t xml:space="preserve">   （三）部门整体支出绩效自评表</w:t>
      </w:r>
    </w:p>
    <w:p>
      <w:pPr>
        <w:spacing w:beforeLines="0" w:afterLines="0" w:line="600" w:lineRule="exact"/>
        <w:jc w:val="left"/>
        <w:rPr>
          <w:rFonts w:hint="default" w:eastAsia="Times New Roman"/>
          <w:sz w:val="30"/>
        </w:rPr>
      </w:pPr>
      <w:r>
        <w:rPr>
          <w:rFonts w:hint="eastAsia" w:ascii="楷体" w:hAnsi="楷体" w:eastAsia="楷体"/>
          <w:sz w:val="30"/>
        </w:rPr>
        <w:t xml:space="preserve">   五、其他重要事项情况说明</w:t>
      </w:r>
    </w:p>
    <w:p>
      <w:pPr>
        <w:spacing w:beforeLines="0" w:afterLines="0" w:line="600" w:lineRule="exact"/>
        <w:jc w:val="left"/>
        <w:rPr>
          <w:rFonts w:hint="default" w:eastAsia="Times New Roman"/>
          <w:sz w:val="30"/>
        </w:rPr>
      </w:pPr>
      <w:r>
        <w:rPr>
          <w:rFonts w:hint="eastAsia" w:ascii="楷体" w:hAnsi="楷体" w:eastAsia="楷体"/>
          <w:sz w:val="30"/>
        </w:rPr>
        <w:t xml:space="preserve">   六、相关口径说明</w:t>
      </w:r>
    </w:p>
    <w:p>
      <w:pPr>
        <w:spacing w:beforeLines="0" w:afterLines="0" w:line="600" w:lineRule="exact"/>
        <w:jc w:val="left"/>
        <w:rPr>
          <w:rFonts w:hint="default" w:eastAsia="Times New Roman"/>
          <w:sz w:val="30"/>
        </w:rPr>
      </w:pPr>
      <w:r>
        <w:rPr>
          <w:rFonts w:hint="eastAsia" w:ascii="楷体" w:hAnsi="楷体" w:eastAsia="楷体"/>
          <w:sz w:val="30"/>
        </w:rPr>
        <w:t xml:space="preserve">   </w:t>
      </w:r>
      <w:r>
        <w:rPr>
          <w:rFonts w:hint="eastAsia" w:ascii="黑体" w:hAnsi="黑体" w:eastAsia="黑体"/>
          <w:sz w:val="30"/>
        </w:rPr>
        <w:t>第五部分  名词解释</w:t>
      </w:r>
    </w:p>
    <w:p>
      <w:pPr>
        <w:spacing w:beforeLines="0" w:afterLines="0" w:line="600" w:lineRule="exact"/>
        <w:jc w:val="center"/>
        <w:rPr>
          <w:rFonts w:hint="default" w:eastAsia="Times New Roman"/>
          <w:sz w:val="32"/>
        </w:rPr>
      </w:pPr>
      <w:r>
        <w:rPr>
          <w:rFonts w:hint="eastAsia" w:ascii="黑体" w:hAnsi="黑体" w:eastAsia="黑体"/>
          <w:sz w:val="32"/>
        </w:rPr>
        <w:t>第一部分  楚雄开发区实验小学概况</w:t>
      </w:r>
    </w:p>
    <w:p>
      <w:pPr>
        <w:spacing w:beforeLines="0" w:afterLines="0" w:line="600" w:lineRule="exact"/>
        <w:ind w:firstLine="600"/>
        <w:rPr>
          <w:rFonts w:hint="default" w:eastAsia="Times New Roman"/>
          <w:sz w:val="30"/>
        </w:rPr>
      </w:pPr>
      <w:r>
        <w:rPr>
          <w:rFonts w:hint="eastAsia" w:ascii="黑体" w:hAnsi="黑体" w:eastAsia="黑体"/>
          <w:sz w:val="30"/>
        </w:rPr>
        <w:t>一、主要职能</w:t>
      </w:r>
    </w:p>
    <w:p>
      <w:pPr>
        <w:spacing w:beforeLines="0" w:afterLines="0" w:line="600" w:lineRule="exact"/>
        <w:ind w:firstLine="600"/>
        <w:rPr>
          <w:rFonts w:hint="eastAsia" w:ascii="仿宋" w:hAnsi="仿宋" w:eastAsia="仿宋"/>
          <w:sz w:val="30"/>
        </w:rPr>
      </w:pPr>
      <w:r>
        <w:rPr>
          <w:rFonts w:hint="eastAsia" w:ascii="楷体" w:hAnsi="楷体" w:eastAsia="楷体"/>
          <w:sz w:val="30"/>
        </w:rPr>
        <w:t>（一）主要职能</w:t>
      </w:r>
    </w:p>
    <w:p>
      <w:pPr>
        <w:spacing w:before="93" w:beforeLines="0" w:afterLines="0" w:line="600" w:lineRule="exact"/>
        <w:ind w:firstLine="630"/>
        <w:rPr>
          <w:rFonts w:hint="eastAsia" w:ascii="仿宋" w:hAnsi="仿宋" w:eastAsia="仿宋"/>
          <w:sz w:val="30"/>
        </w:rPr>
      </w:pPr>
      <w:r>
        <w:rPr>
          <w:rFonts w:hint="eastAsia" w:ascii="仿宋" w:hAnsi="仿宋" w:eastAsia="仿宋"/>
          <w:sz w:val="30"/>
        </w:rPr>
        <w:t>楚雄开发区实验小学创办于2001年8月27日，是楚雄开发区经济管委会投资建设，楚雄州教</w:t>
      </w:r>
      <w:r>
        <w:rPr>
          <w:rFonts w:hint="eastAsia" w:ascii="仿宋" w:hAnsi="仿宋" w:eastAsia="仿宋"/>
          <w:sz w:val="30"/>
          <w:lang w:eastAsia="zh-CN"/>
        </w:rPr>
        <w:t>体</w:t>
      </w:r>
      <w:r>
        <w:rPr>
          <w:rFonts w:hint="eastAsia" w:ascii="仿宋" w:hAnsi="仿宋" w:eastAsia="仿宋"/>
          <w:sz w:val="30"/>
        </w:rPr>
        <w:t>局直接管理的一所全日制公办州属小学。学校的主要职能是：全面贯彻党的教育方针、政策和法规，全面实施素质教育，努力实现“四个一流”的办学目标，办好人民满意的教育。</w:t>
      </w:r>
    </w:p>
    <w:p>
      <w:pPr>
        <w:spacing w:before="93" w:beforeLines="0" w:afterLines="0" w:line="600" w:lineRule="exact"/>
        <w:ind w:firstLine="630"/>
        <w:rPr>
          <w:rFonts w:hint="eastAsia" w:ascii="仿宋" w:hAnsi="仿宋" w:eastAsia="仿宋"/>
          <w:sz w:val="30"/>
        </w:rPr>
      </w:pPr>
      <w:r>
        <w:rPr>
          <w:rFonts w:hint="eastAsia" w:ascii="楷体" w:hAnsi="楷体" w:eastAsia="楷体"/>
          <w:sz w:val="30"/>
        </w:rPr>
        <w:t>（二）2019年度重点工作任务介绍</w:t>
      </w:r>
    </w:p>
    <w:p>
      <w:pPr>
        <w:spacing w:before="93" w:beforeLines="0" w:afterLines="0" w:line="600" w:lineRule="exact"/>
        <w:ind w:firstLine="630"/>
        <w:rPr>
          <w:rFonts w:hint="eastAsia" w:ascii="仿宋" w:hAnsi="仿宋" w:eastAsia="仿宋"/>
          <w:sz w:val="30"/>
        </w:rPr>
      </w:pPr>
      <w:r>
        <w:rPr>
          <w:rFonts w:hint="eastAsia" w:ascii="仿宋" w:hAnsi="仿宋" w:eastAsia="仿宋"/>
          <w:sz w:val="30"/>
          <w:lang w:val="en-US" w:eastAsia="zh-CN"/>
        </w:rPr>
        <w:t>2019年度</w:t>
      </w:r>
      <w:r>
        <w:rPr>
          <w:rFonts w:hint="eastAsia" w:ascii="仿宋" w:hAnsi="仿宋" w:eastAsia="仿宋"/>
          <w:sz w:val="30"/>
        </w:rPr>
        <w:t>学校</w:t>
      </w:r>
      <w:r>
        <w:rPr>
          <w:rFonts w:hint="eastAsia" w:ascii="仿宋" w:hAnsi="仿宋" w:eastAsia="仿宋"/>
          <w:sz w:val="30"/>
          <w:lang w:eastAsia="zh-CN"/>
        </w:rPr>
        <w:t>在</w:t>
      </w:r>
      <w:r>
        <w:rPr>
          <w:rFonts w:hint="eastAsia" w:ascii="仿宋" w:hAnsi="仿宋" w:eastAsia="仿宋"/>
          <w:sz w:val="30"/>
        </w:rPr>
        <w:t>开发区党委、管委，楚雄州教</w:t>
      </w:r>
      <w:r>
        <w:rPr>
          <w:rFonts w:hint="eastAsia" w:ascii="仿宋" w:hAnsi="仿宋" w:eastAsia="仿宋"/>
          <w:sz w:val="30"/>
          <w:lang w:eastAsia="zh-CN"/>
        </w:rPr>
        <w:t>体</w:t>
      </w:r>
      <w:r>
        <w:rPr>
          <w:rFonts w:hint="eastAsia" w:ascii="仿宋" w:hAnsi="仿宋" w:eastAsia="仿宋"/>
          <w:sz w:val="30"/>
        </w:rPr>
        <w:t>局领导下全校教职工继续围绕“四个一流”办学目标，坚持以教学为中心，进一步加强学校管理，优化教育环境，提高管理服务水平，努力提升办学品位，提高教学质量，凸显办学特色，丰富办学内涵。全面提高学生的思想、心理、文化、身体等基本素质，构建以德育为核心，教育为中心，全面实施素质教育的运行机制。</w:t>
      </w:r>
      <w:r>
        <w:rPr>
          <w:rFonts w:hint="eastAsia" w:ascii="仿宋" w:hAnsi="仿宋" w:eastAsia="仿宋"/>
          <w:sz w:val="30"/>
          <w:lang w:eastAsia="zh-CN"/>
        </w:rPr>
        <w:t>以</w:t>
      </w:r>
      <w:r>
        <w:rPr>
          <w:rFonts w:hint="eastAsia" w:ascii="仿宋" w:hAnsi="仿宋" w:eastAsia="仿宋"/>
          <w:sz w:val="30"/>
        </w:rPr>
        <w:t>提高教师素质，充分发挥教师潜能为学校发展的关键，培养学习型的教师队伍，促进教师的政治思想、师德行为、业务水平、教学技能等方面有一个新的飞跃，形成一支具有相当数量并分布于各个学科，各个层次的骨干队伍，保障学校发展有潜力。遵循“教育好每一位儿童，让每一位儿童都得到发展”的教育思想，努力奉行“三全”的办学宗旨。古镇校区与校本部步调一致，同步</w:t>
      </w:r>
      <w:r>
        <w:rPr>
          <w:rFonts w:hint="eastAsia" w:ascii="仿宋" w:hAnsi="仿宋" w:eastAsia="仿宋"/>
          <w:sz w:val="30"/>
          <w:lang w:eastAsia="zh-CN"/>
        </w:rPr>
        <w:t>前进</w:t>
      </w:r>
      <w:r>
        <w:rPr>
          <w:rFonts w:hint="eastAsia" w:ascii="仿宋" w:hAnsi="仿宋" w:eastAsia="仿宋"/>
          <w:sz w:val="30"/>
        </w:rPr>
        <w:t>，协调发展。</w:t>
      </w:r>
      <w:r>
        <w:rPr>
          <w:rFonts w:hint="eastAsia" w:ascii="仿宋" w:hAnsi="仿宋" w:eastAsia="仿宋"/>
          <w:sz w:val="30"/>
          <w:lang w:eastAsia="zh-CN"/>
        </w:rPr>
        <w:t>遵循</w:t>
      </w:r>
      <w:r>
        <w:rPr>
          <w:rFonts w:hint="eastAsia" w:ascii="仿宋" w:hAnsi="仿宋" w:eastAsia="仿宋"/>
          <w:sz w:val="30"/>
        </w:rPr>
        <w:t>“更新观念、加强管理、提高质量、形成特色”的奋斗目标，全面落实学校第六个三年发展规划，促进学校教育又好又快发展，办好让人民满意的教育。</w:t>
      </w:r>
    </w:p>
    <w:p>
      <w:pPr>
        <w:spacing w:beforeLines="0" w:afterLines="0" w:line="600" w:lineRule="exact"/>
        <w:ind w:firstLine="600"/>
        <w:rPr>
          <w:rFonts w:hint="default" w:eastAsia="Times New Roman"/>
          <w:sz w:val="30"/>
        </w:rPr>
      </w:pPr>
      <w:r>
        <w:rPr>
          <w:rFonts w:hint="eastAsia" w:ascii="黑体" w:hAnsi="黑体" w:eastAsia="黑体"/>
          <w:sz w:val="30"/>
        </w:rPr>
        <w:t>二、部门基本情况</w:t>
      </w:r>
    </w:p>
    <w:p>
      <w:pPr>
        <w:spacing w:beforeLines="0" w:afterLines="0" w:line="600" w:lineRule="exact"/>
        <w:ind w:firstLine="600"/>
        <w:rPr>
          <w:rFonts w:hint="default" w:eastAsia="Times New Roman"/>
          <w:color w:val="FF0000"/>
          <w:sz w:val="30"/>
        </w:rPr>
      </w:pPr>
      <w:r>
        <w:rPr>
          <w:rFonts w:hint="eastAsia" w:ascii="楷体" w:hAnsi="楷体" w:eastAsia="楷体"/>
          <w:sz w:val="30"/>
        </w:rPr>
        <w:t>（一）部门决算单位构成</w:t>
      </w:r>
      <w:r>
        <w:rPr>
          <w:rFonts w:hint="eastAsia" w:ascii="楷体" w:hAnsi="楷体" w:eastAsia="楷体"/>
          <w:sz w:val="30"/>
          <w:lang w:eastAsia="zh-CN"/>
        </w:rPr>
        <w:t>：</w:t>
      </w:r>
      <w:r>
        <w:rPr>
          <w:rFonts w:hint="eastAsia" w:ascii="仿宋" w:hAnsi="仿宋" w:eastAsia="仿宋"/>
          <w:sz w:val="30"/>
        </w:rPr>
        <w:t>纳入楚雄开发区实验小学部门2019年度部门决算编报的单位共1个。其中：行政单位</w:t>
      </w:r>
      <w:r>
        <w:rPr>
          <w:rFonts w:hint="eastAsia" w:ascii="仿宋" w:hAnsi="仿宋" w:eastAsia="仿宋"/>
          <w:color w:val="auto"/>
          <w:sz w:val="30"/>
          <w:lang w:val="en-US" w:eastAsia="zh-CN"/>
        </w:rPr>
        <w:t>0</w:t>
      </w:r>
      <w:r>
        <w:rPr>
          <w:rFonts w:hint="eastAsia" w:ascii="仿宋" w:hAnsi="仿宋" w:eastAsia="仿宋"/>
          <w:color w:val="auto"/>
          <w:sz w:val="30"/>
        </w:rPr>
        <w:t>个，参照公务员法管理的事业单位</w:t>
      </w:r>
      <w:r>
        <w:rPr>
          <w:rFonts w:hint="eastAsia" w:ascii="仿宋" w:hAnsi="仿宋" w:eastAsia="仿宋"/>
          <w:color w:val="auto"/>
          <w:sz w:val="30"/>
          <w:lang w:val="en-US" w:eastAsia="zh-CN"/>
        </w:rPr>
        <w:t>0</w:t>
      </w:r>
      <w:r>
        <w:rPr>
          <w:rFonts w:hint="eastAsia" w:ascii="仿宋" w:hAnsi="仿宋" w:eastAsia="仿宋"/>
          <w:color w:val="auto"/>
          <w:sz w:val="30"/>
        </w:rPr>
        <w:t>个，其他事业单位</w:t>
      </w:r>
      <w:r>
        <w:rPr>
          <w:rFonts w:hint="eastAsia" w:ascii="仿宋" w:hAnsi="仿宋" w:eastAsia="仿宋"/>
          <w:color w:val="auto"/>
          <w:sz w:val="30"/>
          <w:lang w:val="en-US" w:eastAsia="zh-CN"/>
        </w:rPr>
        <w:t>1</w:t>
      </w:r>
      <w:r>
        <w:rPr>
          <w:rFonts w:hint="eastAsia" w:ascii="仿宋" w:hAnsi="仿宋" w:eastAsia="仿宋"/>
          <w:color w:val="auto"/>
          <w:sz w:val="30"/>
        </w:rPr>
        <w:t>个。</w:t>
      </w:r>
    </w:p>
    <w:p>
      <w:pPr>
        <w:spacing w:beforeLines="0" w:afterLines="0" w:line="600" w:lineRule="exact"/>
        <w:ind w:firstLine="600"/>
        <w:rPr>
          <w:rFonts w:hint="eastAsia" w:ascii="仿宋" w:hAnsi="仿宋" w:eastAsia="仿宋"/>
          <w:color w:val="auto"/>
          <w:sz w:val="30"/>
        </w:rPr>
      </w:pPr>
      <w:r>
        <w:rPr>
          <w:rFonts w:hint="eastAsia" w:ascii="仿宋" w:hAnsi="仿宋" w:eastAsia="仿宋"/>
          <w:color w:val="auto"/>
          <w:sz w:val="30"/>
        </w:rPr>
        <w:t>楚雄开发区实验小学是独立核算事业单位，核算部门1个，</w:t>
      </w:r>
      <w:r>
        <w:rPr>
          <w:rFonts w:hint="eastAsia" w:ascii="仿宋" w:hAnsi="仿宋" w:eastAsia="仿宋"/>
          <w:color w:val="auto"/>
          <w:sz w:val="30"/>
          <w:lang w:eastAsia="zh-CN"/>
        </w:rPr>
        <w:t>执行政府</w:t>
      </w:r>
      <w:r>
        <w:rPr>
          <w:rFonts w:hint="eastAsia" w:ascii="仿宋" w:hAnsi="仿宋" w:eastAsia="仿宋"/>
          <w:color w:val="auto"/>
          <w:sz w:val="30"/>
        </w:rPr>
        <w:t>会计制度，201</w:t>
      </w:r>
      <w:r>
        <w:rPr>
          <w:rFonts w:hint="eastAsia" w:ascii="仿宋" w:hAnsi="仿宋" w:eastAsia="仿宋"/>
          <w:color w:val="auto"/>
          <w:sz w:val="30"/>
          <w:lang w:val="en-US" w:eastAsia="zh-CN"/>
        </w:rPr>
        <w:t>8</w:t>
      </w:r>
      <w:r>
        <w:rPr>
          <w:rFonts w:hint="eastAsia" w:ascii="仿宋" w:hAnsi="仿宋" w:eastAsia="仿宋"/>
          <w:color w:val="auto"/>
          <w:sz w:val="30"/>
        </w:rPr>
        <w:t>年上报机构数1个，201</w:t>
      </w:r>
      <w:r>
        <w:rPr>
          <w:rFonts w:hint="eastAsia" w:ascii="仿宋" w:hAnsi="仿宋" w:eastAsia="仿宋"/>
          <w:color w:val="auto"/>
          <w:sz w:val="30"/>
          <w:lang w:val="en-US" w:eastAsia="zh-CN"/>
        </w:rPr>
        <w:t>9</w:t>
      </w:r>
      <w:r>
        <w:rPr>
          <w:rFonts w:hint="eastAsia" w:ascii="仿宋" w:hAnsi="仿宋" w:eastAsia="仿宋"/>
          <w:color w:val="auto"/>
          <w:sz w:val="30"/>
        </w:rPr>
        <w:t>年上报数1个，机构数无变动。</w:t>
      </w:r>
    </w:p>
    <w:p>
      <w:pPr>
        <w:spacing w:beforeLines="0" w:afterLines="0" w:line="600" w:lineRule="exact"/>
        <w:ind w:firstLine="600"/>
        <w:rPr>
          <w:rFonts w:hint="eastAsia" w:ascii="楷体" w:hAnsi="楷体" w:eastAsia="楷体"/>
          <w:color w:val="auto"/>
          <w:sz w:val="30"/>
        </w:rPr>
      </w:pPr>
      <w:r>
        <w:rPr>
          <w:rFonts w:hint="eastAsia" w:ascii="楷体" w:hAnsi="楷体" w:eastAsia="楷体"/>
          <w:color w:val="auto"/>
          <w:sz w:val="30"/>
        </w:rPr>
        <w:t xml:space="preserve">（二）部门人员和车辆的编制及实有情况 </w:t>
      </w:r>
    </w:p>
    <w:p>
      <w:pPr>
        <w:spacing w:beforeLines="0" w:afterLines="0" w:line="600" w:lineRule="exact"/>
        <w:ind w:firstLine="600"/>
        <w:rPr>
          <w:rFonts w:hint="eastAsia" w:ascii="仿宋" w:hAnsi="仿宋" w:eastAsia="仿宋"/>
          <w:color w:val="auto"/>
          <w:kern w:val="0"/>
          <w:sz w:val="30"/>
          <w:lang w:eastAsia="zh-CN"/>
        </w:rPr>
      </w:pPr>
      <w:r>
        <w:rPr>
          <w:rFonts w:hint="eastAsia" w:ascii="仿宋" w:hAnsi="仿宋" w:eastAsia="仿宋"/>
          <w:color w:val="auto"/>
          <w:sz w:val="30"/>
        </w:rPr>
        <w:t>楚雄开发区实验小学部门2019年末实有人员编制</w:t>
      </w:r>
      <w:r>
        <w:rPr>
          <w:rFonts w:hint="eastAsia" w:ascii="仿宋" w:hAnsi="仿宋" w:eastAsia="仿宋"/>
          <w:color w:val="auto"/>
          <w:sz w:val="30"/>
          <w:lang w:val="en-US" w:eastAsia="zh-CN"/>
        </w:rPr>
        <w:t>213</w:t>
      </w:r>
      <w:r>
        <w:rPr>
          <w:rFonts w:hint="eastAsia" w:ascii="仿宋" w:hAnsi="仿宋" w:eastAsia="仿宋"/>
          <w:color w:val="auto"/>
          <w:kern w:val="0"/>
          <w:sz w:val="30"/>
        </w:rPr>
        <w:t>人。其中：行政编制</w:t>
      </w:r>
      <w:r>
        <w:rPr>
          <w:rFonts w:hint="eastAsia" w:ascii="仿宋" w:hAnsi="仿宋" w:eastAsia="仿宋"/>
          <w:color w:val="auto"/>
          <w:sz w:val="30"/>
          <w:lang w:val="en-US" w:eastAsia="zh-CN"/>
        </w:rPr>
        <w:t>0</w:t>
      </w:r>
      <w:r>
        <w:rPr>
          <w:rFonts w:hint="eastAsia" w:ascii="仿宋" w:hAnsi="仿宋" w:eastAsia="仿宋"/>
          <w:color w:val="auto"/>
          <w:kern w:val="0"/>
          <w:sz w:val="30"/>
        </w:rPr>
        <w:t>人（含行政工勤编制</w:t>
      </w:r>
      <w:r>
        <w:rPr>
          <w:rFonts w:hint="eastAsia" w:ascii="仿宋" w:hAnsi="仿宋" w:eastAsia="仿宋"/>
          <w:color w:val="auto"/>
          <w:sz w:val="30"/>
          <w:lang w:val="en-US" w:eastAsia="zh-CN"/>
        </w:rPr>
        <w:t>0</w:t>
      </w:r>
      <w:r>
        <w:rPr>
          <w:rFonts w:hint="eastAsia" w:ascii="仿宋" w:hAnsi="仿宋" w:eastAsia="仿宋"/>
          <w:color w:val="auto"/>
          <w:kern w:val="0"/>
          <w:sz w:val="30"/>
        </w:rPr>
        <w:t>人），事业编制</w:t>
      </w:r>
      <w:r>
        <w:rPr>
          <w:rFonts w:hint="eastAsia" w:ascii="仿宋" w:hAnsi="仿宋" w:eastAsia="仿宋"/>
          <w:color w:val="auto"/>
          <w:sz w:val="30"/>
          <w:lang w:val="en-US" w:eastAsia="zh-CN"/>
        </w:rPr>
        <w:t>213</w:t>
      </w:r>
      <w:r>
        <w:rPr>
          <w:rFonts w:hint="eastAsia" w:ascii="仿宋" w:hAnsi="仿宋" w:eastAsia="仿宋"/>
          <w:color w:val="auto"/>
          <w:kern w:val="0"/>
          <w:sz w:val="30"/>
        </w:rPr>
        <w:t>人（含参公管理事业编制</w:t>
      </w:r>
      <w:r>
        <w:rPr>
          <w:rFonts w:hint="eastAsia" w:ascii="仿宋" w:hAnsi="仿宋" w:eastAsia="仿宋"/>
          <w:color w:val="auto"/>
          <w:sz w:val="30"/>
          <w:lang w:val="en-US" w:eastAsia="zh-CN"/>
        </w:rPr>
        <w:t>0</w:t>
      </w:r>
      <w:r>
        <w:rPr>
          <w:rFonts w:hint="eastAsia" w:ascii="仿宋" w:hAnsi="仿宋" w:eastAsia="仿宋"/>
          <w:color w:val="auto"/>
          <w:kern w:val="0"/>
          <w:sz w:val="30"/>
        </w:rPr>
        <w:t>人）；在职在编实有行政人员</w:t>
      </w:r>
      <w:r>
        <w:rPr>
          <w:rFonts w:hint="eastAsia" w:ascii="仿宋" w:hAnsi="仿宋" w:eastAsia="仿宋"/>
          <w:color w:val="auto"/>
          <w:sz w:val="30"/>
        </w:rPr>
        <w:t>0</w:t>
      </w:r>
      <w:r>
        <w:rPr>
          <w:rFonts w:hint="eastAsia" w:ascii="仿宋" w:hAnsi="仿宋" w:eastAsia="仿宋"/>
          <w:color w:val="auto"/>
          <w:kern w:val="0"/>
          <w:sz w:val="30"/>
        </w:rPr>
        <w:t>人（含行政工勤人员</w:t>
      </w:r>
      <w:r>
        <w:rPr>
          <w:rFonts w:hint="eastAsia" w:ascii="仿宋" w:hAnsi="仿宋" w:eastAsia="仿宋"/>
          <w:color w:val="auto"/>
          <w:sz w:val="30"/>
          <w:lang w:val="en-US" w:eastAsia="zh-CN"/>
        </w:rPr>
        <w:t>0</w:t>
      </w:r>
      <w:r>
        <w:rPr>
          <w:rFonts w:hint="eastAsia" w:ascii="仿宋" w:hAnsi="仿宋" w:eastAsia="仿宋"/>
          <w:color w:val="auto"/>
          <w:kern w:val="0"/>
          <w:sz w:val="30"/>
        </w:rPr>
        <w:t>人），事业人员</w:t>
      </w:r>
      <w:r>
        <w:rPr>
          <w:rFonts w:hint="eastAsia" w:ascii="仿宋" w:hAnsi="仿宋" w:eastAsia="仿宋"/>
          <w:color w:val="auto"/>
          <w:sz w:val="30"/>
        </w:rPr>
        <w:t>207</w:t>
      </w:r>
      <w:r>
        <w:rPr>
          <w:rFonts w:hint="eastAsia" w:ascii="仿宋" w:hAnsi="仿宋" w:eastAsia="仿宋"/>
          <w:color w:val="auto"/>
          <w:kern w:val="0"/>
          <w:sz w:val="30"/>
        </w:rPr>
        <w:t>人（含参公管理事业人员</w:t>
      </w:r>
      <w:r>
        <w:rPr>
          <w:rFonts w:hint="eastAsia" w:ascii="仿宋" w:hAnsi="仿宋" w:eastAsia="仿宋"/>
          <w:color w:val="auto"/>
          <w:sz w:val="30"/>
        </w:rPr>
        <w:t>0</w:t>
      </w:r>
      <w:r>
        <w:rPr>
          <w:rFonts w:hint="eastAsia" w:ascii="仿宋" w:hAnsi="仿宋" w:eastAsia="仿宋"/>
          <w:color w:val="auto"/>
          <w:kern w:val="0"/>
          <w:sz w:val="30"/>
        </w:rPr>
        <w:t>人），其他人员</w:t>
      </w:r>
      <w:r>
        <w:rPr>
          <w:rFonts w:hint="eastAsia" w:ascii="仿宋" w:hAnsi="仿宋" w:eastAsia="仿宋"/>
          <w:color w:val="auto"/>
          <w:sz w:val="30"/>
        </w:rPr>
        <w:t>0</w:t>
      </w:r>
      <w:r>
        <w:rPr>
          <w:rFonts w:hint="eastAsia" w:ascii="仿宋" w:hAnsi="仿宋" w:eastAsia="仿宋"/>
          <w:color w:val="auto"/>
          <w:kern w:val="0"/>
          <w:sz w:val="30"/>
        </w:rPr>
        <w:t>人，主要是</w:t>
      </w:r>
      <w:r>
        <w:rPr>
          <w:rFonts w:hint="eastAsia" w:ascii="仿宋" w:hAnsi="仿宋" w:eastAsia="仿宋"/>
          <w:color w:val="auto"/>
          <w:kern w:val="0"/>
          <w:sz w:val="30"/>
          <w:lang w:eastAsia="zh-CN"/>
        </w:rPr>
        <w:t>：</w:t>
      </w:r>
    </w:p>
    <w:p>
      <w:pPr>
        <w:spacing w:beforeLines="0" w:afterLines="0" w:line="600" w:lineRule="exact"/>
        <w:ind w:firstLine="600"/>
        <w:rPr>
          <w:rFonts w:hint="eastAsia" w:ascii="仿宋" w:hAnsi="仿宋" w:eastAsia="仿宋"/>
          <w:color w:val="auto"/>
          <w:kern w:val="0"/>
          <w:sz w:val="30"/>
          <w:lang w:val="en-US" w:eastAsia="zh-CN"/>
        </w:rPr>
      </w:pPr>
      <w:r>
        <w:rPr>
          <w:rFonts w:hint="eastAsia" w:ascii="仿宋" w:hAnsi="仿宋" w:eastAsia="仿宋"/>
          <w:color w:val="auto"/>
          <w:kern w:val="0"/>
          <w:sz w:val="30"/>
          <w:lang w:val="en-US" w:eastAsia="zh-CN"/>
        </w:rPr>
        <w:t>在职在编人员207人。</w:t>
      </w:r>
    </w:p>
    <w:p>
      <w:pPr>
        <w:spacing w:beforeLines="0" w:afterLines="0" w:line="600" w:lineRule="exact"/>
        <w:ind w:firstLine="600"/>
        <w:rPr>
          <w:rFonts w:hint="default" w:eastAsia="Times New Roman"/>
          <w:color w:val="auto"/>
          <w:kern w:val="0"/>
          <w:sz w:val="30"/>
        </w:rPr>
      </w:pPr>
      <w:r>
        <w:rPr>
          <w:rFonts w:hint="eastAsia" w:ascii="仿宋" w:hAnsi="仿宋" w:eastAsia="仿宋"/>
          <w:color w:val="auto"/>
          <w:kern w:val="0"/>
          <w:sz w:val="30"/>
        </w:rPr>
        <w:t>离退休人员</w:t>
      </w:r>
      <w:r>
        <w:rPr>
          <w:rFonts w:hint="eastAsia" w:ascii="仿宋" w:hAnsi="仿宋" w:eastAsia="仿宋"/>
          <w:color w:val="auto"/>
          <w:sz w:val="30"/>
          <w:lang w:val="en-US" w:eastAsia="zh-CN"/>
        </w:rPr>
        <w:t>19</w:t>
      </w:r>
      <w:r>
        <w:rPr>
          <w:rFonts w:hint="eastAsia" w:ascii="仿宋" w:hAnsi="仿宋" w:eastAsia="仿宋"/>
          <w:color w:val="auto"/>
          <w:kern w:val="0"/>
          <w:sz w:val="30"/>
        </w:rPr>
        <w:t>人。其中：离休</w:t>
      </w:r>
      <w:r>
        <w:rPr>
          <w:rFonts w:hint="eastAsia" w:ascii="仿宋" w:hAnsi="仿宋" w:eastAsia="仿宋"/>
          <w:color w:val="auto"/>
          <w:sz w:val="30"/>
        </w:rPr>
        <w:t>0</w:t>
      </w:r>
      <w:r>
        <w:rPr>
          <w:rFonts w:hint="eastAsia" w:ascii="仿宋" w:hAnsi="仿宋" w:eastAsia="仿宋"/>
          <w:color w:val="auto"/>
          <w:kern w:val="0"/>
          <w:sz w:val="30"/>
        </w:rPr>
        <w:t>人，退休</w:t>
      </w:r>
      <w:r>
        <w:rPr>
          <w:rFonts w:hint="eastAsia" w:ascii="仿宋" w:hAnsi="仿宋" w:eastAsia="仿宋"/>
          <w:color w:val="auto"/>
          <w:sz w:val="30"/>
          <w:lang w:val="en-US" w:eastAsia="zh-CN"/>
        </w:rPr>
        <w:t>19</w:t>
      </w:r>
      <w:r>
        <w:rPr>
          <w:rFonts w:hint="eastAsia" w:ascii="仿宋" w:hAnsi="仿宋" w:eastAsia="仿宋"/>
          <w:color w:val="auto"/>
          <w:kern w:val="0"/>
          <w:sz w:val="30"/>
        </w:rPr>
        <w:t>人。</w:t>
      </w:r>
    </w:p>
    <w:p>
      <w:pPr>
        <w:spacing w:beforeLines="0" w:afterLines="0" w:line="600" w:lineRule="exact"/>
        <w:ind w:firstLine="600"/>
        <w:rPr>
          <w:rFonts w:hint="default" w:eastAsia="Times New Roman"/>
          <w:color w:val="auto"/>
          <w:kern w:val="0"/>
          <w:sz w:val="30"/>
        </w:rPr>
      </w:pPr>
      <w:r>
        <w:rPr>
          <w:rFonts w:hint="eastAsia" w:ascii="仿宋" w:hAnsi="仿宋" w:eastAsia="仿宋"/>
          <w:color w:val="auto"/>
          <w:kern w:val="0"/>
          <w:sz w:val="30"/>
        </w:rPr>
        <w:t>实有车辆编制</w:t>
      </w:r>
      <w:r>
        <w:rPr>
          <w:rFonts w:hint="eastAsia" w:ascii="仿宋" w:hAnsi="仿宋" w:eastAsia="仿宋"/>
          <w:color w:val="auto"/>
          <w:sz w:val="30"/>
          <w:lang w:val="en-US" w:eastAsia="zh-CN"/>
        </w:rPr>
        <w:t>0</w:t>
      </w:r>
      <w:r>
        <w:rPr>
          <w:rFonts w:hint="eastAsia" w:ascii="仿宋" w:hAnsi="仿宋" w:eastAsia="仿宋"/>
          <w:color w:val="auto"/>
          <w:kern w:val="0"/>
          <w:sz w:val="30"/>
        </w:rPr>
        <w:t>辆，在编实有车辆</w:t>
      </w:r>
      <w:r>
        <w:rPr>
          <w:rFonts w:hint="eastAsia" w:ascii="仿宋" w:hAnsi="仿宋" w:eastAsia="仿宋"/>
          <w:color w:val="auto"/>
          <w:sz w:val="30"/>
        </w:rPr>
        <w:t>0</w:t>
      </w:r>
      <w:r>
        <w:rPr>
          <w:rFonts w:hint="eastAsia" w:ascii="仿宋" w:hAnsi="仿宋" w:eastAsia="仿宋"/>
          <w:color w:val="auto"/>
          <w:kern w:val="0"/>
          <w:sz w:val="30"/>
        </w:rPr>
        <w:t>辆。</w:t>
      </w:r>
    </w:p>
    <w:p>
      <w:pPr>
        <w:spacing w:beforeLines="0" w:afterLines="0" w:line="600" w:lineRule="exact"/>
        <w:ind w:firstLine="600"/>
        <w:rPr>
          <w:rFonts w:hint="default" w:eastAsia="Times New Roman"/>
          <w:color w:val="auto"/>
          <w:kern w:val="0"/>
          <w:sz w:val="30"/>
        </w:rPr>
      </w:pPr>
    </w:p>
    <w:p>
      <w:pPr>
        <w:spacing w:beforeLines="0" w:afterLines="0" w:line="600" w:lineRule="exact"/>
        <w:jc w:val="center"/>
        <w:rPr>
          <w:rFonts w:hint="default" w:eastAsia="Times New Roman"/>
          <w:color w:val="auto"/>
          <w:sz w:val="32"/>
        </w:rPr>
      </w:pPr>
      <w:r>
        <w:rPr>
          <w:rFonts w:hint="eastAsia" w:ascii="黑体" w:hAnsi="黑体" w:eastAsia="黑体"/>
          <w:color w:val="auto"/>
          <w:sz w:val="32"/>
        </w:rPr>
        <w:t>第二部分  2019年度部门决算表</w:t>
      </w:r>
    </w:p>
    <w:p>
      <w:pPr>
        <w:spacing w:beforeLines="0" w:afterLines="0" w:line="600" w:lineRule="exact"/>
        <w:ind w:firstLine="600"/>
        <w:jc w:val="center"/>
        <w:rPr>
          <w:rFonts w:hint="default" w:eastAsia="Times New Roman"/>
          <w:color w:val="auto"/>
          <w:sz w:val="30"/>
        </w:rPr>
      </w:pPr>
      <w:r>
        <w:rPr>
          <w:rFonts w:hint="eastAsia" w:ascii="仿宋" w:hAnsi="仿宋" w:eastAsia="仿宋"/>
          <w:color w:val="auto"/>
          <w:sz w:val="30"/>
        </w:rPr>
        <w:t>（详见附件）</w:t>
      </w:r>
    </w:p>
    <w:p>
      <w:pPr>
        <w:spacing w:beforeLines="0" w:afterLines="0" w:line="600" w:lineRule="exact"/>
        <w:jc w:val="center"/>
        <w:rPr>
          <w:rFonts w:hint="default" w:eastAsia="Times New Roman"/>
          <w:color w:val="auto"/>
          <w:sz w:val="32"/>
        </w:rPr>
      </w:pPr>
      <w:r>
        <w:rPr>
          <w:rFonts w:hint="eastAsia" w:ascii="黑体" w:hAnsi="黑体" w:eastAsia="黑体"/>
          <w:color w:val="auto"/>
          <w:sz w:val="32"/>
        </w:rPr>
        <w:t>第三部分  2019年度部门决算情况说明</w:t>
      </w:r>
    </w:p>
    <w:p>
      <w:pPr>
        <w:spacing w:beforeLines="0" w:afterLines="0" w:line="600" w:lineRule="exact"/>
        <w:ind w:firstLine="600"/>
        <w:jc w:val="left"/>
        <w:rPr>
          <w:rFonts w:hint="default" w:eastAsia="Times New Roman"/>
          <w:color w:val="auto"/>
          <w:sz w:val="30"/>
        </w:rPr>
      </w:pPr>
      <w:r>
        <w:rPr>
          <w:rFonts w:hint="eastAsia" w:ascii="黑体" w:hAnsi="黑体" w:eastAsia="黑体"/>
          <w:color w:val="auto"/>
          <w:sz w:val="30"/>
        </w:rPr>
        <w:t>一、收入决算情况说明</w:t>
      </w:r>
    </w:p>
    <w:p>
      <w:pPr>
        <w:spacing w:beforeLines="0" w:afterLines="0" w:line="600" w:lineRule="exact"/>
        <w:ind w:firstLine="600"/>
        <w:rPr>
          <w:rFonts w:hint="eastAsia" w:ascii="仿宋" w:hAnsi="仿宋" w:eastAsia="仿宋"/>
          <w:color w:val="auto"/>
          <w:kern w:val="0"/>
          <w:sz w:val="30"/>
          <w:lang w:val="en-US" w:eastAsia="zh-CN"/>
        </w:rPr>
      </w:pPr>
      <w:r>
        <w:rPr>
          <w:rFonts w:hint="eastAsia" w:ascii="仿宋" w:hAnsi="仿宋" w:eastAsia="仿宋"/>
          <w:color w:val="auto"/>
          <w:kern w:val="0"/>
          <w:sz w:val="30"/>
        </w:rPr>
        <w:t>楚雄开发区实验小学部门2019年度收入合计3,787.29万元。其中：财政拨款收入3,787.29万元，占总收入的100%；上级补助收入0万元，占总收入的0%；事业收入0万元，占总收入的0%；经营收入0万元，占总收入的0%；附属单位缴款收入0万元，占总收入的0%；其他收入0万元，占总收入的0%。201</w:t>
      </w:r>
      <w:r>
        <w:rPr>
          <w:rFonts w:hint="eastAsia" w:ascii="仿宋" w:hAnsi="仿宋" w:eastAsia="仿宋"/>
          <w:color w:val="auto"/>
          <w:kern w:val="0"/>
          <w:sz w:val="30"/>
          <w:lang w:val="en-US" w:eastAsia="zh-CN"/>
        </w:rPr>
        <w:t>9</w:t>
      </w:r>
      <w:r>
        <w:rPr>
          <w:rFonts w:hint="eastAsia" w:ascii="仿宋" w:hAnsi="仿宋" w:eastAsia="仿宋"/>
          <w:color w:val="auto"/>
          <w:kern w:val="0"/>
          <w:sz w:val="30"/>
        </w:rPr>
        <w:t>年的财政拨款</w:t>
      </w:r>
      <w:r>
        <w:rPr>
          <w:rFonts w:hint="eastAsia" w:ascii="仿宋" w:hAnsi="仿宋" w:eastAsia="仿宋"/>
          <w:color w:val="auto"/>
          <w:kern w:val="0"/>
          <w:sz w:val="30"/>
          <w:lang w:eastAsia="zh-CN"/>
        </w:rPr>
        <w:t>收入</w:t>
      </w:r>
      <w:r>
        <w:rPr>
          <w:rFonts w:hint="eastAsia" w:ascii="仿宋" w:hAnsi="仿宋" w:eastAsia="仿宋"/>
          <w:color w:val="auto"/>
          <w:kern w:val="0"/>
          <w:sz w:val="30"/>
          <w:lang w:val="en-US" w:eastAsia="zh-CN"/>
        </w:rPr>
        <w:t>3,787.29万元</w:t>
      </w:r>
      <w:r>
        <w:rPr>
          <w:rFonts w:hint="eastAsia" w:ascii="仿宋" w:hAnsi="仿宋" w:eastAsia="仿宋"/>
          <w:color w:val="auto"/>
          <w:kern w:val="0"/>
          <w:sz w:val="30"/>
        </w:rPr>
        <w:t>与201</w:t>
      </w:r>
      <w:r>
        <w:rPr>
          <w:rFonts w:hint="eastAsia" w:ascii="仿宋" w:hAnsi="仿宋" w:eastAsia="仿宋"/>
          <w:color w:val="auto"/>
          <w:kern w:val="0"/>
          <w:sz w:val="30"/>
          <w:lang w:val="en-US" w:eastAsia="zh-CN"/>
        </w:rPr>
        <w:t>8</w:t>
      </w:r>
      <w:r>
        <w:rPr>
          <w:rFonts w:hint="eastAsia" w:ascii="仿宋" w:hAnsi="仿宋" w:eastAsia="仿宋"/>
          <w:color w:val="auto"/>
          <w:kern w:val="0"/>
          <w:sz w:val="30"/>
        </w:rPr>
        <w:t>的财政收入</w:t>
      </w:r>
      <w:r>
        <w:rPr>
          <w:rFonts w:hint="eastAsia" w:ascii="仿宋" w:hAnsi="仿宋" w:eastAsia="仿宋"/>
          <w:color w:val="auto"/>
          <w:kern w:val="0"/>
          <w:sz w:val="30"/>
          <w:lang w:val="en-US" w:eastAsia="zh-CN"/>
        </w:rPr>
        <w:t>2,987.84</w:t>
      </w:r>
      <w:r>
        <w:rPr>
          <w:rFonts w:hint="eastAsia" w:ascii="仿宋" w:hAnsi="仿宋" w:eastAsia="仿宋"/>
          <w:color w:val="auto"/>
          <w:kern w:val="0"/>
          <w:sz w:val="30"/>
        </w:rPr>
        <w:t>万元对比</w:t>
      </w:r>
      <w:r>
        <w:rPr>
          <w:rFonts w:hint="eastAsia" w:ascii="仿宋" w:hAnsi="仿宋" w:eastAsia="仿宋"/>
          <w:color w:val="auto"/>
          <w:kern w:val="0"/>
          <w:sz w:val="30"/>
          <w:lang w:eastAsia="zh-CN"/>
        </w:rPr>
        <w:t>增加了</w:t>
      </w:r>
      <w:r>
        <w:rPr>
          <w:rFonts w:hint="eastAsia" w:ascii="仿宋" w:hAnsi="仿宋" w:eastAsia="仿宋"/>
          <w:color w:val="auto"/>
          <w:kern w:val="0"/>
          <w:sz w:val="30"/>
          <w:lang w:val="en-US" w:eastAsia="zh-CN"/>
        </w:rPr>
        <w:t>799.45</w:t>
      </w:r>
      <w:r>
        <w:rPr>
          <w:rFonts w:hint="eastAsia" w:ascii="仿宋" w:hAnsi="仿宋" w:eastAsia="仿宋"/>
          <w:color w:val="auto"/>
          <w:kern w:val="0"/>
          <w:sz w:val="30"/>
        </w:rPr>
        <w:t>万元。</w:t>
      </w:r>
      <w:r>
        <w:rPr>
          <w:rFonts w:hint="eastAsia" w:ascii="仿宋" w:hAnsi="仿宋" w:eastAsia="仿宋"/>
          <w:color w:val="auto"/>
          <w:kern w:val="0"/>
          <w:sz w:val="30"/>
          <w:lang w:eastAsia="zh-CN"/>
        </w:rPr>
        <w:t>收入增加的主要原因是：</w:t>
      </w:r>
      <w:r>
        <w:rPr>
          <w:rFonts w:hint="eastAsia" w:ascii="仿宋" w:hAnsi="仿宋" w:eastAsia="仿宋"/>
          <w:color w:val="auto"/>
          <w:kern w:val="0"/>
          <w:sz w:val="30"/>
          <w:lang w:val="en-US" w:eastAsia="zh-CN"/>
        </w:rPr>
        <w:t>2019年教师人数比2018年增加19人，</w:t>
      </w:r>
      <w:r>
        <w:rPr>
          <w:rFonts w:hint="eastAsia" w:ascii="仿宋" w:hAnsi="仿宋" w:eastAsia="仿宋"/>
          <w:color w:val="auto"/>
          <w:kern w:val="0"/>
          <w:sz w:val="30"/>
          <w:lang w:eastAsia="zh-CN"/>
        </w:rPr>
        <w:t>教职工增资、医疗、社保养老金收入增加。</w:t>
      </w:r>
    </w:p>
    <w:p>
      <w:pPr>
        <w:spacing w:before="100" w:beforeLines="0" w:after="100" w:afterLines="0" w:line="600" w:lineRule="exact"/>
        <w:ind w:firstLine="538"/>
        <w:jc w:val="left"/>
        <w:rPr>
          <w:rFonts w:hint="eastAsia" w:ascii="仿宋" w:hAnsi="仿宋" w:eastAsia="仿宋"/>
          <w:color w:val="FF0000"/>
          <w:kern w:val="0"/>
          <w:sz w:val="30"/>
        </w:rPr>
      </w:pPr>
      <w:r>
        <w:rPr>
          <w:rFonts w:hint="default"/>
          <w:sz w:val="21"/>
        </w:rPr>
        <w:drawing>
          <wp:anchor distT="0" distB="0" distL="114300" distR="114300" simplePos="0" relativeHeight="251665408" behindDoc="1" locked="0" layoutInCell="1" allowOverlap="1">
            <wp:simplePos x="0" y="0"/>
            <wp:positionH relativeFrom="column">
              <wp:posOffset>28575</wp:posOffset>
            </wp:positionH>
            <wp:positionV relativeFrom="paragraph">
              <wp:posOffset>100965</wp:posOffset>
            </wp:positionV>
            <wp:extent cx="4505960" cy="1892300"/>
            <wp:effectExtent l="0" t="0" r="8890" b="12700"/>
            <wp:wrapNone/>
            <wp:docPr id="3" name="图表 1"/>
            <wp:cNvGraphicFramePr/>
            <a:graphic xmlns:a="http://schemas.openxmlformats.org/drawingml/2006/main">
              <a:graphicData uri="http://schemas.openxmlformats.org/drawingml/2006/picture">
                <pic:pic xmlns:pic="http://schemas.openxmlformats.org/drawingml/2006/picture">
                  <pic:nvPicPr>
                    <pic:cNvPr id="3" name="图表 1"/>
                    <pic:cNvPicPr/>
                  </pic:nvPicPr>
                  <pic:blipFill>
                    <a:blip r:embed="rId35"/>
                    <a:stretch>
                      <a:fillRect/>
                    </a:stretch>
                  </pic:blipFill>
                  <pic:spPr>
                    <a:xfrm>
                      <a:off x="0" y="0"/>
                      <a:ext cx="4505960" cy="1892300"/>
                    </a:xfrm>
                    <a:prstGeom prst="rect">
                      <a:avLst/>
                    </a:prstGeom>
                    <a:noFill/>
                    <a:ln>
                      <a:noFill/>
                    </a:ln>
                  </pic:spPr>
                </pic:pic>
              </a:graphicData>
            </a:graphic>
          </wp:anchor>
        </w:drawing>
      </w:r>
    </w:p>
    <w:p>
      <w:pPr>
        <w:spacing w:before="100" w:beforeLines="0" w:after="100" w:afterLines="0" w:line="600" w:lineRule="exact"/>
        <w:ind w:firstLine="538"/>
        <w:jc w:val="left"/>
        <w:rPr>
          <w:rFonts w:hint="eastAsia" w:ascii="仿宋" w:hAnsi="仿宋" w:eastAsia="仿宋"/>
          <w:color w:val="FF0000"/>
          <w:kern w:val="0"/>
          <w:sz w:val="30"/>
        </w:rPr>
      </w:pPr>
    </w:p>
    <w:p>
      <w:pPr>
        <w:spacing w:before="100" w:beforeLines="0" w:after="100" w:afterLines="0" w:line="600" w:lineRule="exact"/>
        <w:ind w:firstLine="538"/>
        <w:jc w:val="left"/>
        <w:rPr>
          <w:rFonts w:hint="eastAsia" w:ascii="仿宋" w:hAnsi="仿宋" w:eastAsia="仿宋"/>
          <w:color w:val="FF0000"/>
          <w:kern w:val="0"/>
          <w:sz w:val="30"/>
        </w:rPr>
      </w:pPr>
    </w:p>
    <w:p>
      <w:pPr>
        <w:spacing w:before="100" w:beforeLines="0" w:after="100" w:afterLines="0" w:line="600" w:lineRule="exact"/>
        <w:jc w:val="left"/>
        <w:rPr>
          <w:rFonts w:hint="eastAsia" w:ascii="仿宋" w:hAnsi="仿宋" w:eastAsia="仿宋"/>
          <w:color w:val="auto"/>
          <w:kern w:val="0"/>
          <w:sz w:val="21"/>
          <w:lang w:val="en-US" w:eastAsia="zh-CN"/>
        </w:rPr>
      </w:pPr>
    </w:p>
    <w:p>
      <w:pPr>
        <w:spacing w:before="100" w:beforeLines="0" w:after="100" w:afterLines="0" w:line="600" w:lineRule="exact"/>
        <w:ind w:firstLine="1470" w:firstLineChars="700"/>
        <w:jc w:val="left"/>
        <w:rPr>
          <w:rFonts w:hint="eastAsia" w:ascii="仿宋" w:hAnsi="仿宋" w:eastAsia="仿宋"/>
          <w:color w:val="auto"/>
          <w:kern w:val="0"/>
          <w:sz w:val="21"/>
          <w:lang w:val="en-US" w:eastAsia="zh-CN"/>
        </w:rPr>
      </w:pPr>
      <w:r>
        <w:rPr>
          <w:rFonts w:hint="eastAsia" w:ascii="仿宋" w:hAnsi="仿宋" w:eastAsia="仿宋"/>
          <w:color w:val="auto"/>
          <w:kern w:val="0"/>
          <w:sz w:val="21"/>
          <w:lang w:val="en-US" w:eastAsia="zh-CN"/>
        </w:rPr>
        <w:t>2019和2018年财政拨款收入对比图</w:t>
      </w:r>
    </w:p>
    <w:p>
      <w:pPr>
        <w:spacing w:beforeLines="0" w:afterLines="0" w:line="600" w:lineRule="exact"/>
        <w:ind w:firstLine="900" w:firstLineChars="300"/>
        <w:jc w:val="left"/>
        <w:rPr>
          <w:rFonts w:hint="default" w:eastAsia="Times New Roman"/>
          <w:color w:val="auto"/>
          <w:sz w:val="30"/>
        </w:rPr>
      </w:pPr>
      <w:r>
        <w:rPr>
          <w:rFonts w:hint="eastAsia" w:ascii="黑体" w:hAnsi="黑体" w:eastAsia="黑体"/>
          <w:color w:val="auto"/>
          <w:sz w:val="30"/>
        </w:rPr>
        <w:t>二、支出决算情况说明</w:t>
      </w:r>
    </w:p>
    <w:p>
      <w:pPr>
        <w:spacing w:beforeLines="0" w:afterLines="0" w:line="600" w:lineRule="exact"/>
        <w:ind w:firstLine="600"/>
        <w:rPr>
          <w:rFonts w:hint="eastAsia" w:ascii="仿宋" w:hAnsi="仿宋" w:eastAsia="仿宋"/>
          <w:color w:val="FF0000"/>
          <w:kern w:val="0"/>
          <w:sz w:val="30"/>
        </w:rPr>
      </w:pPr>
      <w:r>
        <w:rPr>
          <w:rFonts w:hint="eastAsia" w:ascii="仿宋" w:hAnsi="仿宋" w:eastAsia="仿宋"/>
          <w:color w:val="auto"/>
          <w:sz w:val="30"/>
        </w:rPr>
        <w:t>楚雄开发区实验小学部门2019年度支出合计3,787.29万元。其中：</w:t>
      </w:r>
      <w:r>
        <w:rPr>
          <w:rFonts w:hint="eastAsia" w:ascii="仿宋" w:hAnsi="仿宋" w:eastAsia="仿宋"/>
          <w:color w:val="auto"/>
          <w:kern w:val="0"/>
          <w:sz w:val="30"/>
        </w:rPr>
        <w:t>基本支出</w:t>
      </w:r>
      <w:r>
        <w:rPr>
          <w:rFonts w:hint="eastAsia" w:ascii="仿宋" w:hAnsi="仿宋" w:eastAsia="仿宋"/>
          <w:color w:val="auto"/>
          <w:sz w:val="30"/>
        </w:rPr>
        <w:t>3,143.09万</w:t>
      </w:r>
      <w:r>
        <w:rPr>
          <w:rFonts w:hint="eastAsia" w:ascii="仿宋" w:hAnsi="仿宋" w:eastAsia="仿宋"/>
          <w:color w:val="auto"/>
          <w:kern w:val="0"/>
          <w:sz w:val="30"/>
        </w:rPr>
        <w:t>元，占总支出的</w:t>
      </w:r>
      <w:r>
        <w:rPr>
          <w:rFonts w:hint="eastAsia" w:ascii="仿宋" w:hAnsi="仿宋" w:eastAsia="仿宋"/>
          <w:color w:val="auto"/>
          <w:sz w:val="30"/>
        </w:rPr>
        <w:t>82.99%</w:t>
      </w:r>
      <w:r>
        <w:rPr>
          <w:rFonts w:hint="eastAsia" w:ascii="仿宋" w:hAnsi="仿宋" w:eastAsia="仿宋"/>
          <w:color w:val="auto"/>
          <w:kern w:val="0"/>
          <w:sz w:val="30"/>
        </w:rPr>
        <w:t>；项目支出</w:t>
      </w:r>
      <w:r>
        <w:rPr>
          <w:rFonts w:hint="eastAsia" w:ascii="仿宋" w:hAnsi="仿宋" w:eastAsia="仿宋"/>
          <w:color w:val="auto"/>
          <w:sz w:val="30"/>
        </w:rPr>
        <w:t>644.2万</w:t>
      </w:r>
      <w:r>
        <w:rPr>
          <w:rFonts w:hint="eastAsia" w:ascii="仿宋" w:hAnsi="仿宋" w:eastAsia="仿宋"/>
          <w:color w:val="auto"/>
          <w:kern w:val="0"/>
          <w:sz w:val="30"/>
        </w:rPr>
        <w:t>元，占总支出的</w:t>
      </w:r>
      <w:r>
        <w:rPr>
          <w:rFonts w:hint="eastAsia" w:ascii="仿宋" w:hAnsi="仿宋" w:eastAsia="仿宋"/>
          <w:color w:val="auto"/>
          <w:sz w:val="30"/>
        </w:rPr>
        <w:t>17.01%</w:t>
      </w:r>
      <w:r>
        <w:rPr>
          <w:rFonts w:hint="eastAsia" w:ascii="仿宋" w:hAnsi="仿宋" w:eastAsia="仿宋"/>
          <w:color w:val="auto"/>
          <w:kern w:val="0"/>
          <w:sz w:val="30"/>
        </w:rPr>
        <w:t>；上缴上级支出、经营支出、对附属单位补助支出共</w:t>
      </w:r>
      <w:r>
        <w:rPr>
          <w:rFonts w:hint="eastAsia" w:ascii="仿宋" w:hAnsi="仿宋" w:eastAsia="仿宋"/>
          <w:color w:val="auto"/>
          <w:sz w:val="30"/>
        </w:rPr>
        <w:t>0万</w:t>
      </w:r>
      <w:r>
        <w:rPr>
          <w:rFonts w:hint="eastAsia" w:ascii="仿宋" w:hAnsi="仿宋" w:eastAsia="仿宋"/>
          <w:color w:val="auto"/>
          <w:kern w:val="0"/>
          <w:sz w:val="30"/>
        </w:rPr>
        <w:t>元，占总支出的</w:t>
      </w:r>
      <w:r>
        <w:rPr>
          <w:rFonts w:hint="eastAsia" w:ascii="仿宋" w:hAnsi="仿宋" w:eastAsia="仿宋"/>
          <w:color w:val="auto"/>
          <w:sz w:val="30"/>
        </w:rPr>
        <w:t>0%</w:t>
      </w:r>
      <w:r>
        <w:rPr>
          <w:rFonts w:hint="eastAsia" w:ascii="仿宋" w:hAnsi="仿宋" w:eastAsia="仿宋"/>
          <w:color w:val="auto"/>
          <w:kern w:val="0"/>
          <w:sz w:val="30"/>
        </w:rPr>
        <w:t>。</w:t>
      </w:r>
      <w:r>
        <w:rPr>
          <w:rFonts w:hint="eastAsia" w:ascii="仿宋" w:hAnsi="仿宋" w:eastAsia="仿宋"/>
          <w:color w:val="auto"/>
          <w:kern w:val="0"/>
          <w:sz w:val="30"/>
          <w:lang w:val="en-US" w:eastAsia="zh-CN"/>
        </w:rPr>
        <w:t xml:space="preserve"> </w:t>
      </w:r>
      <w:r>
        <w:rPr>
          <w:rFonts w:hint="eastAsia" w:ascii="仿宋" w:hAnsi="仿宋" w:eastAsia="仿宋"/>
          <w:color w:val="auto"/>
          <w:sz w:val="30"/>
        </w:rPr>
        <w:t>201</w:t>
      </w:r>
      <w:r>
        <w:rPr>
          <w:rFonts w:hint="eastAsia" w:ascii="仿宋" w:hAnsi="仿宋" w:eastAsia="仿宋"/>
          <w:color w:val="auto"/>
          <w:sz w:val="30"/>
          <w:lang w:val="en-US" w:eastAsia="zh-CN"/>
        </w:rPr>
        <w:t>9</w:t>
      </w:r>
      <w:r>
        <w:rPr>
          <w:rFonts w:hint="eastAsia" w:ascii="仿宋" w:hAnsi="仿宋" w:eastAsia="仿宋"/>
          <w:color w:val="auto"/>
          <w:sz w:val="30"/>
        </w:rPr>
        <w:t>年财政拨款支出</w:t>
      </w:r>
      <w:r>
        <w:rPr>
          <w:rFonts w:hint="eastAsia" w:ascii="仿宋" w:hAnsi="仿宋" w:eastAsia="仿宋"/>
          <w:color w:val="auto"/>
          <w:sz w:val="30"/>
          <w:lang w:val="en-US" w:eastAsia="zh-CN"/>
        </w:rPr>
        <w:t>3,787.29万元</w:t>
      </w:r>
      <w:r>
        <w:rPr>
          <w:rFonts w:hint="eastAsia" w:ascii="仿宋" w:hAnsi="仿宋" w:eastAsia="仿宋"/>
          <w:color w:val="auto"/>
          <w:sz w:val="30"/>
        </w:rPr>
        <w:t>与201</w:t>
      </w:r>
      <w:r>
        <w:rPr>
          <w:rFonts w:hint="eastAsia" w:ascii="仿宋" w:hAnsi="仿宋" w:eastAsia="仿宋"/>
          <w:color w:val="auto"/>
          <w:sz w:val="30"/>
          <w:lang w:val="en-US" w:eastAsia="zh-CN"/>
        </w:rPr>
        <w:t>8</w:t>
      </w:r>
      <w:r>
        <w:rPr>
          <w:rFonts w:hint="eastAsia" w:ascii="仿宋" w:hAnsi="仿宋" w:eastAsia="仿宋"/>
          <w:color w:val="auto"/>
          <w:sz w:val="30"/>
        </w:rPr>
        <w:t>的财政拨款</w:t>
      </w:r>
      <w:r>
        <w:rPr>
          <w:rFonts w:hint="eastAsia" w:ascii="仿宋" w:hAnsi="仿宋" w:eastAsia="仿宋"/>
          <w:color w:val="auto"/>
          <w:sz w:val="30"/>
          <w:lang w:eastAsia="zh-CN"/>
        </w:rPr>
        <w:t>支出</w:t>
      </w:r>
      <w:r>
        <w:rPr>
          <w:rFonts w:hint="eastAsia" w:ascii="仿宋" w:hAnsi="仿宋" w:eastAsia="仿宋"/>
          <w:color w:val="auto"/>
          <w:sz w:val="30"/>
          <w:lang w:val="en-US" w:eastAsia="zh-CN"/>
        </w:rPr>
        <w:t>2,987.84</w:t>
      </w:r>
      <w:r>
        <w:rPr>
          <w:rFonts w:hint="eastAsia" w:ascii="仿宋" w:hAnsi="仿宋" w:eastAsia="仿宋"/>
          <w:color w:val="auto"/>
          <w:sz w:val="30"/>
        </w:rPr>
        <w:t>万元对比</w:t>
      </w:r>
      <w:r>
        <w:rPr>
          <w:rFonts w:hint="eastAsia" w:ascii="仿宋" w:hAnsi="仿宋" w:eastAsia="仿宋"/>
          <w:color w:val="auto"/>
          <w:sz w:val="30"/>
          <w:lang w:eastAsia="zh-CN"/>
        </w:rPr>
        <w:t>增加了</w:t>
      </w:r>
      <w:r>
        <w:rPr>
          <w:rFonts w:hint="eastAsia" w:ascii="仿宋" w:hAnsi="仿宋" w:eastAsia="仿宋"/>
          <w:color w:val="auto"/>
          <w:sz w:val="30"/>
          <w:lang w:val="en-US" w:eastAsia="zh-CN"/>
        </w:rPr>
        <w:t>799.45</w:t>
      </w:r>
      <w:r>
        <w:rPr>
          <w:rFonts w:hint="eastAsia" w:ascii="仿宋" w:hAnsi="仿宋" w:eastAsia="仿宋"/>
          <w:color w:val="auto"/>
          <w:sz w:val="30"/>
        </w:rPr>
        <w:t>万元。</w:t>
      </w:r>
      <w:r>
        <w:rPr>
          <w:rFonts w:hint="eastAsia" w:ascii="仿宋" w:hAnsi="仿宋" w:eastAsia="仿宋"/>
          <w:color w:val="auto"/>
          <w:sz w:val="30"/>
          <w:lang w:eastAsia="zh-CN"/>
        </w:rPr>
        <w:t>支出</w:t>
      </w:r>
      <w:r>
        <w:rPr>
          <w:rFonts w:hint="eastAsia" w:ascii="仿宋" w:hAnsi="仿宋" w:eastAsia="仿宋"/>
          <w:color w:val="auto"/>
          <w:kern w:val="0"/>
          <w:sz w:val="30"/>
          <w:lang w:eastAsia="zh-CN"/>
        </w:rPr>
        <w:t>增加的主要原因是：</w:t>
      </w:r>
      <w:r>
        <w:rPr>
          <w:rFonts w:hint="eastAsia" w:ascii="仿宋" w:hAnsi="仿宋" w:eastAsia="仿宋"/>
          <w:color w:val="auto"/>
          <w:kern w:val="0"/>
          <w:sz w:val="30"/>
          <w:lang w:val="en-US" w:eastAsia="zh-CN"/>
        </w:rPr>
        <w:t>2019年教师人数比2018年增加19人，</w:t>
      </w:r>
      <w:r>
        <w:rPr>
          <w:rFonts w:hint="eastAsia" w:ascii="仿宋" w:hAnsi="仿宋" w:eastAsia="仿宋"/>
          <w:color w:val="auto"/>
          <w:kern w:val="0"/>
          <w:sz w:val="30"/>
          <w:lang w:eastAsia="zh-CN"/>
        </w:rPr>
        <w:t>教职工增资、医疗、社保养老金支出增加。</w:t>
      </w:r>
    </w:p>
    <w:p>
      <w:pPr>
        <w:spacing w:beforeLines="0" w:afterLines="0" w:line="600" w:lineRule="exact"/>
        <w:ind w:firstLine="600"/>
        <w:rPr>
          <w:rFonts w:hint="eastAsia" w:ascii="仿宋" w:hAnsi="仿宋" w:eastAsia="仿宋"/>
          <w:color w:val="FF0000"/>
          <w:kern w:val="0"/>
          <w:sz w:val="30"/>
        </w:rPr>
      </w:pPr>
      <w:r>
        <w:rPr>
          <w:rFonts w:hint="default"/>
          <w:sz w:val="21"/>
        </w:rPr>
        <w:drawing>
          <wp:anchor distT="0" distB="0" distL="114300" distR="114300" simplePos="0" relativeHeight="251666432" behindDoc="1" locked="0" layoutInCell="1" allowOverlap="1">
            <wp:simplePos x="0" y="0"/>
            <wp:positionH relativeFrom="column">
              <wp:posOffset>191770</wp:posOffset>
            </wp:positionH>
            <wp:positionV relativeFrom="paragraph">
              <wp:posOffset>67945</wp:posOffset>
            </wp:positionV>
            <wp:extent cx="4057650" cy="2181225"/>
            <wp:effectExtent l="0" t="0" r="0" b="9525"/>
            <wp:wrapNone/>
            <wp:docPr id="4" name="图片 17"/>
            <wp:cNvGraphicFramePr/>
            <a:graphic xmlns:a="http://schemas.openxmlformats.org/drawingml/2006/main">
              <a:graphicData uri="http://schemas.openxmlformats.org/drawingml/2006/picture">
                <pic:pic xmlns:pic="http://schemas.openxmlformats.org/drawingml/2006/picture">
                  <pic:nvPicPr>
                    <pic:cNvPr id="4" name="图片 17"/>
                    <pic:cNvPicPr/>
                  </pic:nvPicPr>
                  <pic:blipFill>
                    <a:blip r:embed="rId36"/>
                    <a:stretch>
                      <a:fillRect/>
                    </a:stretch>
                  </pic:blipFill>
                  <pic:spPr>
                    <a:xfrm>
                      <a:off x="0" y="0"/>
                      <a:ext cx="4057650" cy="2181225"/>
                    </a:xfrm>
                    <a:prstGeom prst="rect">
                      <a:avLst/>
                    </a:prstGeom>
                    <a:noFill/>
                    <a:ln>
                      <a:noFill/>
                    </a:ln>
                  </pic:spPr>
                </pic:pic>
              </a:graphicData>
            </a:graphic>
          </wp:anchor>
        </w:drawing>
      </w:r>
    </w:p>
    <w:p>
      <w:pPr>
        <w:spacing w:beforeLines="0" w:afterLines="0" w:line="600" w:lineRule="exact"/>
        <w:ind w:firstLine="600"/>
        <w:rPr>
          <w:rFonts w:hint="eastAsia" w:ascii="仿宋" w:hAnsi="仿宋" w:eastAsia="仿宋"/>
          <w:color w:val="FF0000"/>
          <w:kern w:val="0"/>
          <w:sz w:val="30"/>
        </w:rPr>
      </w:pPr>
    </w:p>
    <w:p>
      <w:pPr>
        <w:spacing w:beforeLines="0" w:afterLines="0" w:line="600" w:lineRule="exact"/>
        <w:ind w:firstLine="600"/>
        <w:rPr>
          <w:rFonts w:hint="eastAsia" w:ascii="仿宋" w:hAnsi="仿宋" w:eastAsia="仿宋"/>
          <w:color w:val="FF0000"/>
          <w:kern w:val="0"/>
          <w:sz w:val="30"/>
        </w:rPr>
      </w:pPr>
    </w:p>
    <w:p>
      <w:pPr>
        <w:spacing w:beforeLines="0" w:afterLines="0" w:line="600" w:lineRule="exact"/>
        <w:ind w:firstLine="600"/>
        <w:rPr>
          <w:rFonts w:hint="eastAsia" w:ascii="仿宋" w:hAnsi="仿宋" w:eastAsia="仿宋"/>
          <w:color w:val="FF0000"/>
          <w:kern w:val="0"/>
          <w:sz w:val="30"/>
        </w:rPr>
      </w:pPr>
    </w:p>
    <w:p>
      <w:pPr>
        <w:spacing w:beforeLines="0" w:afterLines="0" w:line="600" w:lineRule="exact"/>
        <w:ind w:firstLine="600"/>
        <w:rPr>
          <w:rFonts w:hint="eastAsia" w:ascii="仿宋" w:hAnsi="仿宋" w:eastAsia="仿宋"/>
          <w:color w:val="FF0000"/>
          <w:kern w:val="0"/>
          <w:sz w:val="30"/>
        </w:rPr>
      </w:pPr>
    </w:p>
    <w:p>
      <w:pPr>
        <w:spacing w:beforeLines="0" w:afterLines="0" w:line="600" w:lineRule="exact"/>
        <w:ind w:firstLine="600"/>
        <w:rPr>
          <w:rFonts w:hint="eastAsia" w:ascii="仿宋" w:hAnsi="仿宋" w:eastAsia="仿宋"/>
          <w:color w:val="FF0000"/>
          <w:kern w:val="0"/>
          <w:sz w:val="30"/>
        </w:rPr>
      </w:pPr>
    </w:p>
    <w:p>
      <w:pPr>
        <w:spacing w:beforeLines="0" w:afterLines="0" w:line="600" w:lineRule="exact"/>
        <w:ind w:firstLine="1470" w:firstLineChars="700"/>
        <w:rPr>
          <w:rFonts w:hint="eastAsia" w:ascii="仿宋" w:hAnsi="仿宋" w:eastAsia="仿宋"/>
          <w:color w:val="auto"/>
          <w:kern w:val="0"/>
          <w:sz w:val="21"/>
          <w:lang w:val="en-US" w:eastAsia="zh-CN"/>
        </w:rPr>
      </w:pPr>
      <w:r>
        <w:rPr>
          <w:rFonts w:hint="eastAsia" w:ascii="仿宋" w:hAnsi="仿宋" w:eastAsia="仿宋"/>
          <w:color w:val="auto"/>
          <w:kern w:val="0"/>
          <w:sz w:val="21"/>
          <w:lang w:val="en-US" w:eastAsia="zh-CN"/>
        </w:rPr>
        <w:t>2019年和2018年财政拨款支出对比图</w:t>
      </w:r>
    </w:p>
    <w:p>
      <w:pPr>
        <w:spacing w:beforeLines="0" w:afterLines="0" w:line="600" w:lineRule="exact"/>
        <w:ind w:firstLine="600"/>
        <w:rPr>
          <w:rFonts w:hint="default" w:eastAsia="Times New Roman"/>
          <w:color w:val="auto"/>
          <w:sz w:val="30"/>
        </w:rPr>
      </w:pPr>
      <w:r>
        <w:rPr>
          <w:rFonts w:hint="eastAsia" w:ascii="楷体" w:hAnsi="楷体" w:eastAsia="楷体"/>
          <w:color w:val="auto"/>
          <w:sz w:val="30"/>
        </w:rPr>
        <w:t>（一）基本支出情况</w:t>
      </w:r>
    </w:p>
    <w:p>
      <w:pPr>
        <w:spacing w:beforeLines="0" w:afterLines="0"/>
        <w:ind w:firstLine="600" w:firstLineChars="200"/>
        <w:jc w:val="left"/>
        <w:rPr>
          <w:rFonts w:hint="eastAsia" w:ascii="仿宋" w:hAnsi="仿宋" w:eastAsia="仿宋"/>
          <w:color w:val="auto"/>
          <w:sz w:val="30"/>
          <w:lang w:eastAsia="zh-CN"/>
        </w:rPr>
      </w:pPr>
      <w:r>
        <w:rPr>
          <w:rFonts w:hint="eastAsia" w:ascii="仿宋" w:hAnsi="仿宋" w:eastAsia="仿宋"/>
          <w:color w:val="auto"/>
          <w:sz w:val="30"/>
        </w:rPr>
        <w:t>2019年度用于保障楚雄开发区实验小学机关、下属事业单位等机构正常运转的日常支出3,143.09万元。</w:t>
      </w:r>
      <w:r>
        <w:rPr>
          <w:rFonts w:hint="eastAsia" w:ascii="仿宋" w:hAnsi="仿宋" w:eastAsia="仿宋"/>
          <w:color w:val="auto"/>
          <w:sz w:val="30"/>
          <w:lang w:val="en-US" w:eastAsia="zh-CN"/>
        </w:rPr>
        <w:t>2019年</w:t>
      </w:r>
      <w:r>
        <w:rPr>
          <w:rFonts w:hint="eastAsia" w:ascii="楷体" w:hAnsi="楷体" w:eastAsia="楷体"/>
          <w:sz w:val="30"/>
        </w:rPr>
        <w:t>用于保障学校教育教学正常运转的日常支出</w:t>
      </w:r>
      <w:r>
        <w:rPr>
          <w:rFonts w:hint="eastAsia" w:ascii="仿宋" w:hAnsi="仿宋" w:eastAsia="仿宋"/>
          <w:color w:val="auto"/>
          <w:sz w:val="30"/>
          <w:lang w:val="en-US" w:eastAsia="zh-CN"/>
        </w:rPr>
        <w:t>3,143.09</w:t>
      </w:r>
      <w:r>
        <w:rPr>
          <w:rFonts w:hint="eastAsia" w:ascii="楷体" w:hAnsi="楷体" w:eastAsia="楷体"/>
          <w:sz w:val="30"/>
          <w:lang w:val="en-US" w:eastAsia="zh-CN"/>
        </w:rPr>
        <w:t>万元与</w:t>
      </w:r>
      <w:r>
        <w:rPr>
          <w:rFonts w:hint="eastAsia" w:ascii="仿宋" w:hAnsi="仿宋" w:eastAsia="仿宋"/>
          <w:color w:val="auto"/>
          <w:sz w:val="30"/>
          <w:lang w:val="en-US" w:eastAsia="zh-CN"/>
        </w:rPr>
        <w:t>201</w:t>
      </w:r>
      <w:r>
        <w:rPr>
          <w:rFonts w:hint="eastAsia" w:ascii="楷体" w:hAnsi="楷体" w:eastAsia="楷体"/>
          <w:sz w:val="30"/>
          <w:lang w:val="en-US" w:eastAsia="zh-CN"/>
        </w:rPr>
        <w:t>8年支出</w:t>
      </w:r>
      <w:r>
        <w:rPr>
          <w:rFonts w:hint="eastAsia" w:ascii="仿宋" w:hAnsi="仿宋" w:eastAsia="仿宋"/>
          <w:color w:val="auto"/>
          <w:sz w:val="30"/>
          <w:lang w:val="en-US" w:eastAsia="zh-CN"/>
        </w:rPr>
        <w:t>2,761.25</w:t>
      </w:r>
      <w:r>
        <w:rPr>
          <w:rFonts w:hint="eastAsia" w:ascii="楷体" w:hAnsi="楷体" w:eastAsia="楷体"/>
          <w:sz w:val="30"/>
          <w:lang w:val="en-US" w:eastAsia="zh-CN"/>
        </w:rPr>
        <w:t>万元相比增加了</w:t>
      </w:r>
      <w:r>
        <w:rPr>
          <w:rFonts w:hint="eastAsia" w:ascii="仿宋" w:hAnsi="仿宋" w:eastAsia="仿宋"/>
          <w:color w:val="auto"/>
          <w:sz w:val="30"/>
          <w:lang w:val="en-US" w:eastAsia="zh-CN"/>
        </w:rPr>
        <w:t>381.84</w:t>
      </w:r>
      <w:r>
        <w:rPr>
          <w:rFonts w:hint="eastAsia" w:ascii="楷体" w:hAnsi="楷体" w:eastAsia="楷体"/>
          <w:sz w:val="30"/>
          <w:lang w:val="en-US" w:eastAsia="zh-CN"/>
        </w:rPr>
        <w:t>万元。</w:t>
      </w:r>
      <w:r>
        <w:rPr>
          <w:rFonts w:hint="eastAsia" w:ascii="仿宋" w:hAnsi="仿宋" w:eastAsia="仿宋"/>
          <w:color w:val="auto"/>
          <w:sz w:val="30"/>
          <w:lang w:val="en-US" w:eastAsia="zh-CN"/>
        </w:rPr>
        <w:t>主要原因是2019年增加教师19人,教职工增资、医疗、社保养老金支出增加。其中：教育支出2421.11万元，占基本支出77.03%。社会保障和就业支出331.67万元，占基本支出10.55%。卫生健康支出204.97万元，占基本支出6.52%。住房保障支出185.33万元，占基本支出5.9%。</w:t>
      </w:r>
      <w:r>
        <w:rPr>
          <w:rFonts w:hint="eastAsia" w:ascii="仿宋" w:hAnsi="仿宋" w:eastAsia="仿宋"/>
          <w:color w:val="auto"/>
          <w:sz w:val="30"/>
          <w:lang w:eastAsia="zh-CN"/>
        </w:rPr>
        <w:t>基本支出</w:t>
      </w:r>
      <w:r>
        <w:rPr>
          <w:rFonts w:hint="eastAsia" w:ascii="仿宋" w:hAnsi="仿宋" w:eastAsia="仿宋"/>
          <w:color w:val="auto"/>
          <w:sz w:val="30"/>
        </w:rPr>
        <w:t>主要</w:t>
      </w:r>
      <w:r>
        <w:rPr>
          <w:rFonts w:hint="eastAsia" w:ascii="仿宋" w:hAnsi="仿宋" w:eastAsia="仿宋"/>
          <w:color w:val="auto"/>
          <w:sz w:val="30"/>
          <w:lang w:eastAsia="zh-CN"/>
        </w:rPr>
        <w:t>用于</w:t>
      </w:r>
      <w:r>
        <w:rPr>
          <w:rFonts w:hint="eastAsia" w:ascii="仿宋" w:hAnsi="仿宋" w:eastAsia="仿宋"/>
          <w:color w:val="auto"/>
          <w:sz w:val="30"/>
        </w:rPr>
        <w:t>教职工资、</w:t>
      </w:r>
      <w:r>
        <w:rPr>
          <w:rFonts w:hint="eastAsia" w:ascii="仿宋" w:hAnsi="仿宋" w:eastAsia="仿宋"/>
          <w:color w:val="auto"/>
          <w:sz w:val="30"/>
          <w:lang w:eastAsia="zh-CN"/>
        </w:rPr>
        <w:t>日常办公经费、社会保障和就业支出、卫生健康支出及住房保障支出等。</w:t>
      </w:r>
    </w:p>
    <w:p>
      <w:pPr>
        <w:spacing w:beforeLines="0" w:afterLines="0"/>
        <w:jc w:val="left"/>
        <w:rPr>
          <w:rFonts w:hint="default" w:eastAsia="Times New Roman"/>
          <w:color w:val="auto"/>
          <w:sz w:val="30"/>
        </w:rPr>
      </w:pPr>
      <w:r>
        <w:rPr>
          <w:rFonts w:hint="default"/>
          <w:sz w:val="21"/>
        </w:rPr>
        <w:object>
          <v:shape id="_x0000_i1033" o:spt="75" type="#_x0000_t75" style="height:216.9pt;width:419.65pt;" o:ole="t" filled="f" o:preferrelative="t" stroked="f" coordsize="21600,21600">
            <v:path/>
            <v:fill on="f" focussize="0,0"/>
            <v:stroke on="f" joinstyle="miter"/>
            <v:imagedata r:id="rId38" cropbottom="-92f" o:title=""/>
            <o:lock v:ext="edit" aspectratio="f"/>
            <w10:wrap type="none"/>
            <w10:anchorlock/>
          </v:shape>
          <o:OLEObject Type="Embed" ProgID="Excel.Chart.8" ShapeID="_x0000_i1033" DrawAspect="Content" ObjectID="_1468075740" r:id="rId37">
            <o:LockedField>false</o:LockedField>
          </o:OLEObject>
        </w:object>
      </w:r>
      <w:r>
        <w:rPr>
          <w:rFonts w:hint="eastAsia"/>
          <w:sz w:val="21"/>
          <w:lang w:val="en-US" w:eastAsia="zh-CN"/>
        </w:rPr>
        <w:t xml:space="preserve">      </w:t>
      </w:r>
      <w:r>
        <w:rPr>
          <w:rFonts w:hint="eastAsia" w:ascii="楷体" w:hAnsi="楷体" w:eastAsia="楷体"/>
          <w:color w:val="auto"/>
          <w:sz w:val="30"/>
        </w:rPr>
        <w:t>（二）项目支出情况</w:t>
      </w:r>
    </w:p>
    <w:p>
      <w:pPr>
        <w:spacing w:before="100" w:beforeLines="0" w:after="100" w:afterLines="0" w:line="600" w:lineRule="exact"/>
        <w:ind w:firstLine="600"/>
        <w:jc w:val="left"/>
        <w:rPr>
          <w:rFonts w:hint="eastAsia" w:ascii="仿宋" w:hAnsi="仿宋" w:eastAsia="仿宋"/>
          <w:color w:val="auto"/>
          <w:sz w:val="30"/>
        </w:rPr>
      </w:pPr>
      <w:r>
        <w:rPr>
          <w:rFonts w:hint="default" w:ascii="仿宋" w:hAnsi="仿宋" w:eastAsia="仿宋"/>
          <w:color w:val="auto"/>
          <w:sz w:val="30"/>
          <w:lang w:val="en-US" w:eastAsia="zh-CN"/>
        </w:rPr>
        <w:pict>
          <v:shape id="Object 5" o:spid="_x0000_s1041" o:spt="75" type="#_x0000_t75" style="position:absolute;left:0pt;margin-left:113.85pt;margin-top:329pt;height:151.05pt;width:352.75pt;mso-position-horizontal-relative:page;mso-position-vertical-relative:page;z-index:-251649024;mso-width-relative:page;mso-height-relative:page;" o:ole="t" filled="f" o:preferrelative="t" stroked="f" coordsize="21600,21600">
            <v:path/>
            <v:fill on="f" focussize="0,0"/>
            <v:stroke on="f" joinstyle="miter"/>
            <v:imagedata r:id="rId40" cropbottom="-109f" o:title=""/>
            <o:lock v:ext="edit" aspectratio="f"/>
          </v:shape>
          <o:OLEObject Type="Embed" ProgID="Excel.Chart.8" ShapeID="Object 5" DrawAspect="Content" ObjectID="_1468075741" r:id="rId39">
            <o:LockedField>false</o:LockedField>
          </o:OLEObject>
        </w:pict>
      </w:r>
    </w:p>
    <w:p>
      <w:pPr>
        <w:spacing w:before="100" w:beforeLines="0" w:after="100" w:afterLines="0" w:line="600" w:lineRule="exact"/>
        <w:ind w:firstLine="600"/>
        <w:jc w:val="left"/>
        <w:rPr>
          <w:rFonts w:hint="eastAsia" w:ascii="仿宋" w:hAnsi="仿宋" w:eastAsia="仿宋"/>
          <w:color w:val="auto"/>
          <w:sz w:val="30"/>
        </w:rPr>
      </w:pPr>
    </w:p>
    <w:p>
      <w:pPr>
        <w:spacing w:before="100" w:beforeLines="0" w:after="100" w:afterLines="0" w:line="600" w:lineRule="exact"/>
        <w:ind w:firstLine="600"/>
        <w:jc w:val="left"/>
        <w:rPr>
          <w:rFonts w:hint="eastAsia" w:ascii="仿宋" w:hAnsi="仿宋" w:eastAsia="仿宋"/>
          <w:color w:val="auto"/>
          <w:sz w:val="30"/>
        </w:rPr>
      </w:pPr>
    </w:p>
    <w:p>
      <w:pPr>
        <w:spacing w:before="100" w:beforeLines="0" w:after="100" w:afterLines="0" w:line="600" w:lineRule="exact"/>
        <w:ind w:firstLine="600"/>
        <w:jc w:val="left"/>
        <w:rPr>
          <w:rFonts w:hint="eastAsia" w:ascii="仿宋" w:hAnsi="仿宋" w:eastAsia="仿宋"/>
          <w:color w:val="auto"/>
          <w:sz w:val="30"/>
        </w:rPr>
      </w:pPr>
    </w:p>
    <w:p>
      <w:pPr>
        <w:spacing w:before="100" w:beforeLines="0" w:after="100" w:afterLines="0" w:line="600" w:lineRule="exact"/>
        <w:ind w:firstLine="600" w:firstLineChars="200"/>
        <w:jc w:val="left"/>
        <w:rPr>
          <w:rFonts w:hint="eastAsia" w:ascii="仿宋" w:hAnsi="仿宋" w:eastAsia="仿宋"/>
          <w:color w:val="auto"/>
          <w:sz w:val="30"/>
        </w:rPr>
      </w:pPr>
    </w:p>
    <w:p>
      <w:pPr>
        <w:spacing w:before="100" w:beforeLines="0" w:after="100" w:afterLines="0" w:line="600" w:lineRule="exact"/>
        <w:ind w:firstLine="600" w:firstLineChars="200"/>
        <w:jc w:val="left"/>
        <w:rPr>
          <w:rFonts w:hint="eastAsia" w:ascii="仿宋" w:hAnsi="仿宋" w:eastAsia="仿宋"/>
          <w:color w:val="auto"/>
          <w:sz w:val="30"/>
          <w:lang w:val="en-US" w:eastAsia="zh-CN"/>
        </w:rPr>
      </w:pPr>
      <w:r>
        <w:rPr>
          <w:rFonts w:hint="eastAsia" w:ascii="仿宋" w:hAnsi="仿宋" w:eastAsia="仿宋"/>
          <w:color w:val="auto"/>
          <w:sz w:val="30"/>
        </w:rPr>
        <w:t>2019年度用于保障楚雄开发区实验小学机构、下属事业单位等机构为完成特定的行政工作任务或事业发展目标，用于专项业务工作的经费支出</w:t>
      </w:r>
      <w:r>
        <w:rPr>
          <w:rFonts w:hint="eastAsia" w:ascii="仿宋" w:hAnsi="仿宋" w:eastAsia="仿宋"/>
          <w:color w:val="auto"/>
          <w:sz w:val="30"/>
          <w:lang w:val="en-US" w:eastAsia="zh-CN"/>
        </w:rPr>
        <w:t xml:space="preserve">644.2万元。2019年用于学生营养餐、教师培训、教学楼修缮支出644.2万元与2018年支出266.59万元相比增加了377.61万元.项目支出增加的主要原因是2019年学生营养餐、教师培训、教学楼修缮支出。其中小学教育支出265.6万元占项目支出的41.23%，主要用于教师培训、临聘教师经费、学生营养餐等支出。教育费附加支出356.35万元占项目支出的55.32%，主要用于教学楼维修及校园道路提升改造。体育彩票公益金支出22.25万元占项目支出的3.45%，主要用于教学设施设备购置。 </w:t>
      </w:r>
    </w:p>
    <w:p>
      <w:pPr>
        <w:spacing w:before="100" w:beforeLines="0" w:after="100" w:afterLines="0" w:line="600" w:lineRule="exact"/>
        <w:ind w:firstLine="900" w:firstLineChars="300"/>
        <w:jc w:val="left"/>
        <w:rPr>
          <w:rFonts w:hint="default" w:eastAsia="Times New Roman"/>
          <w:color w:val="auto"/>
          <w:sz w:val="30"/>
        </w:rPr>
      </w:pPr>
      <w:r>
        <w:rPr>
          <w:rFonts w:hint="eastAsia" w:ascii="黑体" w:hAnsi="黑体" w:eastAsia="黑体"/>
          <w:color w:val="auto"/>
          <w:sz w:val="30"/>
        </w:rPr>
        <w:t>三、一般公共预算财政拨款支出决算情况说明</w:t>
      </w:r>
    </w:p>
    <w:p>
      <w:pPr>
        <w:spacing w:before="100" w:beforeLines="0" w:after="100" w:afterLines="0" w:line="600" w:lineRule="exact"/>
        <w:ind w:firstLine="600"/>
        <w:jc w:val="left"/>
        <w:rPr>
          <w:rFonts w:hint="default" w:eastAsia="Times New Roman"/>
          <w:color w:val="auto"/>
          <w:sz w:val="30"/>
        </w:rPr>
      </w:pPr>
      <w:r>
        <w:rPr>
          <w:rFonts w:hint="eastAsia" w:ascii="楷体" w:hAnsi="楷体" w:eastAsia="楷体"/>
          <w:color w:val="auto"/>
          <w:sz w:val="30"/>
        </w:rPr>
        <w:t>（一）一般公共预算财政拨款支出决算总体情况</w:t>
      </w:r>
    </w:p>
    <w:p>
      <w:pPr>
        <w:spacing w:before="100" w:beforeLines="0" w:after="100" w:afterLines="0" w:line="600" w:lineRule="exact"/>
        <w:ind w:firstLine="600"/>
        <w:jc w:val="left"/>
        <w:rPr>
          <w:rFonts w:hint="eastAsia" w:ascii="仿宋" w:hAnsi="仿宋" w:eastAsia="仿宋"/>
          <w:color w:val="auto"/>
          <w:sz w:val="30"/>
          <w:lang w:val="en-US" w:eastAsia="zh-CN"/>
        </w:rPr>
      </w:pPr>
      <w:r>
        <w:rPr>
          <w:rFonts w:hint="eastAsia" w:ascii="仿宋" w:hAnsi="仿宋" w:eastAsia="仿宋"/>
          <w:color w:val="auto"/>
          <w:sz w:val="30"/>
        </w:rPr>
        <w:t>楚雄开发区实验小学部门2019年度一般公共预算财政拨款支出</w:t>
      </w:r>
      <w:r>
        <w:rPr>
          <w:rFonts w:hint="eastAsia" w:ascii="仿宋" w:hAnsi="仿宋" w:eastAsia="仿宋"/>
          <w:color w:val="auto"/>
          <w:kern w:val="0"/>
          <w:sz w:val="30"/>
        </w:rPr>
        <w:t>3,765.04万元</w:t>
      </w:r>
      <w:r>
        <w:rPr>
          <w:rFonts w:hint="default" w:eastAsia="Times New Roman"/>
          <w:color w:val="auto"/>
          <w:kern w:val="0"/>
          <w:sz w:val="30"/>
        </w:rPr>
        <w:t>,</w:t>
      </w:r>
      <w:r>
        <w:rPr>
          <w:rFonts w:hint="eastAsia" w:ascii="仿宋" w:hAnsi="仿宋" w:eastAsia="仿宋"/>
          <w:color w:val="auto"/>
          <w:kern w:val="0"/>
          <w:sz w:val="30"/>
        </w:rPr>
        <w:t>占本年支出合计的</w:t>
      </w:r>
      <w:r>
        <w:rPr>
          <w:rFonts w:hint="eastAsia" w:ascii="仿宋" w:hAnsi="仿宋" w:eastAsia="仿宋"/>
          <w:color w:val="auto"/>
          <w:sz w:val="30"/>
        </w:rPr>
        <w:t>99.41%</w:t>
      </w:r>
      <w:r>
        <w:rPr>
          <w:rFonts w:hint="eastAsia" w:ascii="仿宋" w:hAnsi="仿宋" w:eastAsia="仿宋"/>
          <w:color w:val="auto"/>
          <w:kern w:val="0"/>
          <w:sz w:val="30"/>
        </w:rPr>
        <w:t>。</w:t>
      </w:r>
      <w:r>
        <w:rPr>
          <w:rFonts w:hint="eastAsia" w:ascii="仿宋" w:hAnsi="仿宋" w:eastAsia="仿宋"/>
          <w:color w:val="auto"/>
          <w:kern w:val="0"/>
          <w:sz w:val="30"/>
          <w:lang w:val="en-US" w:eastAsia="zh-CN"/>
        </w:rPr>
        <w:t>2019年一般公共预算支出3,765.04万元</w:t>
      </w:r>
      <w:r>
        <w:rPr>
          <w:rFonts w:hint="eastAsia" w:ascii="仿宋" w:hAnsi="仿宋" w:eastAsia="仿宋"/>
          <w:color w:val="auto"/>
          <w:sz w:val="30"/>
        </w:rPr>
        <w:t>与201</w:t>
      </w:r>
      <w:r>
        <w:rPr>
          <w:rFonts w:hint="eastAsia" w:ascii="仿宋" w:hAnsi="仿宋" w:eastAsia="仿宋"/>
          <w:color w:val="auto"/>
          <w:sz w:val="30"/>
          <w:lang w:val="en-US" w:eastAsia="zh-CN"/>
        </w:rPr>
        <w:t>8</w:t>
      </w:r>
      <w:r>
        <w:rPr>
          <w:rFonts w:hint="eastAsia" w:ascii="仿宋" w:hAnsi="仿宋" w:eastAsia="仿宋"/>
          <w:color w:val="auto"/>
          <w:sz w:val="30"/>
        </w:rPr>
        <w:t>年</w:t>
      </w:r>
      <w:r>
        <w:rPr>
          <w:rFonts w:hint="eastAsia" w:ascii="仿宋" w:hAnsi="仿宋" w:eastAsia="仿宋"/>
          <w:color w:val="auto"/>
          <w:sz w:val="30"/>
          <w:lang w:val="en-US" w:eastAsia="zh-CN"/>
        </w:rPr>
        <w:t>2,948.4</w:t>
      </w:r>
      <w:r>
        <w:rPr>
          <w:rFonts w:hint="eastAsia" w:ascii="仿宋" w:hAnsi="仿宋" w:eastAsia="仿宋"/>
          <w:color w:val="auto"/>
          <w:sz w:val="30"/>
        </w:rPr>
        <w:t>对比</w:t>
      </w:r>
      <w:r>
        <w:rPr>
          <w:rFonts w:hint="eastAsia" w:ascii="仿宋" w:hAnsi="仿宋" w:eastAsia="仿宋"/>
          <w:color w:val="auto"/>
          <w:sz w:val="30"/>
          <w:lang w:eastAsia="zh-CN"/>
        </w:rPr>
        <w:t>增加支出</w:t>
      </w:r>
      <w:r>
        <w:rPr>
          <w:rFonts w:hint="eastAsia" w:ascii="仿宋" w:hAnsi="仿宋" w:eastAsia="仿宋"/>
          <w:color w:val="auto"/>
          <w:sz w:val="30"/>
          <w:lang w:val="en-US" w:eastAsia="zh-CN"/>
        </w:rPr>
        <w:t>816.64</w:t>
      </w:r>
      <w:r>
        <w:rPr>
          <w:rFonts w:hint="eastAsia" w:ascii="仿宋" w:hAnsi="仿宋" w:eastAsia="仿宋"/>
          <w:color w:val="auto"/>
          <w:sz w:val="30"/>
        </w:rPr>
        <w:t>万元。主要原因是201</w:t>
      </w:r>
      <w:r>
        <w:rPr>
          <w:rFonts w:hint="eastAsia" w:ascii="仿宋" w:hAnsi="仿宋" w:eastAsia="仿宋"/>
          <w:color w:val="auto"/>
          <w:sz w:val="30"/>
          <w:lang w:val="en-US" w:eastAsia="zh-CN"/>
        </w:rPr>
        <w:t>9</w:t>
      </w:r>
      <w:r>
        <w:rPr>
          <w:rFonts w:hint="eastAsia" w:ascii="仿宋" w:hAnsi="仿宋" w:eastAsia="仿宋"/>
          <w:color w:val="auto"/>
          <w:sz w:val="30"/>
        </w:rPr>
        <w:t>年度学生人数增加，教师增加</w:t>
      </w:r>
      <w:r>
        <w:rPr>
          <w:rFonts w:hint="eastAsia" w:ascii="仿宋" w:hAnsi="仿宋" w:eastAsia="仿宋"/>
          <w:color w:val="auto"/>
          <w:sz w:val="30"/>
          <w:lang w:val="en-US" w:eastAsia="zh-CN"/>
        </w:rPr>
        <w:t>19人</w:t>
      </w:r>
      <w:r>
        <w:rPr>
          <w:rFonts w:hint="eastAsia" w:ascii="仿宋" w:hAnsi="仿宋" w:eastAsia="仿宋"/>
          <w:color w:val="auto"/>
          <w:sz w:val="30"/>
        </w:rPr>
        <w:t>，</w:t>
      </w:r>
      <w:r>
        <w:rPr>
          <w:rFonts w:hint="eastAsia" w:ascii="仿宋" w:hAnsi="仿宋" w:eastAsia="仿宋"/>
          <w:color w:val="auto"/>
          <w:sz w:val="30"/>
          <w:lang w:eastAsia="zh-CN"/>
        </w:rPr>
        <w:t>人员工资</w:t>
      </w:r>
      <w:r>
        <w:rPr>
          <w:rFonts w:hint="eastAsia" w:ascii="仿宋" w:hAnsi="仿宋" w:eastAsia="仿宋"/>
          <w:color w:val="auto"/>
          <w:sz w:val="30"/>
          <w:lang w:val="en-US" w:eastAsia="zh-CN"/>
        </w:rPr>
        <w:t>,社会医疗保障增加,</w:t>
      </w:r>
      <w:r>
        <w:rPr>
          <w:rFonts w:hint="eastAsia" w:ascii="仿宋" w:hAnsi="仿宋" w:eastAsia="仿宋"/>
          <w:color w:val="auto"/>
          <w:sz w:val="30"/>
          <w:lang w:eastAsia="zh-CN"/>
        </w:rPr>
        <w:t>学校建设项目增加</w:t>
      </w:r>
      <w:r>
        <w:rPr>
          <w:rFonts w:hint="eastAsia" w:ascii="仿宋" w:hAnsi="仿宋" w:eastAsia="仿宋"/>
          <w:color w:val="auto"/>
          <w:sz w:val="30"/>
        </w:rPr>
        <w:t>。</w:t>
      </w:r>
    </w:p>
    <w:p>
      <w:pPr>
        <w:spacing w:before="100" w:beforeLines="0" w:after="100" w:afterLines="0" w:line="600" w:lineRule="exact"/>
        <w:ind w:firstLine="600"/>
        <w:jc w:val="left"/>
        <w:rPr>
          <w:rFonts w:hint="eastAsia" w:ascii="仿宋" w:hAnsi="仿宋" w:eastAsia="仿宋"/>
          <w:color w:val="auto"/>
          <w:sz w:val="30"/>
          <w:lang w:val="en-US" w:eastAsia="zh-CN"/>
        </w:rPr>
      </w:pPr>
      <w:r>
        <w:rPr>
          <w:rFonts w:hint="eastAsia" w:ascii="仿宋" w:hAnsi="仿宋" w:eastAsia="仿宋"/>
          <w:color w:val="auto"/>
          <w:sz w:val="30"/>
          <w:lang w:val="en-US" w:eastAsia="zh-CN"/>
        </w:rPr>
        <w:t>2019年政府性基金预算财政拨款支出22.25万元，占本年支出合计的0.59%。2019年政府性基金预算财政拨款与2018年39.45万元相比支出减少了17.2万元。主要用于体育场设施设备改造等。</w:t>
      </w:r>
    </w:p>
    <w:p>
      <w:pPr>
        <w:spacing w:before="100" w:beforeLines="0" w:after="100" w:afterLines="0" w:line="600" w:lineRule="exact"/>
        <w:ind w:firstLine="300" w:firstLineChars="100"/>
        <w:jc w:val="left"/>
        <w:rPr>
          <w:rFonts w:hint="default" w:eastAsia="Times New Roman"/>
          <w:color w:val="auto"/>
          <w:kern w:val="0"/>
          <w:sz w:val="30"/>
        </w:rPr>
      </w:pPr>
      <w:r>
        <w:rPr>
          <w:rFonts w:hint="eastAsia" w:ascii="楷体" w:hAnsi="楷体" w:eastAsia="楷体"/>
          <w:color w:val="auto"/>
          <w:sz w:val="30"/>
        </w:rPr>
        <w:t>（二）一般公共预算财政拨款支出决算具体情况</w:t>
      </w:r>
    </w:p>
    <w:p>
      <w:pPr>
        <w:spacing w:before="100" w:beforeLines="0" w:after="100" w:afterLines="0" w:line="600" w:lineRule="exact"/>
        <w:ind w:firstLine="600" w:firstLineChars="200"/>
        <w:jc w:val="left"/>
        <w:rPr>
          <w:rFonts w:hint="eastAsia" w:ascii="仿宋" w:hAnsi="仿宋" w:eastAsia="仿宋"/>
          <w:color w:val="auto"/>
          <w:kern w:val="0"/>
          <w:sz w:val="30"/>
          <w:lang w:eastAsia="zh-CN"/>
        </w:rPr>
      </w:pPr>
      <w:r>
        <w:rPr>
          <w:rFonts w:hint="eastAsia" w:ascii="仿宋" w:hAnsi="仿宋" w:eastAsia="仿宋"/>
          <w:color w:val="auto"/>
          <w:kern w:val="0"/>
          <w:sz w:val="30"/>
        </w:rPr>
        <w:t>1.教育（类）支出3,043.06万元，占一般公共预算财政拨款总支出的80.82%。</w:t>
      </w:r>
      <w:r>
        <w:rPr>
          <w:rFonts w:hint="eastAsia" w:ascii="仿宋" w:hAnsi="仿宋" w:eastAsia="仿宋"/>
          <w:color w:val="auto"/>
          <w:kern w:val="0"/>
          <w:sz w:val="30"/>
          <w:lang w:eastAsia="zh-CN"/>
        </w:rPr>
        <w:t>其中：</w:t>
      </w:r>
    </w:p>
    <w:p>
      <w:pPr>
        <w:spacing w:before="100" w:beforeLines="0" w:after="100" w:afterLines="0" w:line="600" w:lineRule="exact"/>
        <w:ind w:firstLine="600"/>
        <w:jc w:val="left"/>
        <w:rPr>
          <w:rFonts w:hint="eastAsia" w:ascii="仿宋" w:hAnsi="仿宋" w:eastAsia="仿宋"/>
          <w:color w:val="auto"/>
          <w:kern w:val="0"/>
          <w:sz w:val="30"/>
        </w:rPr>
      </w:pPr>
      <w:r>
        <w:rPr>
          <w:rFonts w:hint="eastAsia" w:ascii="仿宋" w:hAnsi="仿宋" w:eastAsia="仿宋"/>
          <w:color w:val="auto"/>
          <w:kern w:val="0"/>
          <w:sz w:val="30"/>
        </w:rPr>
        <w:t>(1)</w:t>
      </w:r>
      <w:r>
        <w:rPr>
          <w:rFonts w:hint="eastAsia" w:ascii="仿宋" w:hAnsi="仿宋" w:eastAsia="仿宋"/>
          <w:color w:val="auto"/>
          <w:kern w:val="0"/>
          <w:sz w:val="30"/>
          <w:lang w:eastAsia="zh-CN"/>
        </w:rPr>
        <w:t>小学教育</w:t>
      </w:r>
      <w:r>
        <w:rPr>
          <w:rFonts w:hint="eastAsia" w:ascii="仿宋" w:hAnsi="仿宋" w:eastAsia="仿宋"/>
          <w:color w:val="auto"/>
          <w:kern w:val="0"/>
          <w:sz w:val="30"/>
        </w:rPr>
        <w:t>支出</w:t>
      </w:r>
      <w:r>
        <w:rPr>
          <w:rFonts w:hint="eastAsia" w:ascii="仿宋" w:hAnsi="仿宋" w:eastAsia="仿宋"/>
          <w:color w:val="auto"/>
          <w:kern w:val="0"/>
          <w:sz w:val="30"/>
          <w:lang w:val="en-US" w:eastAsia="zh-CN"/>
        </w:rPr>
        <w:t>2684.13</w:t>
      </w:r>
      <w:r>
        <w:rPr>
          <w:rFonts w:hint="eastAsia" w:ascii="仿宋" w:hAnsi="仿宋" w:eastAsia="仿宋"/>
          <w:color w:val="auto"/>
          <w:kern w:val="0"/>
          <w:sz w:val="30"/>
        </w:rPr>
        <w:t>万元，占一般公共预算</w:t>
      </w:r>
      <w:r>
        <w:rPr>
          <w:rFonts w:hint="eastAsia" w:ascii="仿宋" w:hAnsi="仿宋" w:eastAsia="仿宋"/>
          <w:color w:val="auto"/>
          <w:kern w:val="0"/>
          <w:sz w:val="30"/>
          <w:lang w:eastAsia="zh-CN"/>
        </w:rPr>
        <w:t>教育类</w:t>
      </w:r>
      <w:r>
        <w:rPr>
          <w:rFonts w:hint="eastAsia" w:ascii="仿宋" w:hAnsi="仿宋" w:eastAsia="仿宋"/>
          <w:color w:val="auto"/>
          <w:kern w:val="0"/>
          <w:sz w:val="30"/>
        </w:rPr>
        <w:t>财政拨款总支出的</w:t>
      </w:r>
      <w:r>
        <w:rPr>
          <w:rFonts w:hint="eastAsia" w:ascii="仿宋" w:hAnsi="仿宋" w:eastAsia="仿宋"/>
          <w:color w:val="auto"/>
          <w:kern w:val="0"/>
          <w:sz w:val="30"/>
          <w:lang w:val="en-US" w:eastAsia="zh-CN"/>
        </w:rPr>
        <w:t>88.2</w:t>
      </w:r>
      <w:r>
        <w:rPr>
          <w:rFonts w:hint="eastAsia" w:ascii="仿宋" w:hAnsi="仿宋" w:eastAsia="仿宋"/>
          <w:color w:val="auto"/>
          <w:kern w:val="0"/>
          <w:sz w:val="30"/>
        </w:rPr>
        <w:t>0%。主要用于教职工工资、办公费、水费、电费、邮电费、培训费等日常公用经费的支出，古镇校区教学楼设施建设。</w:t>
      </w:r>
    </w:p>
    <w:p>
      <w:pPr>
        <w:spacing w:before="100" w:beforeLines="0" w:after="100" w:afterLines="0" w:line="600" w:lineRule="exact"/>
        <w:ind w:firstLine="600"/>
        <w:jc w:val="left"/>
        <w:rPr>
          <w:rFonts w:hint="eastAsia" w:ascii="仿宋" w:hAnsi="仿宋" w:eastAsia="仿宋"/>
          <w:color w:val="auto"/>
          <w:kern w:val="0"/>
          <w:sz w:val="30"/>
        </w:rPr>
      </w:pPr>
      <w:r>
        <w:rPr>
          <w:rFonts w:hint="eastAsia" w:ascii="仿宋" w:hAnsi="仿宋" w:eastAsia="仿宋"/>
          <w:color w:val="auto"/>
          <w:kern w:val="0"/>
          <w:sz w:val="30"/>
        </w:rPr>
        <w:t>（2）</w:t>
      </w:r>
      <w:r>
        <w:rPr>
          <w:rFonts w:hint="eastAsia" w:ascii="仿宋" w:hAnsi="仿宋" w:eastAsia="仿宋"/>
          <w:color w:val="auto"/>
          <w:kern w:val="0"/>
          <w:sz w:val="30"/>
          <w:lang w:eastAsia="zh-CN"/>
        </w:rPr>
        <w:t>特殊教育</w:t>
      </w:r>
      <w:r>
        <w:rPr>
          <w:rFonts w:hint="eastAsia" w:ascii="仿宋" w:hAnsi="仿宋" w:eastAsia="仿宋"/>
          <w:color w:val="auto"/>
          <w:kern w:val="0"/>
          <w:sz w:val="30"/>
        </w:rPr>
        <w:t>支出</w:t>
      </w:r>
      <w:r>
        <w:rPr>
          <w:rFonts w:hint="eastAsia" w:ascii="仿宋" w:hAnsi="仿宋" w:eastAsia="仿宋"/>
          <w:color w:val="auto"/>
          <w:kern w:val="0"/>
          <w:sz w:val="30"/>
          <w:lang w:val="en-US" w:eastAsia="zh-CN"/>
        </w:rPr>
        <w:t>2.58</w:t>
      </w:r>
      <w:r>
        <w:rPr>
          <w:rFonts w:hint="eastAsia" w:ascii="仿宋" w:hAnsi="仿宋" w:eastAsia="仿宋"/>
          <w:color w:val="auto"/>
          <w:kern w:val="0"/>
          <w:sz w:val="30"/>
        </w:rPr>
        <w:t>万元，占一般公共预算</w:t>
      </w:r>
      <w:r>
        <w:rPr>
          <w:rFonts w:hint="eastAsia" w:ascii="仿宋" w:hAnsi="仿宋" w:eastAsia="仿宋"/>
          <w:color w:val="auto"/>
          <w:kern w:val="0"/>
          <w:sz w:val="30"/>
          <w:lang w:eastAsia="zh-CN"/>
        </w:rPr>
        <w:t>教育类</w:t>
      </w:r>
      <w:r>
        <w:rPr>
          <w:rFonts w:hint="eastAsia" w:ascii="仿宋" w:hAnsi="仿宋" w:eastAsia="仿宋"/>
          <w:color w:val="auto"/>
          <w:kern w:val="0"/>
          <w:sz w:val="30"/>
        </w:rPr>
        <w:t>财政拨款总支出的</w:t>
      </w:r>
      <w:r>
        <w:rPr>
          <w:rFonts w:hint="eastAsia" w:ascii="仿宋" w:hAnsi="仿宋" w:eastAsia="仿宋"/>
          <w:color w:val="auto"/>
          <w:kern w:val="0"/>
          <w:sz w:val="30"/>
          <w:lang w:val="en-US" w:eastAsia="zh-CN"/>
        </w:rPr>
        <w:t>0.09</w:t>
      </w:r>
      <w:r>
        <w:rPr>
          <w:rFonts w:hint="eastAsia" w:ascii="仿宋" w:hAnsi="仿宋" w:eastAsia="仿宋"/>
          <w:color w:val="auto"/>
          <w:kern w:val="0"/>
          <w:sz w:val="30"/>
        </w:rPr>
        <w:t>%。主要用于</w:t>
      </w:r>
      <w:r>
        <w:rPr>
          <w:rFonts w:hint="eastAsia" w:ascii="仿宋" w:hAnsi="仿宋" w:eastAsia="仿宋"/>
          <w:color w:val="auto"/>
          <w:kern w:val="0"/>
          <w:sz w:val="30"/>
          <w:lang w:eastAsia="zh-CN"/>
        </w:rPr>
        <w:t>教学设施设备购置</w:t>
      </w:r>
      <w:r>
        <w:rPr>
          <w:rFonts w:hint="eastAsia" w:ascii="仿宋" w:hAnsi="仿宋" w:eastAsia="仿宋"/>
          <w:color w:val="auto"/>
          <w:kern w:val="0"/>
          <w:sz w:val="30"/>
        </w:rPr>
        <w:t>。</w:t>
      </w:r>
    </w:p>
    <w:p>
      <w:pPr>
        <w:spacing w:before="100" w:beforeLines="0" w:after="100" w:afterLines="0" w:line="600" w:lineRule="exact"/>
        <w:ind w:firstLine="600"/>
        <w:jc w:val="left"/>
        <w:rPr>
          <w:rFonts w:hint="eastAsia" w:ascii="仿宋" w:hAnsi="仿宋" w:eastAsia="仿宋"/>
          <w:color w:val="auto"/>
          <w:kern w:val="0"/>
          <w:sz w:val="30"/>
        </w:rPr>
      </w:pPr>
      <w:r>
        <w:rPr>
          <w:rFonts w:hint="eastAsia" w:ascii="仿宋" w:hAnsi="仿宋" w:eastAsia="仿宋"/>
          <w:color w:val="auto"/>
          <w:kern w:val="0"/>
          <w:sz w:val="30"/>
        </w:rPr>
        <w:t>（3）</w:t>
      </w:r>
      <w:r>
        <w:rPr>
          <w:rFonts w:hint="eastAsia" w:ascii="仿宋" w:hAnsi="仿宋" w:eastAsia="仿宋"/>
          <w:color w:val="auto"/>
          <w:kern w:val="0"/>
          <w:sz w:val="30"/>
          <w:lang w:eastAsia="zh-CN"/>
        </w:rPr>
        <w:t>教育附加安排</w:t>
      </w:r>
      <w:r>
        <w:rPr>
          <w:rFonts w:hint="eastAsia" w:ascii="仿宋" w:hAnsi="仿宋" w:eastAsia="仿宋"/>
          <w:color w:val="auto"/>
          <w:kern w:val="0"/>
          <w:sz w:val="30"/>
        </w:rPr>
        <w:t>支出</w:t>
      </w:r>
      <w:r>
        <w:rPr>
          <w:rFonts w:hint="eastAsia" w:ascii="仿宋" w:hAnsi="仿宋" w:eastAsia="仿宋"/>
          <w:color w:val="auto"/>
          <w:kern w:val="0"/>
          <w:sz w:val="30"/>
          <w:lang w:val="en-US" w:eastAsia="zh-CN"/>
        </w:rPr>
        <w:t>356.35</w:t>
      </w:r>
      <w:r>
        <w:rPr>
          <w:rFonts w:hint="eastAsia" w:ascii="仿宋" w:hAnsi="仿宋" w:eastAsia="仿宋"/>
          <w:color w:val="auto"/>
          <w:kern w:val="0"/>
          <w:sz w:val="30"/>
        </w:rPr>
        <w:t>万元，占一般公共预算</w:t>
      </w:r>
      <w:r>
        <w:rPr>
          <w:rFonts w:hint="eastAsia" w:ascii="仿宋" w:hAnsi="仿宋" w:eastAsia="仿宋"/>
          <w:color w:val="auto"/>
          <w:kern w:val="0"/>
          <w:sz w:val="30"/>
          <w:lang w:eastAsia="zh-CN"/>
        </w:rPr>
        <w:t>教育类</w:t>
      </w:r>
      <w:r>
        <w:rPr>
          <w:rFonts w:hint="eastAsia" w:ascii="仿宋" w:hAnsi="仿宋" w:eastAsia="仿宋"/>
          <w:color w:val="auto"/>
          <w:kern w:val="0"/>
          <w:sz w:val="30"/>
        </w:rPr>
        <w:t>财政拨款总支出的</w:t>
      </w:r>
      <w:r>
        <w:rPr>
          <w:rFonts w:hint="eastAsia" w:ascii="仿宋" w:hAnsi="仿宋" w:eastAsia="仿宋"/>
          <w:color w:val="auto"/>
          <w:kern w:val="0"/>
          <w:sz w:val="30"/>
          <w:lang w:val="en-US" w:eastAsia="zh-CN"/>
        </w:rPr>
        <w:t>11.71</w:t>
      </w:r>
      <w:r>
        <w:rPr>
          <w:rFonts w:hint="eastAsia" w:ascii="仿宋" w:hAnsi="仿宋" w:eastAsia="仿宋"/>
          <w:color w:val="auto"/>
          <w:kern w:val="0"/>
          <w:sz w:val="30"/>
        </w:rPr>
        <w:t>%。主要用于</w:t>
      </w:r>
      <w:r>
        <w:rPr>
          <w:rFonts w:hint="eastAsia" w:ascii="仿宋" w:hAnsi="仿宋" w:eastAsia="仿宋"/>
          <w:color w:val="auto"/>
          <w:kern w:val="0"/>
          <w:sz w:val="30"/>
          <w:lang w:eastAsia="zh-CN"/>
        </w:rPr>
        <w:t>教学楼道路改造及古镇校区球场建设</w:t>
      </w:r>
      <w:r>
        <w:rPr>
          <w:rFonts w:hint="eastAsia" w:ascii="仿宋" w:hAnsi="仿宋" w:eastAsia="仿宋"/>
          <w:color w:val="auto"/>
          <w:kern w:val="0"/>
          <w:sz w:val="30"/>
        </w:rPr>
        <w:t>。</w:t>
      </w:r>
    </w:p>
    <w:p>
      <w:pPr>
        <w:numPr>
          <w:ilvl w:val="0"/>
          <w:numId w:val="0"/>
        </w:numPr>
        <w:spacing w:before="100" w:beforeLines="0" w:after="100" w:afterLines="0" w:line="600" w:lineRule="exact"/>
        <w:ind w:firstLine="600" w:firstLineChars="200"/>
        <w:jc w:val="left"/>
        <w:rPr>
          <w:rFonts w:hint="eastAsia" w:ascii="仿宋" w:hAnsi="仿宋" w:eastAsia="仿宋"/>
          <w:color w:val="auto"/>
          <w:kern w:val="0"/>
          <w:sz w:val="30"/>
        </w:rPr>
      </w:pPr>
      <w:r>
        <w:rPr>
          <w:rFonts w:hint="eastAsia" w:ascii="仿宋" w:hAnsi="仿宋" w:eastAsia="仿宋"/>
          <w:color w:val="auto"/>
          <w:kern w:val="0"/>
          <w:sz w:val="30"/>
          <w:lang w:val="en-US" w:eastAsia="zh-CN"/>
        </w:rPr>
        <w:t>2.</w:t>
      </w:r>
      <w:r>
        <w:rPr>
          <w:rFonts w:hint="eastAsia" w:ascii="仿宋" w:hAnsi="仿宋" w:eastAsia="仿宋"/>
          <w:color w:val="auto"/>
          <w:kern w:val="0"/>
          <w:sz w:val="30"/>
        </w:rPr>
        <w:t>科学技术（类）支出0万元，占一般公共预算财政拨</w:t>
      </w:r>
      <w:r>
        <w:rPr>
          <w:rFonts w:hint="eastAsia" w:ascii="仿宋" w:hAnsi="仿宋" w:eastAsia="仿宋"/>
          <w:color w:val="auto"/>
          <w:kern w:val="0"/>
          <w:sz w:val="30"/>
          <w:lang w:eastAsia="zh-CN"/>
        </w:rPr>
        <w:t>款</w:t>
      </w:r>
      <w:r>
        <w:rPr>
          <w:rFonts w:hint="eastAsia" w:ascii="仿宋" w:hAnsi="仿宋" w:eastAsia="仿宋"/>
          <w:color w:val="auto"/>
          <w:kern w:val="0"/>
          <w:sz w:val="30"/>
        </w:rPr>
        <w:t>总支出的0%。</w:t>
      </w:r>
    </w:p>
    <w:p>
      <w:pPr>
        <w:spacing w:before="100" w:beforeLines="0" w:after="100" w:afterLines="0" w:line="600" w:lineRule="exact"/>
        <w:ind w:firstLine="600" w:firstLineChars="200"/>
        <w:jc w:val="left"/>
        <w:rPr>
          <w:rFonts w:hint="eastAsia" w:ascii="仿宋" w:hAnsi="仿宋" w:eastAsia="仿宋"/>
          <w:color w:val="auto"/>
          <w:kern w:val="0"/>
          <w:sz w:val="30"/>
        </w:rPr>
      </w:pPr>
      <w:r>
        <w:rPr>
          <w:rFonts w:hint="eastAsia" w:ascii="仿宋" w:hAnsi="仿宋" w:eastAsia="仿宋"/>
          <w:color w:val="auto"/>
          <w:kern w:val="0"/>
          <w:sz w:val="30"/>
          <w:lang w:val="en-US" w:eastAsia="zh-CN"/>
        </w:rPr>
        <w:t>3</w:t>
      </w:r>
      <w:r>
        <w:rPr>
          <w:rFonts w:hint="eastAsia" w:ascii="仿宋" w:hAnsi="仿宋" w:eastAsia="仿宋"/>
          <w:color w:val="auto"/>
          <w:kern w:val="0"/>
          <w:sz w:val="30"/>
        </w:rPr>
        <w:t>.社会保障和就业（类）支出331.67万元，占一般公共预算财政拨款总支出的8.81%。</w:t>
      </w:r>
      <w:r>
        <w:rPr>
          <w:rFonts w:hint="eastAsia" w:ascii="仿宋" w:hAnsi="仿宋" w:eastAsia="仿宋"/>
          <w:color w:val="auto"/>
          <w:kern w:val="0"/>
          <w:sz w:val="30"/>
          <w:lang w:eastAsia="zh-CN"/>
        </w:rPr>
        <w:t>其中：</w:t>
      </w:r>
    </w:p>
    <w:p>
      <w:pPr>
        <w:spacing w:before="100" w:beforeLines="0" w:after="100" w:afterLines="0" w:line="600" w:lineRule="exact"/>
        <w:ind w:firstLine="600"/>
        <w:jc w:val="left"/>
        <w:rPr>
          <w:rFonts w:hint="eastAsia" w:ascii="仿宋" w:hAnsi="仿宋" w:eastAsia="仿宋"/>
          <w:color w:val="auto"/>
          <w:kern w:val="0"/>
          <w:sz w:val="30"/>
          <w:lang w:val="en-US" w:eastAsia="zh-CN"/>
        </w:rPr>
      </w:pPr>
      <w:r>
        <w:rPr>
          <w:rFonts w:hint="eastAsia" w:ascii="仿宋" w:hAnsi="仿宋" w:eastAsia="仿宋"/>
          <w:color w:val="auto"/>
          <w:kern w:val="0"/>
          <w:sz w:val="30"/>
        </w:rPr>
        <w:t>（</w:t>
      </w:r>
      <w:r>
        <w:rPr>
          <w:rFonts w:hint="eastAsia" w:ascii="仿宋" w:hAnsi="仿宋" w:eastAsia="仿宋"/>
          <w:color w:val="auto"/>
          <w:kern w:val="0"/>
          <w:sz w:val="30"/>
          <w:lang w:val="en-US" w:eastAsia="zh-CN"/>
        </w:rPr>
        <w:t>1</w:t>
      </w:r>
      <w:r>
        <w:rPr>
          <w:rFonts w:hint="eastAsia" w:ascii="仿宋" w:hAnsi="仿宋" w:eastAsia="仿宋"/>
          <w:color w:val="auto"/>
          <w:kern w:val="0"/>
          <w:sz w:val="30"/>
        </w:rPr>
        <w:t>）</w:t>
      </w:r>
      <w:r>
        <w:rPr>
          <w:rFonts w:hint="eastAsia" w:ascii="仿宋" w:hAnsi="仿宋" w:eastAsia="仿宋"/>
          <w:color w:val="auto"/>
          <w:kern w:val="0"/>
          <w:sz w:val="30"/>
          <w:lang w:eastAsia="zh-CN"/>
        </w:rPr>
        <w:t>事业单位离退休工资支出</w:t>
      </w:r>
      <w:r>
        <w:rPr>
          <w:rFonts w:hint="eastAsia" w:ascii="仿宋" w:hAnsi="仿宋" w:eastAsia="仿宋"/>
          <w:color w:val="auto"/>
          <w:kern w:val="0"/>
          <w:sz w:val="30"/>
          <w:lang w:val="en-US" w:eastAsia="zh-CN"/>
        </w:rPr>
        <w:t>44.14万元，占社会保障和就业支出13.30%。主要用于退休人员工资支出。</w:t>
      </w:r>
    </w:p>
    <w:p>
      <w:pPr>
        <w:spacing w:before="100" w:beforeLines="0" w:after="100" w:afterLines="0" w:line="600" w:lineRule="exact"/>
        <w:ind w:firstLine="600" w:firstLineChars="200"/>
        <w:jc w:val="left"/>
        <w:rPr>
          <w:rFonts w:hint="eastAsia" w:ascii="仿宋" w:hAnsi="仿宋" w:eastAsia="仿宋"/>
          <w:color w:val="auto"/>
          <w:kern w:val="0"/>
          <w:sz w:val="30"/>
          <w:lang w:val="en-US" w:eastAsia="zh-CN"/>
        </w:rPr>
      </w:pPr>
      <w:r>
        <w:rPr>
          <w:rFonts w:hint="eastAsia" w:ascii="仿宋" w:hAnsi="仿宋" w:eastAsia="仿宋"/>
          <w:color w:val="auto"/>
          <w:kern w:val="0"/>
          <w:sz w:val="30"/>
          <w:lang w:val="en-US" w:eastAsia="zh-CN"/>
        </w:rPr>
        <w:t>（2）机关事业单位基本养老保险缴费支出267.65万元，占社会保障和就业支出80.70%。主要用于在职教职工养老保险缴费支出。</w:t>
      </w:r>
    </w:p>
    <w:p>
      <w:pPr>
        <w:spacing w:before="100" w:beforeLines="0" w:after="100" w:afterLines="0" w:line="600" w:lineRule="exact"/>
        <w:ind w:firstLine="600" w:firstLineChars="200"/>
        <w:jc w:val="left"/>
        <w:rPr>
          <w:rFonts w:hint="default" w:eastAsia="Times New Roman"/>
          <w:color w:val="FF0000"/>
          <w:kern w:val="0"/>
          <w:sz w:val="30"/>
        </w:rPr>
      </w:pPr>
      <w:r>
        <w:rPr>
          <w:rFonts w:hint="eastAsia" w:ascii="仿宋" w:hAnsi="仿宋" w:eastAsia="仿宋"/>
          <w:color w:val="auto"/>
          <w:kern w:val="0"/>
          <w:sz w:val="30"/>
          <w:lang w:val="en-US" w:eastAsia="zh-CN"/>
        </w:rPr>
        <w:t>（3）机关事业单位职业年金缴费支出19.88万元，占社会保障和</w:t>
      </w:r>
      <w:r>
        <w:rPr>
          <w:rFonts w:hint="eastAsia" w:ascii="楷体" w:hAnsi="楷体" w:eastAsia="楷体"/>
          <w:sz w:val="30"/>
          <w:lang w:val="en-US" w:eastAsia="zh-CN"/>
        </w:rPr>
        <w:t>就业支出6%。主要用于退休及调出人员职业年金记实缴费。</w:t>
      </w:r>
    </w:p>
    <w:p>
      <w:pPr>
        <w:numPr>
          <w:ilvl w:val="0"/>
          <w:numId w:val="0"/>
        </w:numPr>
        <w:spacing w:before="100" w:beforeLines="0" w:after="100" w:afterLines="0" w:line="600" w:lineRule="exact"/>
        <w:ind w:firstLine="600" w:firstLineChars="200"/>
        <w:jc w:val="left"/>
        <w:rPr>
          <w:rFonts w:hint="eastAsia" w:ascii="仿宋" w:hAnsi="仿宋" w:eastAsia="仿宋"/>
          <w:color w:val="auto"/>
          <w:kern w:val="0"/>
          <w:sz w:val="30"/>
        </w:rPr>
      </w:pPr>
      <w:r>
        <w:rPr>
          <w:rFonts w:hint="eastAsia" w:ascii="仿宋" w:hAnsi="仿宋" w:eastAsia="仿宋"/>
          <w:color w:val="auto"/>
          <w:kern w:val="0"/>
          <w:sz w:val="30"/>
          <w:lang w:val="en-US" w:eastAsia="zh-CN"/>
        </w:rPr>
        <w:t>4.</w:t>
      </w:r>
      <w:r>
        <w:rPr>
          <w:rFonts w:hint="eastAsia" w:ascii="仿宋" w:hAnsi="仿宋" w:eastAsia="仿宋"/>
          <w:color w:val="auto"/>
          <w:kern w:val="0"/>
          <w:sz w:val="30"/>
        </w:rPr>
        <w:t>卫生健康（类）支出204.97万元，占一般公共预算财政拨款总支出的5.44%。</w:t>
      </w:r>
      <w:r>
        <w:rPr>
          <w:rFonts w:hint="eastAsia" w:ascii="仿宋" w:hAnsi="仿宋" w:eastAsia="仿宋"/>
          <w:color w:val="auto"/>
          <w:kern w:val="0"/>
          <w:sz w:val="30"/>
          <w:lang w:eastAsia="zh-CN"/>
        </w:rPr>
        <w:t>其中：</w:t>
      </w:r>
    </w:p>
    <w:p>
      <w:pPr>
        <w:numPr>
          <w:ilvl w:val="0"/>
          <w:numId w:val="10"/>
        </w:numPr>
        <w:spacing w:before="100" w:beforeLines="0" w:after="100" w:afterLines="0" w:line="600" w:lineRule="exact"/>
        <w:ind w:firstLine="600" w:firstLineChars="200"/>
        <w:jc w:val="left"/>
        <w:rPr>
          <w:rFonts w:hint="eastAsia" w:ascii="仿宋" w:hAnsi="仿宋" w:eastAsia="仿宋"/>
          <w:color w:val="auto"/>
          <w:kern w:val="0"/>
          <w:sz w:val="30"/>
          <w:lang w:val="en-US" w:eastAsia="zh-CN"/>
        </w:rPr>
      </w:pPr>
      <w:r>
        <w:rPr>
          <w:rFonts w:hint="eastAsia" w:ascii="仿宋" w:hAnsi="仿宋" w:eastAsia="仿宋"/>
          <w:color w:val="auto"/>
          <w:kern w:val="0"/>
          <w:sz w:val="30"/>
          <w:lang w:val="en-US" w:eastAsia="zh-CN"/>
        </w:rPr>
        <w:t>事业单位医疗支出141.56万元，占卫生健康类支出69.06%。主要用于教职工医疗保险缴纳。</w:t>
      </w:r>
    </w:p>
    <w:p>
      <w:pPr>
        <w:numPr>
          <w:ilvl w:val="0"/>
          <w:numId w:val="10"/>
        </w:numPr>
        <w:spacing w:before="100" w:beforeLines="0" w:after="100" w:afterLines="0" w:line="600" w:lineRule="exact"/>
        <w:ind w:firstLine="600" w:firstLineChars="200"/>
        <w:jc w:val="left"/>
        <w:rPr>
          <w:rFonts w:hint="default" w:eastAsia="Times New Roman"/>
          <w:color w:val="FF0000"/>
          <w:kern w:val="0"/>
          <w:sz w:val="30"/>
        </w:rPr>
      </w:pPr>
      <w:r>
        <w:rPr>
          <w:rFonts w:hint="eastAsia" w:ascii="仿宋" w:hAnsi="仿宋" w:eastAsia="仿宋"/>
          <w:color w:val="auto"/>
          <w:kern w:val="0"/>
          <w:sz w:val="30"/>
          <w:lang w:val="en-US" w:eastAsia="zh-CN"/>
        </w:rPr>
        <w:t>公务员医疗补助支出63.42万元，占卫生保健类支出30.94%。主要用于教职工公务员医疗保险缴纳。</w:t>
      </w:r>
    </w:p>
    <w:p>
      <w:pPr>
        <w:spacing w:before="100" w:beforeLines="0" w:after="100" w:afterLines="0" w:line="600" w:lineRule="exact"/>
        <w:ind w:firstLine="600" w:firstLineChars="200"/>
        <w:jc w:val="left"/>
        <w:rPr>
          <w:rFonts w:hint="eastAsia" w:ascii="仿宋" w:hAnsi="仿宋" w:eastAsia="仿宋"/>
          <w:color w:val="auto"/>
          <w:kern w:val="0"/>
          <w:sz w:val="30"/>
          <w:lang w:val="en-US" w:eastAsia="zh-CN"/>
        </w:rPr>
      </w:pPr>
      <w:r>
        <w:rPr>
          <w:rFonts w:hint="eastAsia" w:ascii="仿宋" w:hAnsi="仿宋" w:eastAsia="仿宋"/>
          <w:color w:val="auto"/>
          <w:kern w:val="0"/>
          <w:sz w:val="30"/>
          <w:lang w:val="en-US" w:eastAsia="zh-CN"/>
        </w:rPr>
        <w:t>5</w:t>
      </w:r>
      <w:r>
        <w:rPr>
          <w:rFonts w:hint="eastAsia" w:ascii="仿宋" w:hAnsi="仿宋" w:eastAsia="仿宋"/>
          <w:color w:val="auto"/>
          <w:kern w:val="0"/>
          <w:sz w:val="30"/>
        </w:rPr>
        <w:t>.住房保障（类）支出185.33万元，占一般公共预算财政拨款总支出的4.92%。</w:t>
      </w:r>
      <w:r>
        <w:rPr>
          <w:rFonts w:hint="eastAsia" w:ascii="仿宋" w:hAnsi="仿宋" w:eastAsia="仿宋"/>
          <w:color w:val="auto"/>
          <w:kern w:val="0"/>
          <w:sz w:val="30"/>
          <w:lang w:eastAsia="zh-CN"/>
        </w:rPr>
        <w:t>住房公积金支出</w:t>
      </w:r>
      <w:r>
        <w:rPr>
          <w:rFonts w:hint="eastAsia" w:ascii="仿宋" w:hAnsi="仿宋" w:eastAsia="仿宋"/>
          <w:color w:val="auto"/>
          <w:kern w:val="0"/>
          <w:sz w:val="30"/>
          <w:lang w:val="en-US" w:eastAsia="zh-CN"/>
        </w:rPr>
        <w:t>185.33万元，占住房保障类支出100%。主要用于教职工住房公积金缴纳。</w:t>
      </w:r>
    </w:p>
    <w:p>
      <w:pPr>
        <w:spacing w:before="100" w:beforeLines="0" w:after="100" w:afterLines="0" w:line="600" w:lineRule="exact"/>
        <w:ind w:firstLine="600"/>
        <w:jc w:val="left"/>
        <w:rPr>
          <w:rFonts w:hint="default" w:eastAsia="Times New Roman"/>
          <w:color w:val="auto"/>
          <w:sz w:val="30"/>
        </w:rPr>
      </w:pPr>
      <w:r>
        <w:rPr>
          <w:rFonts w:hint="eastAsia" w:ascii="仿宋" w:hAnsi="仿宋" w:eastAsia="仿宋"/>
          <w:color w:val="auto"/>
          <w:kern w:val="0"/>
          <w:sz w:val="30"/>
        </w:rPr>
        <w:t xml:space="preserve"> </w:t>
      </w:r>
      <w:r>
        <w:rPr>
          <w:rFonts w:hint="eastAsia" w:ascii="黑体" w:hAnsi="黑体" w:eastAsia="黑体"/>
          <w:color w:val="auto"/>
          <w:sz w:val="30"/>
        </w:rPr>
        <w:t>四、一般公共预算财政拨款</w:t>
      </w:r>
      <w:r>
        <w:rPr>
          <w:rFonts w:hint="default" w:eastAsia="Times New Roman"/>
          <w:color w:val="auto"/>
          <w:sz w:val="30"/>
        </w:rPr>
        <w:t>“</w:t>
      </w:r>
      <w:r>
        <w:rPr>
          <w:rFonts w:hint="eastAsia" w:ascii="黑体" w:hAnsi="黑体" w:eastAsia="黑体"/>
          <w:color w:val="auto"/>
          <w:sz w:val="30"/>
        </w:rPr>
        <w:t>三公</w:t>
      </w:r>
      <w:r>
        <w:rPr>
          <w:rFonts w:hint="default" w:eastAsia="Times New Roman"/>
          <w:color w:val="auto"/>
          <w:sz w:val="30"/>
        </w:rPr>
        <w:t>”</w:t>
      </w:r>
      <w:r>
        <w:rPr>
          <w:rFonts w:hint="eastAsia" w:ascii="黑体" w:hAnsi="黑体" w:eastAsia="黑体"/>
          <w:color w:val="auto"/>
          <w:sz w:val="30"/>
        </w:rPr>
        <w:t>经费支出决算情况说明</w:t>
      </w:r>
    </w:p>
    <w:p>
      <w:pPr>
        <w:spacing w:before="100" w:beforeLines="0" w:after="100" w:afterLines="0" w:line="600" w:lineRule="exact"/>
        <w:ind w:firstLine="600"/>
        <w:jc w:val="left"/>
        <w:rPr>
          <w:rFonts w:hint="default" w:eastAsia="Times New Roman"/>
          <w:color w:val="auto"/>
          <w:sz w:val="30"/>
        </w:rPr>
      </w:pPr>
      <w:r>
        <w:rPr>
          <w:rFonts w:hint="eastAsia" w:ascii="楷体" w:hAnsi="楷体" w:eastAsia="楷体"/>
          <w:color w:val="auto"/>
          <w:sz w:val="30"/>
        </w:rPr>
        <w:t>(一)</w:t>
      </w:r>
      <w:r>
        <w:rPr>
          <w:rFonts w:hint="eastAsia" w:ascii="黑体" w:hAnsi="黑体" w:eastAsia="黑体"/>
          <w:color w:val="auto"/>
          <w:sz w:val="30"/>
        </w:rPr>
        <w:t xml:space="preserve"> </w:t>
      </w:r>
      <w:r>
        <w:rPr>
          <w:rFonts w:hint="eastAsia" w:ascii="楷体" w:hAnsi="楷体" w:eastAsia="楷体"/>
          <w:color w:val="auto"/>
          <w:sz w:val="30"/>
        </w:rPr>
        <w:t>一般公共预算财政拨款</w:t>
      </w:r>
      <w:r>
        <w:rPr>
          <w:rFonts w:hint="default" w:eastAsia="Times New Roman"/>
          <w:color w:val="auto"/>
          <w:sz w:val="30"/>
        </w:rPr>
        <w:t>“</w:t>
      </w:r>
      <w:r>
        <w:rPr>
          <w:rFonts w:hint="eastAsia" w:ascii="楷体" w:hAnsi="楷体" w:eastAsia="楷体"/>
          <w:color w:val="auto"/>
          <w:sz w:val="30"/>
        </w:rPr>
        <w:t>三公</w:t>
      </w:r>
      <w:r>
        <w:rPr>
          <w:rFonts w:hint="default" w:eastAsia="Times New Roman"/>
          <w:color w:val="auto"/>
          <w:sz w:val="30"/>
        </w:rPr>
        <w:t>”</w:t>
      </w:r>
      <w:r>
        <w:rPr>
          <w:rFonts w:hint="eastAsia" w:ascii="楷体" w:hAnsi="楷体" w:eastAsia="楷体"/>
          <w:color w:val="auto"/>
          <w:sz w:val="30"/>
        </w:rPr>
        <w:t>经费支出决算总体情况</w:t>
      </w:r>
    </w:p>
    <w:p>
      <w:pPr>
        <w:spacing w:beforeLines="0" w:afterLines="0" w:line="600" w:lineRule="exact"/>
        <w:ind w:firstLine="600"/>
        <w:rPr>
          <w:rFonts w:hint="default" w:eastAsia="仿宋"/>
          <w:color w:val="auto"/>
          <w:sz w:val="30"/>
          <w:lang w:val="en-US" w:eastAsia="zh-CN"/>
        </w:rPr>
      </w:pPr>
      <w:r>
        <w:rPr>
          <w:rFonts w:hint="eastAsia" w:ascii="仿宋" w:hAnsi="仿宋" w:eastAsia="仿宋"/>
          <w:color w:val="auto"/>
          <w:sz w:val="30"/>
        </w:rPr>
        <w:t>楚雄开发区实验小学部门2019年度一般公共预算财政拨款</w:t>
      </w:r>
      <w:r>
        <w:rPr>
          <w:rFonts w:hint="default" w:eastAsia="Times New Roman"/>
          <w:color w:val="auto"/>
          <w:sz w:val="30"/>
        </w:rPr>
        <w:t>“</w:t>
      </w:r>
      <w:r>
        <w:rPr>
          <w:rFonts w:hint="eastAsia" w:ascii="仿宋" w:hAnsi="仿宋" w:eastAsia="仿宋"/>
          <w:color w:val="auto"/>
          <w:sz w:val="30"/>
        </w:rPr>
        <w:t>三公</w:t>
      </w:r>
      <w:r>
        <w:rPr>
          <w:rFonts w:hint="default" w:eastAsia="Times New Roman"/>
          <w:color w:val="auto"/>
          <w:sz w:val="30"/>
        </w:rPr>
        <w:t>”</w:t>
      </w:r>
      <w:r>
        <w:rPr>
          <w:rFonts w:hint="eastAsia" w:ascii="仿宋" w:hAnsi="仿宋" w:eastAsia="仿宋"/>
          <w:color w:val="auto"/>
          <w:sz w:val="30"/>
        </w:rPr>
        <w:t>经费支出预算为</w:t>
      </w:r>
      <w:r>
        <w:rPr>
          <w:rFonts w:hint="eastAsia" w:ascii="仿宋" w:hAnsi="仿宋" w:eastAsia="仿宋"/>
          <w:color w:val="auto"/>
          <w:sz w:val="30"/>
          <w:lang w:val="en-US" w:eastAsia="zh-CN"/>
        </w:rPr>
        <w:t>3</w:t>
      </w:r>
      <w:r>
        <w:rPr>
          <w:rFonts w:hint="eastAsia" w:ascii="仿宋" w:hAnsi="仿宋" w:eastAsia="仿宋"/>
          <w:color w:val="auto"/>
          <w:sz w:val="30"/>
        </w:rPr>
        <w:t>万元，支出决算为1.48万元，完成预算的</w:t>
      </w:r>
      <w:r>
        <w:rPr>
          <w:rFonts w:hint="eastAsia" w:ascii="仿宋" w:hAnsi="仿宋" w:eastAsia="仿宋"/>
          <w:color w:val="auto"/>
          <w:sz w:val="30"/>
          <w:lang w:val="en-US" w:eastAsia="zh-CN"/>
        </w:rPr>
        <w:t>49.33</w:t>
      </w:r>
      <w:r>
        <w:rPr>
          <w:rFonts w:hint="eastAsia" w:ascii="仿宋" w:hAnsi="仿宋" w:eastAsia="仿宋"/>
          <w:color w:val="auto"/>
          <w:sz w:val="30"/>
        </w:rPr>
        <w:t>%。其中：因公出国（境）费支出决算为0万元，完成预算的</w:t>
      </w:r>
      <w:r>
        <w:rPr>
          <w:rFonts w:hint="eastAsia" w:ascii="仿宋" w:hAnsi="仿宋" w:eastAsia="仿宋"/>
          <w:color w:val="auto"/>
          <w:sz w:val="30"/>
          <w:lang w:val="en-US" w:eastAsia="zh-CN"/>
        </w:rPr>
        <w:t>0</w:t>
      </w:r>
      <w:r>
        <w:rPr>
          <w:rFonts w:hint="eastAsia" w:ascii="仿宋" w:hAnsi="仿宋" w:eastAsia="仿宋"/>
          <w:color w:val="auto"/>
          <w:sz w:val="30"/>
        </w:rPr>
        <w:t>%；公务用车购置及运行费支出决算为0.85万元，完成预算的</w:t>
      </w:r>
      <w:r>
        <w:rPr>
          <w:rFonts w:hint="eastAsia" w:ascii="仿宋" w:hAnsi="仿宋" w:eastAsia="仿宋"/>
          <w:color w:val="auto"/>
          <w:sz w:val="30"/>
          <w:lang w:val="en-US" w:eastAsia="zh-CN"/>
        </w:rPr>
        <w:t>28.33</w:t>
      </w:r>
      <w:r>
        <w:rPr>
          <w:rFonts w:hint="eastAsia" w:ascii="仿宋" w:hAnsi="仿宋" w:eastAsia="仿宋"/>
          <w:color w:val="auto"/>
          <w:sz w:val="30"/>
        </w:rPr>
        <w:t>%；公务接待费支出决算为0.63万元，完成预算的</w:t>
      </w:r>
      <w:r>
        <w:rPr>
          <w:rFonts w:hint="eastAsia" w:ascii="仿宋" w:hAnsi="仿宋" w:eastAsia="仿宋"/>
          <w:color w:val="auto"/>
          <w:sz w:val="30"/>
          <w:lang w:val="en-US" w:eastAsia="zh-CN"/>
        </w:rPr>
        <w:t>21</w:t>
      </w:r>
      <w:r>
        <w:rPr>
          <w:rFonts w:hint="eastAsia" w:ascii="仿宋" w:hAnsi="仿宋" w:eastAsia="仿宋"/>
          <w:color w:val="auto"/>
          <w:sz w:val="30"/>
        </w:rPr>
        <w:t>%。2019年度一般公共预算财政拨款</w:t>
      </w:r>
      <w:r>
        <w:rPr>
          <w:rFonts w:hint="default" w:eastAsia="Times New Roman"/>
          <w:color w:val="auto"/>
          <w:sz w:val="30"/>
        </w:rPr>
        <w:t>“</w:t>
      </w:r>
      <w:r>
        <w:rPr>
          <w:rFonts w:hint="eastAsia" w:ascii="仿宋" w:hAnsi="仿宋" w:eastAsia="仿宋"/>
          <w:color w:val="auto"/>
          <w:sz w:val="30"/>
        </w:rPr>
        <w:t>三公</w:t>
      </w:r>
      <w:r>
        <w:rPr>
          <w:rFonts w:hint="default" w:eastAsia="Times New Roman"/>
          <w:color w:val="auto"/>
          <w:sz w:val="30"/>
        </w:rPr>
        <w:t>”</w:t>
      </w:r>
      <w:r>
        <w:rPr>
          <w:rFonts w:hint="eastAsia" w:ascii="仿宋" w:hAnsi="仿宋" w:eastAsia="仿宋"/>
          <w:color w:val="auto"/>
          <w:sz w:val="30"/>
        </w:rPr>
        <w:t>经费支出决算数小于预算数的主要原因</w:t>
      </w:r>
      <w:r>
        <w:rPr>
          <w:rFonts w:hint="eastAsia" w:ascii="仿宋" w:hAnsi="仿宋" w:eastAsia="仿宋"/>
          <w:color w:val="auto"/>
          <w:sz w:val="30"/>
          <w:lang w:eastAsia="zh-CN"/>
        </w:rPr>
        <w:t>是</w:t>
      </w:r>
      <w:r>
        <w:rPr>
          <w:rFonts w:hint="eastAsia" w:ascii="仿宋" w:hAnsi="仿宋" w:eastAsia="仿宋"/>
          <w:color w:val="auto"/>
          <w:sz w:val="30"/>
          <w:lang w:val="en-US" w:eastAsia="zh-CN"/>
        </w:rPr>
        <w:t>2019年5月，按照州公车改革文件精神，上缴编制内公务用车一辆，减少了“三公”经费支出</w:t>
      </w:r>
    </w:p>
    <w:p>
      <w:pPr>
        <w:spacing w:beforeLines="0" w:afterLines="0" w:line="600" w:lineRule="exact"/>
        <w:ind w:firstLine="600"/>
        <w:rPr>
          <w:rFonts w:hint="default" w:eastAsia="仿宋"/>
          <w:color w:val="auto"/>
          <w:sz w:val="30"/>
          <w:lang w:val="en-US" w:eastAsia="zh-CN"/>
        </w:rPr>
      </w:pPr>
      <w:r>
        <w:rPr>
          <w:rFonts w:hint="eastAsia" w:ascii="仿宋" w:hAnsi="仿宋" w:eastAsia="仿宋"/>
          <w:color w:val="auto"/>
          <w:sz w:val="30"/>
        </w:rPr>
        <w:t>2019年度一般公共预算财政拨款</w:t>
      </w:r>
      <w:r>
        <w:rPr>
          <w:rFonts w:hint="default" w:eastAsia="Times New Roman"/>
          <w:color w:val="auto"/>
          <w:sz w:val="30"/>
        </w:rPr>
        <w:t>“</w:t>
      </w:r>
      <w:r>
        <w:rPr>
          <w:rFonts w:hint="eastAsia" w:ascii="仿宋" w:hAnsi="仿宋" w:eastAsia="仿宋"/>
          <w:color w:val="auto"/>
          <w:sz w:val="30"/>
        </w:rPr>
        <w:t>三公</w:t>
      </w:r>
      <w:r>
        <w:rPr>
          <w:rFonts w:hint="default" w:eastAsia="Times New Roman"/>
          <w:color w:val="auto"/>
          <w:sz w:val="30"/>
        </w:rPr>
        <w:t>”</w:t>
      </w:r>
      <w:r>
        <w:rPr>
          <w:rFonts w:hint="eastAsia" w:ascii="仿宋" w:hAnsi="仿宋" w:eastAsia="仿宋"/>
          <w:color w:val="auto"/>
          <w:sz w:val="30"/>
        </w:rPr>
        <w:t>经费支出决算数比2018年减少0.42万元，</w:t>
      </w:r>
      <w:r>
        <w:rPr>
          <w:rFonts w:hint="eastAsia" w:ascii="仿宋" w:hAnsi="仿宋" w:eastAsia="仿宋"/>
          <w:color w:val="auto"/>
          <w:sz w:val="30"/>
          <w:lang w:eastAsia="zh-CN"/>
        </w:rPr>
        <w:t>“三公”经费支出</w:t>
      </w:r>
      <w:r>
        <w:rPr>
          <w:rFonts w:hint="eastAsia" w:ascii="仿宋" w:hAnsi="仿宋" w:eastAsia="仿宋"/>
          <w:color w:val="auto"/>
          <w:sz w:val="30"/>
        </w:rPr>
        <w:t>下降22.23%。其中：因公出国（境）费支出决算增加0万元，增长0%；公务用车购置及运行费支出决算减少1.05万元，下降55.15%；公务接待费支出决算增加0.63万元，增长</w:t>
      </w:r>
      <w:r>
        <w:rPr>
          <w:rFonts w:hint="eastAsia" w:ascii="仿宋" w:hAnsi="仿宋" w:eastAsia="仿宋"/>
          <w:color w:val="auto"/>
          <w:sz w:val="30"/>
          <w:lang w:val="en-US" w:eastAsia="zh-CN"/>
        </w:rPr>
        <w:t>63</w:t>
      </w:r>
      <w:r>
        <w:rPr>
          <w:rFonts w:hint="eastAsia" w:ascii="仿宋" w:hAnsi="仿宋" w:eastAsia="仿宋"/>
          <w:color w:val="auto"/>
          <w:sz w:val="30"/>
        </w:rPr>
        <w:t>%。2019年度一般公共预算财政拨款</w:t>
      </w:r>
      <w:r>
        <w:rPr>
          <w:rFonts w:hint="default" w:eastAsia="Times New Roman"/>
          <w:color w:val="auto"/>
          <w:sz w:val="30"/>
        </w:rPr>
        <w:t>“</w:t>
      </w:r>
      <w:r>
        <w:rPr>
          <w:rFonts w:hint="eastAsia" w:ascii="仿宋" w:hAnsi="仿宋" w:eastAsia="仿宋"/>
          <w:color w:val="auto"/>
          <w:sz w:val="30"/>
        </w:rPr>
        <w:t>三公</w:t>
      </w:r>
      <w:r>
        <w:rPr>
          <w:rFonts w:hint="default" w:eastAsia="Times New Roman"/>
          <w:color w:val="auto"/>
          <w:sz w:val="30"/>
        </w:rPr>
        <w:t>”</w:t>
      </w:r>
      <w:r>
        <w:rPr>
          <w:rFonts w:hint="eastAsia" w:ascii="仿宋" w:hAnsi="仿宋" w:eastAsia="仿宋"/>
          <w:color w:val="auto"/>
          <w:sz w:val="30"/>
        </w:rPr>
        <w:t>经费支出决算减少的主要原因</w:t>
      </w:r>
      <w:r>
        <w:rPr>
          <w:rFonts w:hint="eastAsia" w:ascii="仿宋" w:hAnsi="仿宋" w:eastAsia="仿宋"/>
          <w:color w:val="auto"/>
          <w:sz w:val="30"/>
          <w:lang w:eastAsia="zh-CN"/>
        </w:rPr>
        <w:t>是</w:t>
      </w:r>
      <w:r>
        <w:rPr>
          <w:rFonts w:hint="eastAsia" w:ascii="仿宋" w:hAnsi="仿宋" w:eastAsia="仿宋"/>
          <w:color w:val="auto"/>
          <w:sz w:val="30"/>
          <w:lang w:val="en-US" w:eastAsia="zh-CN"/>
        </w:rPr>
        <w:t>1.2019年执行楚雄州公务车改革，学校原有公务车上缴后，公务用车运行费支出减少。2.公务接待费支出增加，主要原因是2019年学校为提高教育教学质量，举办“滇沪皖”教育教学交流活动，接待外省专家到校讲课支出。</w:t>
      </w:r>
    </w:p>
    <w:p>
      <w:pPr>
        <w:spacing w:before="100" w:beforeLines="0" w:after="100" w:afterLines="0" w:line="600" w:lineRule="exact"/>
        <w:ind w:firstLine="600"/>
        <w:jc w:val="left"/>
        <w:rPr>
          <w:rFonts w:hint="default" w:eastAsia="Times New Roman"/>
          <w:color w:val="auto"/>
          <w:sz w:val="30"/>
        </w:rPr>
      </w:pPr>
      <w:r>
        <w:rPr>
          <w:rFonts w:hint="eastAsia" w:ascii="楷体" w:hAnsi="楷体" w:eastAsia="楷体"/>
          <w:color w:val="auto"/>
          <w:sz w:val="30"/>
        </w:rPr>
        <w:t>(二)</w:t>
      </w:r>
      <w:r>
        <w:rPr>
          <w:rFonts w:hint="eastAsia" w:ascii="仿宋_GB2312" w:hAnsi="仿宋_GB2312" w:eastAsia="仿宋_GB2312"/>
          <w:color w:val="auto"/>
          <w:sz w:val="30"/>
        </w:rPr>
        <w:t xml:space="preserve"> </w:t>
      </w:r>
      <w:r>
        <w:rPr>
          <w:rFonts w:hint="eastAsia" w:ascii="楷体" w:hAnsi="楷体" w:eastAsia="楷体"/>
          <w:color w:val="auto"/>
          <w:sz w:val="30"/>
        </w:rPr>
        <w:t>一般公共预算财政拨款</w:t>
      </w:r>
      <w:r>
        <w:rPr>
          <w:rFonts w:hint="default" w:eastAsia="Times New Roman"/>
          <w:color w:val="auto"/>
          <w:sz w:val="30"/>
        </w:rPr>
        <w:t>“</w:t>
      </w:r>
      <w:r>
        <w:rPr>
          <w:rFonts w:hint="eastAsia" w:ascii="楷体" w:hAnsi="楷体" w:eastAsia="楷体"/>
          <w:color w:val="auto"/>
          <w:sz w:val="30"/>
        </w:rPr>
        <w:t>三公</w:t>
      </w:r>
      <w:r>
        <w:rPr>
          <w:rFonts w:hint="default" w:eastAsia="Times New Roman"/>
          <w:color w:val="auto"/>
          <w:sz w:val="30"/>
        </w:rPr>
        <w:t>”</w:t>
      </w:r>
      <w:r>
        <w:rPr>
          <w:rFonts w:hint="eastAsia" w:ascii="楷体" w:hAnsi="楷体" w:eastAsia="楷体"/>
          <w:color w:val="auto"/>
          <w:sz w:val="30"/>
        </w:rPr>
        <w:t>经费支出决算具体情况</w:t>
      </w:r>
    </w:p>
    <w:p>
      <w:pPr>
        <w:spacing w:before="100" w:beforeLines="0" w:after="100" w:afterLines="0" w:line="600" w:lineRule="exact"/>
        <w:ind w:firstLine="600"/>
        <w:jc w:val="left"/>
        <w:rPr>
          <w:rFonts w:hint="default" w:eastAsia="Times New Roman"/>
          <w:color w:val="auto"/>
          <w:sz w:val="30"/>
        </w:rPr>
      </w:pPr>
      <w:r>
        <w:rPr>
          <w:rFonts w:hint="eastAsia" w:ascii="仿宋" w:hAnsi="仿宋" w:eastAsia="仿宋"/>
          <w:color w:val="auto"/>
          <w:sz w:val="30"/>
        </w:rPr>
        <w:t>2019年度一般公共预算财政拨款</w:t>
      </w:r>
      <w:r>
        <w:rPr>
          <w:rFonts w:hint="default" w:eastAsia="Times New Roman"/>
          <w:color w:val="auto"/>
          <w:sz w:val="30"/>
        </w:rPr>
        <w:t>“</w:t>
      </w:r>
      <w:r>
        <w:rPr>
          <w:rFonts w:hint="eastAsia" w:ascii="仿宋" w:hAnsi="仿宋" w:eastAsia="仿宋"/>
          <w:color w:val="auto"/>
          <w:sz w:val="30"/>
        </w:rPr>
        <w:t>三公</w:t>
      </w:r>
      <w:r>
        <w:rPr>
          <w:rFonts w:hint="default" w:eastAsia="Times New Roman"/>
          <w:color w:val="auto"/>
          <w:sz w:val="30"/>
        </w:rPr>
        <w:t>”</w:t>
      </w:r>
      <w:r>
        <w:rPr>
          <w:rFonts w:hint="eastAsia" w:ascii="仿宋" w:hAnsi="仿宋" w:eastAsia="仿宋"/>
          <w:color w:val="auto"/>
          <w:sz w:val="30"/>
        </w:rPr>
        <w:t>经费支出决算中，因公出国（境）费支出0万元，占0%；公务用车购置及运行维护费支出0.85万元，占57.67%；公务接待费支出0.63万元，占42.33%。具体情况如下：</w:t>
      </w:r>
    </w:p>
    <w:p>
      <w:pPr>
        <w:spacing w:before="100" w:beforeLines="0" w:after="100" w:afterLines="0" w:line="600" w:lineRule="exact"/>
        <w:ind w:firstLine="600"/>
        <w:jc w:val="left"/>
        <w:rPr>
          <w:rFonts w:hint="eastAsia" w:ascii="仿宋" w:hAnsi="仿宋" w:eastAsia="仿宋"/>
          <w:color w:val="auto"/>
          <w:sz w:val="30"/>
        </w:rPr>
      </w:pPr>
      <w:r>
        <w:rPr>
          <w:rFonts w:hint="eastAsia" w:ascii="仿宋" w:hAnsi="仿宋" w:eastAsia="仿宋"/>
          <w:color w:val="auto"/>
          <w:sz w:val="30"/>
        </w:rPr>
        <w:t>1.因公出国（境）费支出0万元，共安排因公出国（境）团组0个，累计0人次。</w:t>
      </w:r>
    </w:p>
    <w:p>
      <w:pPr>
        <w:spacing w:before="100" w:beforeLines="0" w:after="100" w:afterLines="0" w:line="600" w:lineRule="exact"/>
        <w:ind w:firstLine="600"/>
        <w:jc w:val="left"/>
        <w:rPr>
          <w:rFonts w:hint="eastAsia" w:ascii="仿宋" w:hAnsi="仿宋" w:eastAsia="仿宋"/>
          <w:color w:val="auto"/>
          <w:sz w:val="30"/>
        </w:rPr>
      </w:pPr>
      <w:r>
        <w:rPr>
          <w:rFonts w:hint="eastAsia" w:ascii="仿宋" w:hAnsi="仿宋" w:eastAsia="仿宋"/>
          <w:color w:val="auto"/>
          <w:sz w:val="30"/>
        </w:rPr>
        <w:t>2. 公务用车购置及运行维护费支出0.85万元。其中：</w:t>
      </w:r>
    </w:p>
    <w:p>
      <w:pPr>
        <w:spacing w:before="100" w:beforeLines="0" w:after="100" w:afterLines="0" w:line="600" w:lineRule="exact"/>
        <w:ind w:firstLine="600"/>
        <w:jc w:val="left"/>
        <w:rPr>
          <w:rFonts w:hint="eastAsia" w:ascii="仿宋" w:hAnsi="仿宋" w:eastAsia="仿宋"/>
          <w:color w:val="auto"/>
          <w:sz w:val="30"/>
        </w:rPr>
      </w:pPr>
      <w:r>
        <w:rPr>
          <w:rFonts w:hint="eastAsia" w:ascii="仿宋" w:hAnsi="仿宋" w:eastAsia="仿宋"/>
          <w:color w:val="auto"/>
          <w:sz w:val="30"/>
        </w:rPr>
        <w:t>公务用车购置支出0万元，购置车辆0辆。</w:t>
      </w:r>
    </w:p>
    <w:p>
      <w:pPr>
        <w:spacing w:before="100" w:beforeLines="0" w:after="100" w:afterLines="0" w:line="600" w:lineRule="exact"/>
        <w:ind w:firstLine="600"/>
        <w:jc w:val="left"/>
        <w:rPr>
          <w:rFonts w:hint="eastAsia" w:ascii="仿宋" w:hAnsi="仿宋" w:eastAsia="仿宋"/>
          <w:color w:val="auto"/>
          <w:sz w:val="30"/>
        </w:rPr>
      </w:pPr>
      <w:r>
        <w:rPr>
          <w:rFonts w:hint="eastAsia" w:ascii="仿宋" w:hAnsi="仿宋" w:eastAsia="仿宋"/>
          <w:color w:val="auto"/>
          <w:sz w:val="30"/>
        </w:rPr>
        <w:t>公务用车运行维护支出0.85万元，开支财政拨款的公务用车保有量为0辆。主要用于</w:t>
      </w:r>
      <w:r>
        <w:rPr>
          <w:rFonts w:hint="eastAsia" w:ascii="仿宋" w:hAnsi="仿宋" w:eastAsia="仿宋"/>
          <w:color w:val="auto"/>
          <w:sz w:val="30"/>
          <w:lang w:eastAsia="zh-CN"/>
        </w:rPr>
        <w:t>车改前车辆</w:t>
      </w:r>
      <w:r>
        <w:rPr>
          <w:rFonts w:hint="eastAsia" w:ascii="仿宋" w:hAnsi="仿宋" w:eastAsia="仿宋"/>
          <w:color w:val="auto"/>
          <w:sz w:val="30"/>
        </w:rPr>
        <w:t>所需车辆燃料费、维修费、过路过桥费、保险费等。</w:t>
      </w:r>
    </w:p>
    <w:p>
      <w:pPr>
        <w:spacing w:before="100" w:beforeLines="0" w:after="100" w:afterLines="0" w:line="600" w:lineRule="exact"/>
        <w:ind w:firstLine="600"/>
        <w:jc w:val="left"/>
        <w:rPr>
          <w:rFonts w:hint="eastAsia" w:ascii="仿宋" w:hAnsi="仿宋" w:eastAsia="仿宋"/>
          <w:color w:val="auto"/>
          <w:sz w:val="30"/>
        </w:rPr>
      </w:pPr>
      <w:r>
        <w:rPr>
          <w:rFonts w:hint="eastAsia" w:ascii="仿宋" w:hAnsi="仿宋" w:eastAsia="仿宋"/>
          <w:color w:val="auto"/>
          <w:sz w:val="30"/>
        </w:rPr>
        <w:t>3.公务接待费支出0.63万元。其中：</w:t>
      </w:r>
    </w:p>
    <w:p>
      <w:pPr>
        <w:spacing w:before="100" w:beforeLines="0" w:after="100" w:afterLines="0" w:line="600" w:lineRule="exact"/>
        <w:ind w:firstLine="600"/>
        <w:jc w:val="left"/>
        <w:rPr>
          <w:rFonts w:hint="eastAsia" w:ascii="仿宋" w:hAnsi="仿宋" w:eastAsia="仿宋"/>
          <w:color w:val="auto"/>
          <w:sz w:val="30"/>
          <w:lang w:val="en-US" w:eastAsia="zh-CN"/>
        </w:rPr>
      </w:pPr>
      <w:r>
        <w:rPr>
          <w:rFonts w:hint="eastAsia" w:ascii="仿宋" w:hAnsi="仿宋" w:eastAsia="仿宋"/>
          <w:color w:val="auto"/>
          <w:sz w:val="30"/>
        </w:rPr>
        <w:t>国内接待费支出0.63万元（其中：外事接待费支出0万元），共安排国内公务接待4批次（其中：外事接待0批次），接待人次156人（其中：外事接待人次0人）。</w:t>
      </w:r>
      <w:r>
        <w:rPr>
          <w:rFonts w:hint="eastAsia" w:ascii="仿宋" w:hAnsi="仿宋" w:eastAsia="仿宋"/>
          <w:color w:val="auto"/>
          <w:sz w:val="30"/>
          <w:lang w:val="en-US" w:eastAsia="zh-CN"/>
        </w:rPr>
        <w:t>主要用于2019年学校为提高教育教学质量，举办“滇沪皖”教育教学交流活动，接待外省专家到校讲课支出。</w:t>
      </w:r>
    </w:p>
    <w:p>
      <w:pPr>
        <w:spacing w:before="100" w:beforeLines="0" w:after="100" w:afterLines="0" w:line="600" w:lineRule="exact"/>
        <w:ind w:firstLine="600"/>
        <w:jc w:val="left"/>
        <w:rPr>
          <w:rFonts w:hint="eastAsia" w:ascii="仿宋" w:hAnsi="仿宋" w:eastAsia="仿宋"/>
          <w:color w:val="auto"/>
          <w:sz w:val="30"/>
        </w:rPr>
      </w:pPr>
      <w:r>
        <w:rPr>
          <w:rFonts w:hint="eastAsia" w:ascii="仿宋" w:hAnsi="仿宋" w:eastAsia="仿宋"/>
          <w:color w:val="auto"/>
          <w:sz w:val="30"/>
        </w:rPr>
        <w:t>国（境）外接待费支出0万元，共安排国（境）外公务接待0批次，接待人次0人。</w:t>
      </w:r>
    </w:p>
    <w:p>
      <w:pPr>
        <w:spacing w:beforeLines="0" w:afterLines="0" w:line="600" w:lineRule="exact"/>
        <w:ind w:firstLine="640"/>
        <w:jc w:val="center"/>
        <w:rPr>
          <w:rFonts w:hint="default" w:eastAsia="Times New Roman"/>
          <w:color w:val="auto"/>
          <w:sz w:val="32"/>
        </w:rPr>
      </w:pPr>
      <w:r>
        <w:rPr>
          <w:rFonts w:hint="eastAsia" w:ascii="黑体" w:hAnsi="黑体" w:eastAsia="黑体"/>
          <w:color w:val="auto"/>
          <w:sz w:val="32"/>
        </w:rPr>
        <w:t>第四部分  其他重要事项及相关口径情况说明</w:t>
      </w:r>
    </w:p>
    <w:p>
      <w:pPr>
        <w:spacing w:before="100" w:beforeLines="0" w:after="100" w:afterLines="0" w:line="600" w:lineRule="exact"/>
        <w:ind w:firstLine="600"/>
        <w:jc w:val="left"/>
        <w:rPr>
          <w:rFonts w:hint="default" w:eastAsia="Times New Roman"/>
          <w:color w:val="auto"/>
          <w:sz w:val="30"/>
        </w:rPr>
      </w:pPr>
      <w:r>
        <w:rPr>
          <w:rFonts w:hint="eastAsia" w:ascii="黑体" w:hAnsi="黑体" w:eastAsia="黑体"/>
          <w:color w:val="auto"/>
          <w:sz w:val="30"/>
        </w:rPr>
        <w:t>一、机关运行经费支出情况</w:t>
      </w:r>
    </w:p>
    <w:p>
      <w:pPr>
        <w:spacing w:beforeLines="0" w:afterLines="0" w:line="600" w:lineRule="exact"/>
        <w:ind w:firstLine="600"/>
        <w:rPr>
          <w:rFonts w:hint="eastAsia" w:eastAsia="仿宋"/>
          <w:color w:val="FF0000"/>
          <w:sz w:val="30"/>
          <w:lang w:eastAsia="zh-CN"/>
        </w:rPr>
      </w:pPr>
      <w:r>
        <w:rPr>
          <w:rFonts w:hint="eastAsia" w:ascii="仿宋" w:hAnsi="仿宋" w:eastAsia="仿宋"/>
          <w:color w:val="auto"/>
          <w:sz w:val="30"/>
        </w:rPr>
        <w:t>楚雄开发区实验小学部门2019年机关运行经费支出0万元，</w:t>
      </w:r>
      <w:r>
        <w:rPr>
          <w:rFonts w:hint="eastAsia" w:ascii="仿宋" w:hAnsi="仿宋" w:eastAsia="仿宋"/>
          <w:color w:val="auto"/>
          <w:sz w:val="30"/>
          <w:lang w:eastAsia="zh-CN"/>
        </w:rPr>
        <w:t>楚雄开发区实验小学为事业单位，暂不涉及机关运行经费支出。</w:t>
      </w:r>
    </w:p>
    <w:p>
      <w:pPr>
        <w:spacing w:before="100" w:beforeLines="0" w:after="100" w:afterLines="0" w:line="600" w:lineRule="exact"/>
        <w:ind w:firstLine="600"/>
        <w:jc w:val="left"/>
        <w:rPr>
          <w:rFonts w:hint="default" w:eastAsia="Times New Roman"/>
          <w:color w:val="auto"/>
          <w:sz w:val="30"/>
        </w:rPr>
      </w:pPr>
      <w:r>
        <w:rPr>
          <w:rFonts w:hint="eastAsia" w:ascii="黑体" w:hAnsi="黑体" w:eastAsia="黑体"/>
          <w:color w:val="auto"/>
          <w:sz w:val="30"/>
        </w:rPr>
        <w:t>二、国有资产占用情况</w:t>
      </w:r>
    </w:p>
    <w:p>
      <w:pPr>
        <w:spacing w:beforeLines="0" w:afterLines="0" w:line="600" w:lineRule="exact"/>
        <w:ind w:firstLine="600"/>
        <w:jc w:val="left"/>
        <w:rPr>
          <w:rFonts w:hint="eastAsia" w:ascii="仿宋_GB2312" w:hAnsi="仿宋_GB2312" w:eastAsia="仿宋_GB2312"/>
          <w:color w:val="auto"/>
          <w:sz w:val="30"/>
        </w:rPr>
      </w:pPr>
      <w:r>
        <w:rPr>
          <w:rFonts w:hint="eastAsia" w:ascii="仿宋" w:hAnsi="仿宋" w:eastAsia="仿宋"/>
          <w:color w:val="auto"/>
          <w:sz w:val="30"/>
        </w:rPr>
        <w:t>截至2019年12月31日，楚雄开发区实验小学部门资产总额</w:t>
      </w:r>
      <w:r>
        <w:rPr>
          <w:rFonts w:hint="eastAsia" w:ascii="仿宋" w:hAnsi="仿宋" w:eastAsia="仿宋"/>
          <w:color w:val="auto"/>
          <w:sz w:val="30"/>
          <w:lang w:val="en-US" w:eastAsia="zh-CN"/>
        </w:rPr>
        <w:t>2633.2</w:t>
      </w:r>
      <w:r>
        <w:rPr>
          <w:rFonts w:hint="eastAsia" w:ascii="仿宋" w:hAnsi="仿宋" w:eastAsia="仿宋"/>
          <w:color w:val="auto"/>
          <w:kern w:val="0"/>
          <w:sz w:val="30"/>
        </w:rPr>
        <w:t>万</w:t>
      </w:r>
      <w:r>
        <w:rPr>
          <w:rFonts w:hint="eastAsia" w:ascii="仿宋" w:hAnsi="仿宋" w:eastAsia="仿宋"/>
          <w:color w:val="auto"/>
          <w:sz w:val="30"/>
        </w:rPr>
        <w:t>元，其中，流动资产</w:t>
      </w:r>
      <w:r>
        <w:rPr>
          <w:rFonts w:hint="eastAsia" w:ascii="仿宋" w:hAnsi="仿宋" w:eastAsia="仿宋"/>
          <w:color w:val="auto"/>
          <w:sz w:val="30"/>
          <w:lang w:val="en-US" w:eastAsia="zh-CN"/>
        </w:rPr>
        <w:t>25.97</w:t>
      </w:r>
      <w:r>
        <w:rPr>
          <w:rFonts w:hint="eastAsia" w:ascii="仿宋" w:hAnsi="仿宋" w:eastAsia="仿宋"/>
          <w:color w:val="auto"/>
          <w:kern w:val="0"/>
          <w:sz w:val="30"/>
        </w:rPr>
        <w:t>万</w:t>
      </w:r>
      <w:r>
        <w:rPr>
          <w:rFonts w:hint="eastAsia" w:ascii="仿宋" w:hAnsi="仿宋" w:eastAsia="仿宋"/>
          <w:color w:val="auto"/>
          <w:sz w:val="30"/>
        </w:rPr>
        <w:t>元，固定资产</w:t>
      </w:r>
      <w:r>
        <w:rPr>
          <w:rFonts w:hint="eastAsia" w:ascii="仿宋" w:hAnsi="仿宋" w:eastAsia="仿宋"/>
          <w:color w:val="auto"/>
          <w:sz w:val="30"/>
          <w:lang w:val="en-US" w:eastAsia="zh-CN"/>
        </w:rPr>
        <w:t>4039.91</w:t>
      </w:r>
      <w:r>
        <w:rPr>
          <w:rFonts w:hint="eastAsia" w:ascii="仿宋" w:hAnsi="仿宋" w:eastAsia="仿宋"/>
          <w:color w:val="auto"/>
          <w:kern w:val="0"/>
          <w:sz w:val="30"/>
        </w:rPr>
        <w:t>万</w:t>
      </w:r>
      <w:r>
        <w:rPr>
          <w:rFonts w:hint="eastAsia" w:ascii="仿宋" w:hAnsi="仿宋" w:eastAsia="仿宋"/>
          <w:color w:val="auto"/>
          <w:sz w:val="30"/>
        </w:rPr>
        <w:t>元，对外投资及有价证券</w:t>
      </w:r>
      <w:r>
        <w:rPr>
          <w:rFonts w:hint="eastAsia" w:ascii="仿宋" w:hAnsi="仿宋" w:eastAsia="仿宋"/>
          <w:color w:val="auto"/>
          <w:sz w:val="30"/>
          <w:lang w:val="en-US" w:eastAsia="zh-CN"/>
        </w:rPr>
        <w:t>0</w:t>
      </w:r>
      <w:r>
        <w:rPr>
          <w:rFonts w:hint="eastAsia" w:ascii="仿宋" w:hAnsi="仿宋" w:eastAsia="仿宋"/>
          <w:color w:val="auto"/>
          <w:kern w:val="0"/>
          <w:sz w:val="30"/>
        </w:rPr>
        <w:t>万</w:t>
      </w:r>
      <w:r>
        <w:rPr>
          <w:rFonts w:hint="eastAsia" w:ascii="仿宋" w:hAnsi="仿宋" w:eastAsia="仿宋"/>
          <w:color w:val="auto"/>
          <w:sz w:val="30"/>
        </w:rPr>
        <w:t>元，在建工程</w:t>
      </w:r>
      <w:r>
        <w:rPr>
          <w:rFonts w:hint="eastAsia" w:ascii="仿宋" w:hAnsi="仿宋" w:eastAsia="仿宋"/>
          <w:color w:val="auto"/>
          <w:sz w:val="30"/>
          <w:lang w:val="en-US" w:eastAsia="zh-CN"/>
        </w:rPr>
        <w:t>14.93</w:t>
      </w:r>
      <w:r>
        <w:rPr>
          <w:rFonts w:hint="eastAsia" w:ascii="仿宋" w:hAnsi="仿宋" w:eastAsia="仿宋"/>
          <w:color w:val="auto"/>
          <w:kern w:val="0"/>
          <w:sz w:val="30"/>
        </w:rPr>
        <w:t>万</w:t>
      </w:r>
      <w:r>
        <w:rPr>
          <w:rFonts w:hint="eastAsia" w:ascii="仿宋" w:hAnsi="仿宋" w:eastAsia="仿宋"/>
          <w:color w:val="auto"/>
          <w:sz w:val="30"/>
        </w:rPr>
        <w:t>元，无形资产</w:t>
      </w:r>
      <w:r>
        <w:rPr>
          <w:rFonts w:hint="eastAsia" w:ascii="仿宋" w:hAnsi="仿宋" w:eastAsia="仿宋"/>
          <w:color w:val="auto"/>
          <w:sz w:val="30"/>
          <w:lang w:val="en-US" w:eastAsia="zh-CN"/>
        </w:rPr>
        <w:t>0</w:t>
      </w:r>
      <w:r>
        <w:rPr>
          <w:rFonts w:hint="eastAsia" w:ascii="仿宋" w:hAnsi="仿宋" w:eastAsia="仿宋"/>
          <w:color w:val="auto"/>
          <w:kern w:val="0"/>
          <w:sz w:val="30"/>
        </w:rPr>
        <w:t>万</w:t>
      </w:r>
      <w:r>
        <w:rPr>
          <w:rFonts w:hint="eastAsia" w:ascii="仿宋" w:hAnsi="仿宋" w:eastAsia="仿宋"/>
          <w:color w:val="auto"/>
          <w:sz w:val="30"/>
        </w:rPr>
        <w:t>元，其他资产</w:t>
      </w:r>
      <w:r>
        <w:rPr>
          <w:rFonts w:hint="eastAsia" w:ascii="仿宋" w:hAnsi="仿宋" w:eastAsia="仿宋"/>
          <w:color w:val="auto"/>
          <w:sz w:val="30"/>
          <w:lang w:val="en-US" w:eastAsia="zh-CN"/>
        </w:rPr>
        <w:t>2607.23</w:t>
      </w:r>
      <w:r>
        <w:rPr>
          <w:rFonts w:hint="eastAsia" w:ascii="仿宋" w:hAnsi="仿宋" w:eastAsia="仿宋"/>
          <w:color w:val="auto"/>
          <w:kern w:val="0"/>
          <w:sz w:val="30"/>
        </w:rPr>
        <w:t>万</w:t>
      </w:r>
      <w:r>
        <w:rPr>
          <w:rFonts w:hint="eastAsia" w:ascii="仿宋" w:hAnsi="仿宋" w:eastAsia="仿宋"/>
          <w:color w:val="auto"/>
          <w:sz w:val="30"/>
        </w:rPr>
        <w:t>元（具体内容详见附表）。</w:t>
      </w:r>
      <w:r>
        <w:rPr>
          <w:rFonts w:hint="eastAsia" w:ascii="仿宋" w:hAnsi="仿宋" w:eastAsia="仿宋"/>
          <w:color w:val="auto"/>
          <w:sz w:val="30"/>
          <w:lang w:val="en-US" w:eastAsia="zh-CN"/>
        </w:rPr>
        <w:t>2018年资产总额为2582.17，流动资产43.79万元，固定资产3798.35万元，其他支出2538.37万元。</w:t>
      </w:r>
      <w:r>
        <w:rPr>
          <w:rFonts w:hint="eastAsia" w:ascii="仿宋" w:hAnsi="仿宋" w:eastAsia="仿宋"/>
          <w:color w:val="auto"/>
          <w:sz w:val="30"/>
        </w:rPr>
        <w:t>与上年相比，本年资产总额增加</w:t>
      </w:r>
      <w:r>
        <w:rPr>
          <w:rFonts w:hint="eastAsia" w:ascii="仿宋" w:hAnsi="仿宋" w:eastAsia="仿宋"/>
          <w:color w:val="auto"/>
          <w:sz w:val="30"/>
          <w:lang w:val="en-US" w:eastAsia="zh-CN"/>
        </w:rPr>
        <w:t>51.03</w:t>
      </w:r>
      <w:r>
        <w:rPr>
          <w:rFonts w:hint="eastAsia" w:ascii="仿宋" w:hAnsi="仿宋" w:eastAsia="仿宋"/>
          <w:color w:val="auto"/>
          <w:sz w:val="30"/>
        </w:rPr>
        <w:t>万元，其中;流动资产减少</w:t>
      </w:r>
      <w:r>
        <w:rPr>
          <w:rFonts w:hint="eastAsia" w:ascii="仿宋" w:hAnsi="仿宋" w:eastAsia="仿宋"/>
          <w:color w:val="auto"/>
          <w:sz w:val="30"/>
          <w:lang w:val="en-US" w:eastAsia="zh-CN"/>
        </w:rPr>
        <w:t>17.82</w:t>
      </w:r>
      <w:r>
        <w:rPr>
          <w:rFonts w:hint="eastAsia" w:ascii="仿宋" w:hAnsi="仿宋" w:eastAsia="仿宋"/>
          <w:color w:val="auto"/>
          <w:sz w:val="30"/>
        </w:rPr>
        <w:t>万元，固定资产增加</w:t>
      </w:r>
      <w:r>
        <w:rPr>
          <w:rFonts w:hint="eastAsia" w:ascii="仿宋" w:hAnsi="仿宋" w:eastAsia="仿宋"/>
          <w:color w:val="auto"/>
          <w:sz w:val="30"/>
          <w:lang w:val="en-US" w:eastAsia="zh-CN"/>
        </w:rPr>
        <w:t>241.56</w:t>
      </w:r>
      <w:r>
        <w:rPr>
          <w:rFonts w:hint="eastAsia" w:ascii="仿宋" w:hAnsi="仿宋" w:eastAsia="仿宋"/>
          <w:color w:val="auto"/>
          <w:sz w:val="30"/>
        </w:rPr>
        <w:t>万元</w:t>
      </w:r>
      <w:r>
        <w:rPr>
          <w:rFonts w:hint="default" w:eastAsia="Times New Roman"/>
          <w:color w:val="auto"/>
          <w:sz w:val="30"/>
        </w:rPr>
        <w:t>,</w:t>
      </w:r>
      <w:r>
        <w:rPr>
          <w:rFonts w:hint="eastAsia" w:ascii="仿宋" w:hAnsi="仿宋" w:eastAsia="仿宋"/>
          <w:color w:val="auto"/>
          <w:sz w:val="30"/>
        </w:rPr>
        <w:t>对外投资及有价证券增加</w:t>
      </w:r>
      <w:r>
        <w:rPr>
          <w:rFonts w:hint="eastAsia" w:ascii="仿宋" w:hAnsi="仿宋" w:eastAsia="仿宋"/>
          <w:color w:val="auto"/>
          <w:sz w:val="30"/>
          <w:lang w:val="en-US" w:eastAsia="zh-CN"/>
        </w:rPr>
        <w:t>0</w:t>
      </w:r>
      <w:r>
        <w:rPr>
          <w:rFonts w:hint="eastAsia" w:ascii="仿宋" w:hAnsi="仿宋" w:eastAsia="仿宋"/>
          <w:color w:val="auto"/>
          <w:sz w:val="30"/>
        </w:rPr>
        <w:t>万元，在建工程增加</w:t>
      </w:r>
      <w:r>
        <w:rPr>
          <w:rFonts w:hint="eastAsia" w:ascii="仿宋" w:hAnsi="仿宋" w:eastAsia="仿宋"/>
          <w:color w:val="auto"/>
          <w:sz w:val="30"/>
          <w:lang w:val="en-US" w:eastAsia="zh-CN"/>
        </w:rPr>
        <w:t>14.93</w:t>
      </w:r>
      <w:r>
        <w:rPr>
          <w:rFonts w:hint="eastAsia" w:ascii="仿宋" w:hAnsi="仿宋" w:eastAsia="仿宋"/>
          <w:color w:val="auto"/>
          <w:sz w:val="30"/>
        </w:rPr>
        <w:t>万元，无形资产增加</w:t>
      </w:r>
      <w:r>
        <w:rPr>
          <w:rFonts w:hint="eastAsia" w:ascii="仿宋" w:hAnsi="仿宋" w:eastAsia="仿宋"/>
          <w:color w:val="auto"/>
          <w:sz w:val="30"/>
          <w:lang w:val="en-US" w:eastAsia="zh-CN"/>
        </w:rPr>
        <w:t>0</w:t>
      </w:r>
      <w:r>
        <w:rPr>
          <w:rFonts w:hint="eastAsia" w:ascii="仿宋" w:hAnsi="仿宋" w:eastAsia="仿宋"/>
          <w:color w:val="auto"/>
          <w:sz w:val="30"/>
        </w:rPr>
        <w:t>万元，其他资产增加</w:t>
      </w:r>
      <w:r>
        <w:rPr>
          <w:rFonts w:hint="eastAsia" w:ascii="仿宋" w:hAnsi="仿宋" w:eastAsia="仿宋"/>
          <w:color w:val="auto"/>
          <w:sz w:val="30"/>
          <w:lang w:val="en-US" w:eastAsia="zh-CN"/>
        </w:rPr>
        <w:t>68.86</w:t>
      </w:r>
      <w:r>
        <w:rPr>
          <w:rFonts w:hint="eastAsia" w:ascii="仿宋" w:hAnsi="仿宋" w:eastAsia="仿宋"/>
          <w:color w:val="auto"/>
          <w:sz w:val="30"/>
        </w:rPr>
        <w:t>万元。处置房屋建筑物</w:t>
      </w:r>
      <w:r>
        <w:rPr>
          <w:rFonts w:hint="eastAsia" w:ascii="仿宋" w:hAnsi="仿宋" w:eastAsia="仿宋"/>
          <w:color w:val="auto"/>
          <w:sz w:val="30"/>
          <w:lang w:val="en-US" w:eastAsia="zh-CN"/>
        </w:rPr>
        <w:t>0</w:t>
      </w:r>
      <w:r>
        <w:rPr>
          <w:rFonts w:hint="eastAsia" w:ascii="仿宋" w:hAnsi="仿宋" w:eastAsia="仿宋"/>
          <w:color w:val="auto"/>
          <w:sz w:val="30"/>
        </w:rPr>
        <w:t>平方米，账面原值</w:t>
      </w:r>
      <w:r>
        <w:rPr>
          <w:rFonts w:hint="eastAsia" w:ascii="仿宋" w:hAnsi="仿宋" w:eastAsia="仿宋"/>
          <w:color w:val="auto"/>
          <w:sz w:val="30"/>
          <w:lang w:val="en-US" w:eastAsia="zh-CN"/>
        </w:rPr>
        <w:t>0</w:t>
      </w:r>
      <w:r>
        <w:rPr>
          <w:rFonts w:hint="eastAsia" w:ascii="仿宋" w:hAnsi="仿宋" w:eastAsia="仿宋"/>
          <w:color w:val="auto"/>
          <w:sz w:val="30"/>
        </w:rPr>
        <w:t>万元；处置车辆</w:t>
      </w:r>
      <w:r>
        <w:rPr>
          <w:rFonts w:hint="eastAsia" w:ascii="仿宋" w:hAnsi="仿宋" w:eastAsia="仿宋"/>
          <w:color w:val="auto"/>
          <w:sz w:val="30"/>
          <w:lang w:val="en-US" w:eastAsia="zh-CN"/>
        </w:rPr>
        <w:t>1</w:t>
      </w:r>
      <w:r>
        <w:rPr>
          <w:rFonts w:hint="eastAsia" w:ascii="仿宋" w:hAnsi="仿宋" w:eastAsia="仿宋"/>
          <w:color w:val="auto"/>
          <w:sz w:val="30"/>
        </w:rPr>
        <w:t>辆，账面原值</w:t>
      </w:r>
      <w:r>
        <w:rPr>
          <w:rFonts w:hint="eastAsia" w:ascii="仿宋" w:hAnsi="仿宋" w:eastAsia="仿宋"/>
          <w:color w:val="auto"/>
          <w:sz w:val="30"/>
          <w:lang w:val="en-US" w:eastAsia="zh-CN"/>
        </w:rPr>
        <w:t>20.71</w:t>
      </w:r>
      <w:r>
        <w:rPr>
          <w:rFonts w:hint="eastAsia" w:ascii="仿宋" w:hAnsi="仿宋" w:eastAsia="仿宋"/>
          <w:color w:val="auto"/>
          <w:sz w:val="30"/>
        </w:rPr>
        <w:t>万元；报废报损资产</w:t>
      </w:r>
      <w:r>
        <w:rPr>
          <w:rFonts w:hint="eastAsia" w:ascii="仿宋" w:hAnsi="仿宋" w:eastAsia="仿宋"/>
          <w:color w:val="auto"/>
          <w:sz w:val="30"/>
          <w:lang w:val="en-US" w:eastAsia="zh-CN"/>
        </w:rPr>
        <w:t>0</w:t>
      </w:r>
      <w:r>
        <w:rPr>
          <w:rFonts w:hint="eastAsia" w:ascii="仿宋" w:hAnsi="仿宋" w:eastAsia="仿宋"/>
          <w:color w:val="auto"/>
          <w:sz w:val="30"/>
        </w:rPr>
        <w:t>项，账面原值</w:t>
      </w:r>
      <w:r>
        <w:rPr>
          <w:rFonts w:hint="eastAsia" w:ascii="仿宋" w:hAnsi="仿宋" w:eastAsia="仿宋"/>
          <w:color w:val="auto"/>
          <w:sz w:val="30"/>
          <w:lang w:val="en-US" w:eastAsia="zh-CN"/>
        </w:rPr>
        <w:t>0</w:t>
      </w:r>
      <w:r>
        <w:rPr>
          <w:rFonts w:hint="eastAsia" w:ascii="仿宋" w:hAnsi="仿宋" w:eastAsia="仿宋"/>
          <w:color w:val="auto"/>
          <w:sz w:val="30"/>
        </w:rPr>
        <w:t>万元，实现资产处置收入</w:t>
      </w:r>
      <w:r>
        <w:rPr>
          <w:rFonts w:hint="eastAsia" w:ascii="仿宋" w:hAnsi="仿宋" w:eastAsia="仿宋"/>
          <w:color w:val="auto"/>
          <w:sz w:val="30"/>
          <w:lang w:val="en-US" w:eastAsia="zh-CN"/>
        </w:rPr>
        <w:t>0</w:t>
      </w:r>
      <w:r>
        <w:rPr>
          <w:rFonts w:hint="eastAsia" w:ascii="仿宋" w:hAnsi="仿宋" w:eastAsia="仿宋"/>
          <w:color w:val="auto"/>
          <w:sz w:val="30"/>
        </w:rPr>
        <w:t>万元；出租房屋</w:t>
      </w:r>
      <w:r>
        <w:rPr>
          <w:rFonts w:hint="eastAsia" w:ascii="仿宋" w:hAnsi="仿宋" w:eastAsia="仿宋"/>
          <w:color w:val="auto"/>
          <w:sz w:val="30"/>
          <w:lang w:val="en-US" w:eastAsia="zh-CN"/>
        </w:rPr>
        <w:t>0</w:t>
      </w:r>
      <w:r>
        <w:rPr>
          <w:rFonts w:hint="eastAsia" w:ascii="仿宋" w:hAnsi="仿宋" w:eastAsia="仿宋"/>
          <w:color w:val="auto"/>
          <w:sz w:val="30"/>
        </w:rPr>
        <w:t>平方米，账面原值</w:t>
      </w:r>
      <w:r>
        <w:rPr>
          <w:rFonts w:hint="eastAsia" w:ascii="仿宋" w:hAnsi="仿宋" w:eastAsia="仿宋"/>
          <w:color w:val="auto"/>
          <w:sz w:val="30"/>
          <w:lang w:val="en-US" w:eastAsia="zh-CN"/>
        </w:rPr>
        <w:t>0</w:t>
      </w:r>
      <w:r>
        <w:rPr>
          <w:rFonts w:hint="eastAsia" w:ascii="仿宋" w:hAnsi="仿宋" w:eastAsia="仿宋"/>
          <w:color w:val="auto"/>
          <w:sz w:val="30"/>
        </w:rPr>
        <w:t>万元，实现资产使用收入</w:t>
      </w:r>
      <w:r>
        <w:rPr>
          <w:rFonts w:hint="eastAsia" w:ascii="仿宋" w:hAnsi="仿宋" w:eastAsia="仿宋"/>
          <w:color w:val="auto"/>
          <w:sz w:val="30"/>
          <w:lang w:val="en-US" w:eastAsia="zh-CN"/>
        </w:rPr>
        <w:t>0</w:t>
      </w:r>
      <w:r>
        <w:rPr>
          <w:rFonts w:hint="eastAsia" w:ascii="仿宋" w:hAnsi="仿宋" w:eastAsia="仿宋"/>
          <w:color w:val="auto"/>
          <w:sz w:val="30"/>
        </w:rPr>
        <w:t>万元。</w:t>
      </w:r>
    </w:p>
    <w:p>
      <w:pPr>
        <w:spacing w:before="100" w:beforeLines="0" w:after="100" w:afterLines="0" w:line="600" w:lineRule="exact"/>
        <w:ind w:firstLine="600"/>
        <w:jc w:val="left"/>
        <w:rPr>
          <w:rFonts w:hint="default" w:eastAsia="Times New Roman"/>
          <w:color w:val="auto"/>
          <w:sz w:val="30"/>
          <w:lang w:val="en-US"/>
        </w:rPr>
      </w:pPr>
      <w:r>
        <w:rPr>
          <w:rFonts w:hint="eastAsia" w:ascii="黑体" w:hAnsi="黑体" w:eastAsia="黑体"/>
          <w:color w:val="auto"/>
          <w:sz w:val="30"/>
          <w:lang w:val="en-US"/>
        </w:rPr>
        <w:t>三、政府采购支出情况</w:t>
      </w:r>
    </w:p>
    <w:p>
      <w:pPr>
        <w:spacing w:beforeLines="0" w:afterLines="0" w:line="600" w:lineRule="exact"/>
        <w:ind w:firstLine="600"/>
        <w:jc w:val="left"/>
        <w:rPr>
          <w:rFonts w:hint="default" w:eastAsia="Times New Roman"/>
          <w:color w:val="auto"/>
          <w:sz w:val="30"/>
          <w:lang w:val="en-US"/>
        </w:rPr>
      </w:pPr>
      <w:r>
        <w:rPr>
          <w:rFonts w:hint="eastAsia" w:ascii="仿宋" w:hAnsi="仿宋" w:eastAsia="仿宋"/>
          <w:color w:val="auto"/>
          <w:sz w:val="30"/>
          <w:lang w:val="en-US"/>
        </w:rPr>
        <w:t>2019年度，部门政府采购支出总额</w:t>
      </w:r>
      <w:r>
        <w:rPr>
          <w:rFonts w:hint="eastAsia" w:ascii="仿宋" w:hAnsi="仿宋" w:eastAsia="仿宋"/>
          <w:color w:val="auto"/>
          <w:sz w:val="30"/>
          <w:lang w:val="en-US" w:eastAsia="zh-CN"/>
        </w:rPr>
        <w:t>233.77</w:t>
      </w:r>
      <w:r>
        <w:rPr>
          <w:rFonts w:hint="eastAsia" w:ascii="仿宋" w:hAnsi="仿宋" w:eastAsia="仿宋"/>
          <w:color w:val="auto"/>
          <w:sz w:val="30"/>
          <w:lang w:val="en-US"/>
        </w:rPr>
        <w:t>万元</w:t>
      </w:r>
      <w:r>
        <w:rPr>
          <w:rFonts w:hint="default" w:eastAsia="Times New Roman"/>
          <w:color w:val="auto"/>
          <w:sz w:val="30"/>
          <w:lang w:val="en-US"/>
        </w:rPr>
        <w:t>,</w:t>
      </w:r>
      <w:r>
        <w:rPr>
          <w:rFonts w:hint="eastAsia" w:ascii="仿宋" w:hAnsi="仿宋" w:eastAsia="仿宋"/>
          <w:color w:val="auto"/>
          <w:sz w:val="30"/>
          <w:lang w:val="en-US"/>
        </w:rPr>
        <w:t>其中：政府采购货物支出</w:t>
      </w:r>
      <w:r>
        <w:rPr>
          <w:rFonts w:hint="eastAsia" w:ascii="仿宋" w:hAnsi="仿宋" w:eastAsia="仿宋"/>
          <w:color w:val="auto"/>
          <w:sz w:val="30"/>
          <w:lang w:val="en-US" w:eastAsia="zh-CN"/>
        </w:rPr>
        <w:t>233.77</w:t>
      </w:r>
      <w:r>
        <w:rPr>
          <w:rFonts w:hint="eastAsia" w:ascii="仿宋" w:hAnsi="仿宋" w:eastAsia="仿宋"/>
          <w:color w:val="auto"/>
          <w:sz w:val="30"/>
          <w:lang w:val="en-US"/>
        </w:rPr>
        <w:t>万元;政府采购工程支出</w:t>
      </w:r>
      <w:r>
        <w:rPr>
          <w:rFonts w:hint="eastAsia" w:ascii="仿宋" w:hAnsi="仿宋" w:eastAsia="仿宋"/>
          <w:color w:val="auto"/>
          <w:sz w:val="30"/>
          <w:lang w:val="en-US" w:eastAsia="zh-CN"/>
        </w:rPr>
        <w:t>0</w:t>
      </w:r>
      <w:r>
        <w:rPr>
          <w:rFonts w:hint="eastAsia" w:ascii="仿宋" w:hAnsi="仿宋" w:eastAsia="仿宋"/>
          <w:color w:val="auto"/>
          <w:sz w:val="30"/>
          <w:lang w:val="en-US"/>
        </w:rPr>
        <w:t>万元;政府采购服务支出</w:t>
      </w:r>
      <w:r>
        <w:rPr>
          <w:rFonts w:hint="eastAsia" w:ascii="仿宋" w:hAnsi="仿宋" w:eastAsia="仿宋"/>
          <w:color w:val="auto"/>
          <w:sz w:val="30"/>
          <w:lang w:val="en-US" w:eastAsia="zh-CN"/>
        </w:rPr>
        <w:t>0</w:t>
      </w:r>
      <w:r>
        <w:rPr>
          <w:rFonts w:hint="eastAsia" w:ascii="仿宋" w:hAnsi="仿宋" w:eastAsia="仿宋"/>
          <w:color w:val="auto"/>
          <w:sz w:val="30"/>
          <w:lang w:val="en-US"/>
        </w:rPr>
        <w:t>万元;授予中小企业合同金额</w:t>
      </w:r>
      <w:r>
        <w:rPr>
          <w:rFonts w:hint="eastAsia" w:ascii="仿宋" w:hAnsi="仿宋" w:eastAsia="仿宋"/>
          <w:color w:val="auto"/>
          <w:sz w:val="30"/>
          <w:lang w:val="en-US" w:eastAsia="zh-CN"/>
        </w:rPr>
        <w:t>0</w:t>
      </w:r>
      <w:r>
        <w:rPr>
          <w:rFonts w:hint="eastAsia" w:ascii="仿宋" w:hAnsi="仿宋" w:eastAsia="仿宋"/>
          <w:color w:val="auto"/>
          <w:sz w:val="30"/>
          <w:lang w:val="en-US"/>
        </w:rPr>
        <w:t>万元，占政府采购支出总额的</w:t>
      </w:r>
      <w:r>
        <w:rPr>
          <w:rFonts w:hint="eastAsia" w:ascii="仿宋" w:hAnsi="仿宋" w:eastAsia="仿宋"/>
          <w:color w:val="auto"/>
          <w:sz w:val="30"/>
          <w:lang w:val="en-US" w:eastAsia="zh-CN"/>
        </w:rPr>
        <w:t>100</w:t>
      </w:r>
      <w:r>
        <w:rPr>
          <w:rFonts w:hint="eastAsia" w:ascii="仿宋" w:hAnsi="仿宋" w:eastAsia="仿宋"/>
          <w:color w:val="auto"/>
          <w:sz w:val="30"/>
          <w:lang w:val="en-US"/>
        </w:rPr>
        <w:t>%。</w:t>
      </w:r>
    </w:p>
    <w:p>
      <w:pPr>
        <w:spacing w:before="100" w:beforeLines="0" w:after="100" w:afterLines="0" w:line="600" w:lineRule="exact"/>
        <w:ind w:firstLine="600"/>
        <w:jc w:val="left"/>
        <w:rPr>
          <w:rFonts w:hint="default" w:eastAsia="Times New Roman"/>
          <w:color w:val="auto"/>
          <w:sz w:val="30"/>
          <w:lang w:val="en-US"/>
        </w:rPr>
      </w:pPr>
      <w:r>
        <w:rPr>
          <w:rFonts w:hint="eastAsia" w:ascii="黑体" w:hAnsi="黑体" w:eastAsia="黑体"/>
          <w:color w:val="000000"/>
          <w:sz w:val="30"/>
          <w:lang w:val="en-US"/>
        </w:rPr>
        <w:t>四、部门绩效自评情况</w:t>
      </w:r>
    </w:p>
    <w:p>
      <w:pPr>
        <w:spacing w:beforeLines="0" w:afterLines="0" w:line="600" w:lineRule="exact"/>
        <w:ind w:firstLine="600"/>
        <w:jc w:val="left"/>
        <w:rPr>
          <w:rFonts w:hint="eastAsia" w:ascii="楷体" w:hAnsi="楷体" w:eastAsia="楷体"/>
          <w:sz w:val="30"/>
          <w:lang w:val="en-US" w:eastAsia="zh-CN"/>
        </w:rPr>
      </w:pPr>
      <w:r>
        <w:rPr>
          <w:rFonts w:hint="eastAsia" w:ascii="仿宋" w:hAnsi="仿宋" w:eastAsia="仿宋"/>
          <w:color w:val="000000"/>
          <w:sz w:val="30"/>
          <w:lang w:val="en-US"/>
        </w:rPr>
        <w:t>部门绩效自评情况表详见附表（附表9-附表1</w:t>
      </w:r>
      <w:r>
        <w:rPr>
          <w:rFonts w:hint="eastAsia" w:ascii="仿宋" w:hAnsi="仿宋" w:eastAsia="仿宋"/>
          <w:color w:val="000000"/>
          <w:sz w:val="30"/>
          <w:lang w:val="en-US" w:eastAsia="zh-CN"/>
        </w:rPr>
        <w:t>2</w:t>
      </w:r>
      <w:r>
        <w:rPr>
          <w:rFonts w:hint="eastAsia" w:ascii="仿宋" w:hAnsi="仿宋" w:eastAsia="仿宋"/>
          <w:color w:val="000000"/>
          <w:sz w:val="30"/>
          <w:lang w:val="en-US"/>
        </w:rPr>
        <w:t>）</w:t>
      </w:r>
    </w:p>
    <w:p>
      <w:pPr>
        <w:spacing w:beforeLines="0" w:afterLines="0" w:line="600" w:lineRule="exact"/>
        <w:ind w:firstLine="600"/>
        <w:jc w:val="left"/>
        <w:rPr>
          <w:rFonts w:hint="eastAsia" w:ascii="仿宋" w:hAnsi="仿宋" w:eastAsia="仿宋"/>
          <w:color w:val="000000"/>
          <w:sz w:val="30"/>
          <w:lang w:val="en-US" w:eastAsia="zh-CN"/>
        </w:rPr>
      </w:pPr>
      <w:r>
        <w:rPr>
          <w:rFonts w:hint="eastAsia" w:ascii="仿宋" w:hAnsi="仿宋" w:eastAsia="仿宋"/>
          <w:color w:val="000000"/>
          <w:sz w:val="30"/>
          <w:lang w:val="en-US" w:eastAsia="zh-CN"/>
        </w:rPr>
        <w:t>我单位2019年度未做部门绩效自评工作。</w:t>
      </w:r>
    </w:p>
    <w:p>
      <w:pPr>
        <w:spacing w:before="100" w:beforeLines="0" w:after="100" w:afterLines="0" w:line="600" w:lineRule="exact"/>
        <w:ind w:firstLine="600"/>
        <w:jc w:val="left"/>
        <w:rPr>
          <w:rFonts w:hint="default" w:eastAsia="Times New Roman"/>
          <w:color w:val="auto"/>
          <w:sz w:val="30"/>
          <w:lang w:val="en-US"/>
        </w:rPr>
      </w:pPr>
      <w:r>
        <w:rPr>
          <w:rFonts w:hint="eastAsia" w:ascii="黑体" w:hAnsi="黑体" w:eastAsia="黑体"/>
          <w:color w:val="auto"/>
          <w:sz w:val="30"/>
          <w:lang w:val="en-US"/>
        </w:rPr>
        <w:t>五、其他重要事项情况说明</w:t>
      </w:r>
    </w:p>
    <w:p>
      <w:pPr>
        <w:spacing w:beforeLines="0" w:afterLines="0"/>
        <w:ind w:firstLine="768" w:firstLineChars="240"/>
        <w:rPr>
          <w:rFonts w:hint="eastAsia" w:ascii="仿宋_GB2312" w:hAnsi="仿宋" w:eastAsia="仿宋_GB2312"/>
          <w:sz w:val="32"/>
        </w:rPr>
      </w:pPr>
      <w:r>
        <w:rPr>
          <w:rFonts w:hint="eastAsia" w:ascii="仿宋_GB2312" w:hAnsi="仿宋" w:eastAsia="仿宋_GB2312"/>
          <w:sz w:val="32"/>
        </w:rPr>
        <w:t>1、2019年单位固定资产总计：4039.9万元，与2018年的3798.35万元相比增加了241.55万元，主要用于古镇校区二期工程教学设备仪器购置，以上入账固定资产已投入使用。</w:t>
      </w:r>
    </w:p>
    <w:p>
      <w:pPr>
        <w:spacing w:beforeLines="0" w:afterLines="0"/>
        <w:ind w:firstLine="768" w:firstLineChars="240"/>
        <w:rPr>
          <w:rFonts w:hint="eastAsia" w:ascii="仿宋_GB2312" w:hAnsi="仿宋" w:eastAsia="仿宋_GB2312"/>
          <w:sz w:val="32"/>
        </w:rPr>
      </w:pPr>
      <w:r>
        <w:rPr>
          <w:rFonts w:hint="eastAsia" w:ascii="仿宋_GB2312" w:hAnsi="仿宋" w:eastAsia="仿宋_GB2312"/>
          <w:sz w:val="32"/>
        </w:rPr>
        <w:t>2、实验小学编制与编办下达不相符说明：实验小学实有事业编制213人，其中古镇校区编制60人，校本部编制148人。2019年年末实有人数207人，其中古镇校区实有59人，校本部实有148人。</w:t>
      </w:r>
    </w:p>
    <w:p>
      <w:pPr>
        <w:spacing w:before="100" w:beforeLines="0" w:after="100" w:afterLines="0" w:line="600" w:lineRule="exact"/>
        <w:ind w:firstLine="600"/>
        <w:jc w:val="left"/>
        <w:rPr>
          <w:rFonts w:hint="default" w:eastAsia="Times New Roman"/>
          <w:color w:val="auto"/>
          <w:sz w:val="30"/>
          <w:lang w:val="en-US"/>
        </w:rPr>
      </w:pPr>
      <w:r>
        <w:rPr>
          <w:rFonts w:hint="eastAsia" w:ascii="黑体" w:hAnsi="黑体" w:eastAsia="黑体"/>
          <w:color w:val="auto"/>
          <w:sz w:val="30"/>
          <w:lang w:val="en-US"/>
        </w:rPr>
        <w:t>六、相关口径说明</w:t>
      </w:r>
    </w:p>
    <w:p>
      <w:pPr>
        <w:spacing w:beforeLines="0" w:afterLines="0" w:line="600" w:lineRule="exact"/>
        <w:ind w:firstLine="600"/>
        <w:jc w:val="left"/>
        <w:rPr>
          <w:rFonts w:hint="default" w:eastAsia="Times New Roman"/>
          <w:color w:val="auto"/>
          <w:sz w:val="30"/>
          <w:lang w:val="en-US"/>
        </w:rPr>
      </w:pPr>
      <w:r>
        <w:rPr>
          <w:rFonts w:hint="eastAsia" w:ascii="仿宋" w:hAnsi="仿宋" w:eastAsia="仿宋"/>
          <w:color w:val="auto"/>
          <w:sz w:val="30"/>
          <w:lang w:val="en-US"/>
        </w:rPr>
        <w:t>（一）基本支出中人员经费包括工资福利支出和对个人和家庭的补助，日常公用支出包括商品和服务支出、资本性支出等人员经费以外的支出。</w:t>
      </w:r>
    </w:p>
    <w:p>
      <w:pPr>
        <w:spacing w:beforeLines="0" w:afterLines="0" w:line="600" w:lineRule="exact"/>
        <w:ind w:firstLine="600"/>
        <w:jc w:val="left"/>
        <w:rPr>
          <w:rFonts w:hint="default" w:eastAsia="Times New Roman"/>
          <w:color w:val="auto"/>
          <w:sz w:val="30"/>
          <w:lang w:val="en-US"/>
        </w:rPr>
      </w:pPr>
      <w:r>
        <w:rPr>
          <w:rFonts w:hint="eastAsia" w:ascii="仿宋" w:hAnsi="仿宋" w:eastAsia="仿宋"/>
          <w:color w:val="auto"/>
          <w:sz w:val="30"/>
          <w:lang w:val="en-US"/>
        </w:rPr>
        <w:t>（二）机关运行经费指行政单位和参照公务员法管理的事业单位使用一般公共预算财政拨款安排的基本支出中的日常公用经费支出。</w:t>
      </w:r>
    </w:p>
    <w:p>
      <w:pPr>
        <w:spacing w:beforeLines="0" w:afterLines="0" w:line="600" w:lineRule="exact"/>
        <w:ind w:firstLine="600"/>
        <w:jc w:val="left"/>
        <w:rPr>
          <w:rFonts w:hint="default" w:eastAsia="Times New Roman"/>
          <w:color w:val="auto"/>
          <w:sz w:val="30"/>
          <w:lang w:val="en-US"/>
        </w:rPr>
      </w:pPr>
      <w:r>
        <w:rPr>
          <w:rFonts w:hint="eastAsia" w:ascii="仿宋" w:hAnsi="仿宋" w:eastAsia="仿宋"/>
          <w:color w:val="auto"/>
          <w:sz w:val="30"/>
          <w:lang w:val="en-US"/>
        </w:rPr>
        <w:t>（三）按照党中央、国务院有关文件及部门预算管理有关规定，“三公”经费包括因公出国（境）费、公务用车购置及运行维护费、公务接待费。其中：因公出国（境）费，指单位公务出国（境）的国际旅费、国外城市间交通费、住宿费、伙食费、培训费、公杂费等支出；公务用车购置费，指公务用车购置支出（含车辆购置税、牌照费）；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spacing w:beforeLines="0" w:afterLines="0" w:line="600" w:lineRule="exact"/>
        <w:ind w:firstLine="600"/>
        <w:jc w:val="left"/>
        <w:rPr>
          <w:rFonts w:hint="default" w:eastAsia="Times New Roman"/>
          <w:color w:val="auto"/>
          <w:sz w:val="30"/>
          <w:lang w:val="en-US"/>
        </w:rPr>
      </w:pPr>
      <w:r>
        <w:rPr>
          <w:rFonts w:hint="eastAsia" w:ascii="仿宋" w:hAnsi="仿宋" w:eastAsia="仿宋"/>
          <w:color w:val="auto"/>
          <w:sz w:val="30"/>
          <w:lang w:val="en-US"/>
        </w:rPr>
        <w:t>（四）“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pPr>
        <w:spacing w:beforeLines="0" w:afterLines="0" w:line="600" w:lineRule="exact"/>
        <w:ind w:firstLine="640"/>
        <w:jc w:val="center"/>
        <w:rPr>
          <w:rFonts w:hint="default" w:eastAsia="Times New Roman"/>
          <w:color w:val="auto"/>
          <w:sz w:val="32"/>
          <w:lang w:val="en-US"/>
        </w:rPr>
      </w:pPr>
      <w:r>
        <w:rPr>
          <w:rFonts w:hint="eastAsia" w:ascii="黑体" w:hAnsi="黑体" w:eastAsia="黑体"/>
          <w:color w:val="auto"/>
          <w:sz w:val="32"/>
          <w:lang w:val="en-US"/>
        </w:rPr>
        <w:t>第五部分  名词解释</w:t>
      </w:r>
    </w:p>
    <w:p>
      <w:pPr>
        <w:spacing w:beforeLines="0" w:afterLines="0" w:line="600" w:lineRule="exact"/>
        <w:ind w:firstLine="600"/>
        <w:jc w:val="left"/>
        <w:rPr>
          <w:rFonts w:hint="eastAsia" w:ascii="仿宋" w:hAnsi="仿宋" w:eastAsia="仿宋"/>
          <w:color w:val="auto"/>
          <w:sz w:val="30"/>
          <w:lang w:val="en-US"/>
        </w:rPr>
      </w:pPr>
      <w:r>
        <w:rPr>
          <w:rFonts w:hint="eastAsia" w:ascii="仿宋" w:hAnsi="仿宋" w:eastAsia="仿宋"/>
          <w:color w:val="auto"/>
          <w:sz w:val="30"/>
          <w:lang w:val="en-US"/>
        </w:rPr>
        <w:t>情况说明里涉及到需要解释说明的决算相关专用名词，在此进行说明解释。若没有涉及专用名词，请说明不涉及专用名词。</w:t>
      </w:r>
    </w:p>
    <w:p>
      <w:pPr>
        <w:spacing w:beforeLines="0" w:afterLines="0" w:line="600" w:lineRule="exact"/>
        <w:ind w:firstLine="600"/>
        <w:jc w:val="left"/>
        <w:rPr>
          <w:rFonts w:hint="eastAsia" w:ascii="仿宋" w:hAnsi="仿宋" w:eastAsia="仿宋"/>
          <w:color w:val="auto"/>
          <w:sz w:val="30"/>
          <w:lang w:val="en-US"/>
        </w:rPr>
      </w:pPr>
      <w:r>
        <w:rPr>
          <w:rFonts w:hint="eastAsia" w:ascii="仿宋" w:hAnsi="仿宋" w:eastAsia="仿宋"/>
          <w:color w:val="auto"/>
          <w:sz w:val="30"/>
          <w:lang w:val="en-US"/>
        </w:rPr>
        <w:t>1.财政拨款收入：指同级财政当年拨付的资金。</w:t>
      </w:r>
    </w:p>
    <w:p>
      <w:pPr>
        <w:spacing w:beforeLines="0" w:afterLines="0" w:line="600" w:lineRule="exact"/>
        <w:ind w:firstLine="600"/>
        <w:jc w:val="left"/>
        <w:rPr>
          <w:rFonts w:hint="eastAsia" w:ascii="仿宋" w:hAnsi="仿宋" w:eastAsia="仿宋"/>
          <w:color w:val="auto"/>
          <w:sz w:val="30"/>
          <w:lang w:val="en-US"/>
        </w:rPr>
      </w:pPr>
      <w:r>
        <w:rPr>
          <w:rFonts w:hint="eastAsia" w:ascii="仿宋" w:hAnsi="仿宋" w:eastAsia="仿宋"/>
          <w:color w:val="auto"/>
          <w:sz w:val="30"/>
          <w:lang w:val="en-US"/>
        </w:rPr>
        <w:t>2.基本支出：指保障机构正常运转、完成日常工作任务而发生的人员支出和公用支出。</w:t>
      </w:r>
    </w:p>
    <w:p>
      <w:pPr>
        <w:spacing w:beforeLines="0" w:afterLines="0" w:line="600" w:lineRule="exact"/>
        <w:ind w:firstLine="600"/>
        <w:jc w:val="left"/>
        <w:rPr>
          <w:rFonts w:hint="eastAsia" w:ascii="仿宋" w:hAnsi="仿宋" w:eastAsia="仿宋"/>
          <w:color w:val="auto"/>
          <w:sz w:val="30"/>
          <w:lang w:val="en-US"/>
        </w:rPr>
      </w:pPr>
      <w:r>
        <w:rPr>
          <w:rFonts w:hint="eastAsia" w:ascii="仿宋" w:hAnsi="仿宋" w:eastAsia="仿宋"/>
          <w:color w:val="auto"/>
          <w:sz w:val="30"/>
          <w:lang w:val="en-US"/>
        </w:rPr>
        <w:t>3.项目支出：指在基本支出之外为完成特定行政任务和事业发展目标所发生的支出。</w:t>
      </w:r>
    </w:p>
    <w:p>
      <w:pPr>
        <w:spacing w:beforeLines="0" w:afterLines="0" w:line="600" w:lineRule="exact"/>
        <w:ind w:firstLine="600"/>
        <w:jc w:val="left"/>
        <w:rPr>
          <w:rFonts w:hint="eastAsia" w:ascii="仿宋" w:hAnsi="仿宋" w:eastAsia="仿宋"/>
          <w:color w:val="auto"/>
          <w:sz w:val="30"/>
          <w:lang w:val="en-US"/>
        </w:rPr>
      </w:pPr>
      <w:r>
        <w:rPr>
          <w:rFonts w:hint="eastAsia" w:ascii="仿宋" w:hAnsi="仿宋" w:eastAsia="仿宋"/>
          <w:color w:val="auto"/>
          <w:sz w:val="30"/>
          <w:lang w:val="en-US"/>
        </w:rPr>
        <w:t>4.上年结转和结余：指以前年度尚未完成、结转到本年按有关规定继续使用的资金。</w:t>
      </w:r>
    </w:p>
    <w:p>
      <w:pPr>
        <w:spacing w:beforeLines="0" w:afterLines="0" w:line="600" w:lineRule="exact"/>
        <w:ind w:firstLine="600"/>
        <w:jc w:val="left"/>
        <w:rPr>
          <w:rFonts w:hint="default" w:eastAsia="Times New Roman"/>
          <w:color w:val="auto"/>
          <w:sz w:val="30"/>
          <w:lang w:val="en-US"/>
        </w:rPr>
      </w:pPr>
      <w:r>
        <w:rPr>
          <w:rFonts w:hint="eastAsia" w:ascii="仿宋" w:hAnsi="仿宋" w:eastAsia="仿宋"/>
          <w:color w:val="auto"/>
          <w:sz w:val="30"/>
          <w:lang w:val="en-US"/>
        </w:rPr>
        <w:t>5．“三公”经费：指</w:t>
      </w:r>
      <w:r>
        <w:rPr>
          <w:rFonts w:hint="eastAsia" w:ascii="仿宋" w:hAnsi="仿宋" w:eastAsia="仿宋"/>
          <w:color w:val="auto"/>
          <w:sz w:val="30"/>
          <w:lang w:val="en-US" w:eastAsia="zh-CN"/>
        </w:rPr>
        <w:t>本单位</w:t>
      </w:r>
      <w:r>
        <w:rPr>
          <w:rFonts w:hint="eastAsia" w:ascii="仿宋" w:hAnsi="仿宋" w:eastAsia="仿宋"/>
          <w:color w:val="auto"/>
          <w:sz w:val="30"/>
          <w:lang w:val="en-US"/>
        </w:rPr>
        <w:t>当年通过本级财政一般公共预算财政拨款和以前年度一般公共预算财政拨款结转结余资金安排的因公出国（境）费、公务用车购置及运行维护费和公务接待费支出数（包括基本支出和项目支出）。</w:t>
      </w:r>
    </w:p>
    <w:p>
      <w:pPr>
        <w:spacing w:beforeLines="0" w:afterLines="0" w:line="600" w:lineRule="exact"/>
        <w:ind w:firstLine="600"/>
        <w:jc w:val="left"/>
        <w:rPr>
          <w:rFonts w:hint="eastAsia" w:ascii="仿宋" w:hAnsi="仿宋" w:eastAsia="仿宋"/>
          <w:color w:val="auto"/>
          <w:sz w:val="30"/>
          <w:lang w:val="en-US"/>
        </w:rPr>
      </w:pPr>
      <w:r>
        <w:rPr>
          <w:rFonts w:hint="eastAsia" w:ascii="仿宋" w:hAnsi="仿宋" w:eastAsia="仿宋"/>
          <w:color w:val="auto"/>
          <w:sz w:val="30"/>
          <w:lang w:val="en-US"/>
        </w:rPr>
        <w:t>6.教育支出：按照政府收支分类科目，反映政府教育事务方面的支出。</w:t>
      </w:r>
    </w:p>
    <w:p>
      <w:pPr>
        <w:spacing w:beforeLines="0" w:afterLines="0" w:line="600" w:lineRule="exact"/>
        <w:jc w:val="right"/>
        <w:rPr>
          <w:rFonts w:hint="eastAsia" w:ascii="仿宋" w:hAnsi="仿宋" w:eastAsia="仿宋"/>
          <w:color w:val="auto"/>
          <w:sz w:val="30"/>
          <w:lang w:val="en-US" w:eastAsia="zh-CN"/>
        </w:rPr>
      </w:pPr>
      <w:r>
        <w:rPr>
          <w:rFonts w:hint="eastAsia" w:ascii="仿宋" w:hAnsi="仿宋" w:eastAsia="仿宋"/>
          <w:color w:val="auto"/>
          <w:sz w:val="30"/>
          <w:lang w:val="en-US" w:eastAsia="zh-CN"/>
        </w:rPr>
        <w:t>楚雄开发区实验小学</w:t>
      </w:r>
    </w:p>
    <w:p>
      <w:pPr>
        <w:spacing w:beforeLines="0" w:afterLines="0" w:line="600" w:lineRule="exact"/>
        <w:jc w:val="right"/>
        <w:rPr>
          <w:rFonts w:hint="eastAsia" w:ascii="仿宋" w:hAnsi="仿宋" w:eastAsia="仿宋"/>
          <w:color w:val="auto"/>
          <w:sz w:val="30"/>
          <w:lang w:val="en-US" w:eastAsia="zh-CN"/>
        </w:rPr>
      </w:pPr>
      <w:r>
        <w:rPr>
          <w:rFonts w:hint="eastAsia" w:ascii="仿宋" w:hAnsi="仿宋" w:eastAsia="仿宋"/>
          <w:color w:val="auto"/>
          <w:sz w:val="30"/>
          <w:lang w:val="en-US" w:eastAsia="zh-CN"/>
        </w:rPr>
        <w:t>2020年10月30日</w:t>
      </w:r>
    </w:p>
    <w:p>
      <w:pPr>
        <w:spacing w:beforeLines="0" w:afterLines="0" w:line="600" w:lineRule="exact"/>
        <w:jc w:val="left"/>
        <w:rPr>
          <w:rFonts w:hint="eastAsia" w:ascii="仿宋" w:hAnsi="仿宋" w:eastAsia="仿宋"/>
          <w:color w:val="auto"/>
          <w:sz w:val="30"/>
          <w:lang w:val="en-US" w:eastAsia="zh-CN"/>
        </w:rPr>
      </w:pPr>
    </w:p>
    <w:p>
      <w:pPr>
        <w:widowControl w:val="0"/>
        <w:autoSpaceDE w:val="0"/>
        <w:autoSpaceDN w:val="0"/>
        <w:adjustRightInd w:val="0"/>
        <w:spacing w:beforeLines="0" w:afterLines="0" w:line="600" w:lineRule="exact"/>
        <w:jc w:val="center"/>
        <w:rPr>
          <w:rFonts w:hint="default" w:ascii="Times New Roman" w:hAnsi="Times New Roman" w:eastAsia="方正小标宋简体"/>
          <w:sz w:val="36"/>
        </w:rPr>
      </w:pPr>
      <w:r>
        <w:rPr>
          <w:rFonts w:hint="eastAsia" w:ascii="方正小标宋简体" w:eastAsia="方正小标宋简体"/>
          <w:sz w:val="36"/>
        </w:rPr>
        <w:t>楚雄市东瓜镇部门2019年度部门决算</w:t>
      </w:r>
    </w:p>
    <w:p>
      <w:pPr>
        <w:widowControl w:val="0"/>
        <w:autoSpaceDE w:val="0"/>
        <w:autoSpaceDN w:val="0"/>
        <w:adjustRightInd w:val="0"/>
        <w:spacing w:beforeLines="0" w:afterLines="0" w:line="600" w:lineRule="exact"/>
        <w:jc w:val="center"/>
        <w:rPr>
          <w:rFonts w:hint="default" w:ascii="Times New Roman" w:hAnsi="Times New Roman" w:eastAsia="方正小标宋简体"/>
          <w:sz w:val="36"/>
        </w:rPr>
      </w:pPr>
    </w:p>
    <w:p>
      <w:pPr>
        <w:widowControl w:val="0"/>
        <w:autoSpaceDE w:val="0"/>
        <w:autoSpaceDN w:val="0"/>
        <w:adjustRightInd w:val="0"/>
        <w:spacing w:beforeLines="0" w:afterLines="0" w:line="600" w:lineRule="exact"/>
        <w:jc w:val="center"/>
        <w:rPr>
          <w:rFonts w:hint="default" w:ascii="Times New Roman" w:hAnsi="Times New Roman" w:eastAsia="黑体"/>
          <w:sz w:val="36"/>
        </w:rPr>
      </w:pPr>
      <w:r>
        <w:rPr>
          <w:rFonts w:hint="eastAsia" w:ascii="黑体" w:hAnsi="Times New Roman" w:eastAsia="黑体"/>
          <w:sz w:val="36"/>
        </w:rPr>
        <w:t>目录</w:t>
      </w:r>
    </w:p>
    <w:p>
      <w:pPr>
        <w:widowControl w:val="0"/>
        <w:autoSpaceDE w:val="0"/>
        <w:autoSpaceDN w:val="0"/>
        <w:adjustRightInd w:val="0"/>
        <w:spacing w:beforeLines="0" w:afterLines="0" w:line="600" w:lineRule="exact"/>
        <w:jc w:val="left"/>
        <w:rPr>
          <w:rFonts w:hint="default" w:ascii="Times New Roman" w:hAnsi="Times New Roman" w:eastAsia="黑体"/>
          <w:sz w:val="30"/>
        </w:rPr>
      </w:pPr>
      <w:r>
        <w:rPr>
          <w:rFonts w:hint="eastAsia" w:ascii="黑体" w:hAnsi="Times New Roman" w:eastAsia="黑体"/>
          <w:sz w:val="30"/>
        </w:rPr>
        <w:t xml:space="preserve">   第一部分  楚雄州楚雄市东瓜镇概况</w:t>
      </w:r>
    </w:p>
    <w:p>
      <w:pPr>
        <w:widowControl w:val="0"/>
        <w:autoSpaceDE w:val="0"/>
        <w:autoSpaceDN w:val="0"/>
        <w:adjustRightInd w:val="0"/>
        <w:spacing w:beforeLines="0" w:afterLines="0" w:line="600" w:lineRule="exact"/>
        <w:jc w:val="left"/>
        <w:rPr>
          <w:rFonts w:hint="default" w:ascii="Times New Roman" w:hAnsi="Times New Roman" w:eastAsia="楷体"/>
          <w:sz w:val="30"/>
        </w:rPr>
      </w:pPr>
      <w:r>
        <w:rPr>
          <w:rFonts w:hint="eastAsia" w:ascii="楷体" w:hAnsi="Times New Roman" w:eastAsia="楷体"/>
          <w:sz w:val="30"/>
        </w:rPr>
        <w:t xml:space="preserve">   一、主要职能</w:t>
      </w:r>
    </w:p>
    <w:p>
      <w:pPr>
        <w:widowControl w:val="0"/>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二、部门基本情况</w:t>
      </w:r>
    </w:p>
    <w:p>
      <w:pPr>
        <w:widowControl w:val="0"/>
        <w:autoSpaceDE w:val="0"/>
        <w:autoSpaceDN w:val="0"/>
        <w:adjustRightInd w:val="0"/>
        <w:spacing w:beforeLines="0" w:afterLines="0" w:line="600" w:lineRule="exact"/>
        <w:jc w:val="left"/>
        <w:rPr>
          <w:rFonts w:hint="default" w:ascii="Times New Roman" w:hAnsi="Times New Roman" w:eastAsia="黑体"/>
          <w:sz w:val="30"/>
        </w:rPr>
      </w:pPr>
      <w:r>
        <w:rPr>
          <w:rFonts w:hint="eastAsia" w:ascii="黑体" w:hAnsi="Times New Roman" w:eastAsia="黑体"/>
          <w:sz w:val="30"/>
        </w:rPr>
        <w:t xml:space="preserve">   第二部分  2019年度部门决算表</w:t>
      </w:r>
    </w:p>
    <w:p>
      <w:pPr>
        <w:widowControl w:val="0"/>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一、收入支出决算总表</w:t>
      </w:r>
    </w:p>
    <w:p>
      <w:pPr>
        <w:widowControl w:val="0"/>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二、收入决算表</w:t>
      </w:r>
    </w:p>
    <w:p>
      <w:pPr>
        <w:widowControl w:val="0"/>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三、支出决算表</w:t>
      </w:r>
    </w:p>
    <w:p>
      <w:pPr>
        <w:widowControl w:val="0"/>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四、财政拨款收入支出决算总表</w:t>
      </w:r>
    </w:p>
    <w:p>
      <w:pPr>
        <w:widowControl w:val="0"/>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五、一般公共预算财政拨款收入支出决算表</w:t>
      </w:r>
    </w:p>
    <w:p>
      <w:pPr>
        <w:widowControl w:val="0"/>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六、一般公共预算财政拨款基本支出决算表</w:t>
      </w:r>
    </w:p>
    <w:p>
      <w:pPr>
        <w:widowControl w:val="0"/>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七、政府性基金预算财政拨款收入支出决算表</w:t>
      </w:r>
    </w:p>
    <w:p>
      <w:pPr>
        <w:widowControl w:val="0"/>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八、</w:t>
      </w:r>
      <w:r>
        <w:rPr>
          <w:rFonts w:hint="default" w:ascii="Times New Roman" w:hAnsi="Times New Roman" w:eastAsia="楷体"/>
          <w:sz w:val="30"/>
        </w:rPr>
        <w:t>“</w:t>
      </w:r>
      <w:r>
        <w:rPr>
          <w:rFonts w:hint="eastAsia" w:ascii="楷体" w:hAnsi="Times New Roman" w:eastAsia="楷体"/>
          <w:sz w:val="30"/>
        </w:rPr>
        <w:t>三公</w:t>
      </w:r>
      <w:r>
        <w:rPr>
          <w:rFonts w:hint="default" w:ascii="Times New Roman" w:hAnsi="Times New Roman" w:eastAsia="楷体"/>
          <w:sz w:val="30"/>
        </w:rPr>
        <w:t>”</w:t>
      </w:r>
      <w:r>
        <w:rPr>
          <w:rFonts w:hint="eastAsia" w:ascii="楷体" w:hAnsi="Times New Roman" w:eastAsia="楷体"/>
          <w:sz w:val="30"/>
        </w:rPr>
        <w:t>经费、行政参公单位机关运行经费情况表</w:t>
      </w:r>
    </w:p>
    <w:p>
      <w:pPr>
        <w:widowControl w:val="0"/>
        <w:autoSpaceDE w:val="0"/>
        <w:autoSpaceDN w:val="0"/>
        <w:adjustRightInd w:val="0"/>
        <w:spacing w:beforeLines="0" w:afterLines="0" w:line="600" w:lineRule="exact"/>
        <w:jc w:val="left"/>
        <w:rPr>
          <w:rFonts w:hint="default" w:ascii="Times New Roman" w:hAnsi="Times New Roman" w:eastAsia="黑体"/>
          <w:sz w:val="30"/>
        </w:rPr>
      </w:pPr>
      <w:r>
        <w:rPr>
          <w:rFonts w:hint="eastAsia" w:ascii="黑体" w:hAnsi="Times New Roman" w:eastAsia="黑体"/>
          <w:sz w:val="30"/>
        </w:rPr>
        <w:t xml:space="preserve">   第三部分  2019年度部门决算情况说明</w:t>
      </w:r>
    </w:p>
    <w:p>
      <w:pPr>
        <w:widowControl w:val="0"/>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一、收入决算情况说明</w:t>
      </w:r>
    </w:p>
    <w:p>
      <w:pPr>
        <w:widowControl w:val="0"/>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二、支出决算情况说明</w:t>
      </w:r>
    </w:p>
    <w:p>
      <w:pPr>
        <w:widowControl w:val="0"/>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三、一般公共预算财政拨款支出决算情况说明</w:t>
      </w:r>
    </w:p>
    <w:p>
      <w:pPr>
        <w:widowControl w:val="0"/>
        <w:autoSpaceDE w:val="0"/>
        <w:autoSpaceDN w:val="0"/>
        <w:adjustRightInd w:val="0"/>
        <w:spacing w:beforeLines="0" w:afterLines="0" w:line="600" w:lineRule="exact"/>
        <w:jc w:val="left"/>
        <w:rPr>
          <w:rFonts w:hint="default" w:ascii="Times New Roman" w:hAnsi="Times New Roman" w:eastAsia="楷体"/>
          <w:sz w:val="30"/>
        </w:rPr>
      </w:pPr>
      <w:r>
        <w:rPr>
          <w:rFonts w:hint="eastAsia" w:ascii="黑体" w:hAnsi="Times New Roman" w:eastAsia="黑体"/>
          <w:sz w:val="30"/>
        </w:rPr>
        <w:t xml:space="preserve">   </w:t>
      </w:r>
      <w:r>
        <w:rPr>
          <w:rFonts w:hint="eastAsia" w:ascii="楷体" w:hAnsi="Times New Roman" w:eastAsia="楷体"/>
          <w:sz w:val="30"/>
        </w:rPr>
        <w:t>四、一般公共预算财政拨款</w:t>
      </w:r>
      <w:r>
        <w:rPr>
          <w:rFonts w:hint="default" w:ascii="Times New Roman" w:hAnsi="Times New Roman" w:eastAsia="楷体"/>
          <w:sz w:val="30"/>
        </w:rPr>
        <w:t>“</w:t>
      </w:r>
      <w:r>
        <w:rPr>
          <w:rFonts w:hint="eastAsia" w:ascii="楷体" w:hAnsi="Times New Roman" w:eastAsia="楷体"/>
          <w:sz w:val="30"/>
        </w:rPr>
        <w:t>三公</w:t>
      </w:r>
      <w:r>
        <w:rPr>
          <w:rFonts w:hint="default" w:ascii="Times New Roman" w:hAnsi="Times New Roman" w:eastAsia="楷体"/>
          <w:sz w:val="30"/>
        </w:rPr>
        <w:t>”</w:t>
      </w:r>
      <w:r>
        <w:rPr>
          <w:rFonts w:hint="eastAsia" w:ascii="楷体" w:hAnsi="Times New Roman" w:eastAsia="楷体"/>
          <w:sz w:val="30"/>
        </w:rPr>
        <w:t>经费支出决算情况说明</w:t>
      </w:r>
    </w:p>
    <w:p>
      <w:pPr>
        <w:widowControl w:val="0"/>
        <w:autoSpaceDE w:val="0"/>
        <w:autoSpaceDN w:val="0"/>
        <w:adjustRightInd w:val="0"/>
        <w:spacing w:beforeLines="0" w:afterLines="0" w:line="600" w:lineRule="exact"/>
        <w:jc w:val="left"/>
        <w:rPr>
          <w:rFonts w:hint="default" w:ascii="Times New Roman" w:hAnsi="Times New Roman" w:eastAsia="黑体"/>
          <w:sz w:val="30"/>
        </w:rPr>
      </w:pPr>
      <w:r>
        <w:rPr>
          <w:rFonts w:hint="eastAsia" w:ascii="黑体" w:hAnsi="Times New Roman" w:eastAsia="黑体"/>
          <w:sz w:val="30"/>
        </w:rPr>
        <w:t xml:space="preserve">   第四部分  其他重要事项及相关口径情况说明</w:t>
      </w:r>
    </w:p>
    <w:p>
      <w:pPr>
        <w:widowControl w:val="0"/>
        <w:autoSpaceDE w:val="0"/>
        <w:autoSpaceDN w:val="0"/>
        <w:adjustRightInd w:val="0"/>
        <w:spacing w:beforeLines="0" w:afterLines="0" w:line="600" w:lineRule="exact"/>
        <w:jc w:val="left"/>
        <w:rPr>
          <w:rFonts w:hint="default" w:ascii="Times New Roman" w:hAnsi="Times New Roman" w:eastAsia="楷体"/>
          <w:sz w:val="30"/>
        </w:rPr>
      </w:pPr>
      <w:r>
        <w:rPr>
          <w:rFonts w:hint="eastAsia" w:ascii="楷体" w:hAnsi="Times New Roman" w:eastAsia="楷体"/>
          <w:sz w:val="30"/>
        </w:rPr>
        <w:t xml:space="preserve">   一、机关运行经费支出情况</w:t>
      </w:r>
    </w:p>
    <w:p>
      <w:pPr>
        <w:widowControl w:val="0"/>
        <w:autoSpaceDE w:val="0"/>
        <w:autoSpaceDN w:val="0"/>
        <w:adjustRightInd w:val="0"/>
        <w:spacing w:beforeLines="0" w:afterLines="0" w:line="600" w:lineRule="exact"/>
        <w:jc w:val="left"/>
        <w:rPr>
          <w:rFonts w:hint="default" w:ascii="Times New Roman" w:hAnsi="Times New Roman" w:eastAsia="楷体"/>
          <w:sz w:val="30"/>
        </w:rPr>
      </w:pPr>
      <w:r>
        <w:rPr>
          <w:rFonts w:hint="eastAsia" w:ascii="楷体" w:hAnsi="Times New Roman" w:eastAsia="楷体"/>
          <w:sz w:val="30"/>
        </w:rPr>
        <w:t xml:space="preserve">   二、国有资产占有情况</w:t>
      </w:r>
    </w:p>
    <w:p>
      <w:pPr>
        <w:widowControl w:val="0"/>
        <w:autoSpaceDE w:val="0"/>
        <w:autoSpaceDN w:val="0"/>
        <w:adjustRightInd w:val="0"/>
        <w:spacing w:beforeLines="0" w:afterLines="0" w:line="600" w:lineRule="exact"/>
        <w:jc w:val="left"/>
        <w:rPr>
          <w:rFonts w:hint="default" w:ascii="Times New Roman" w:hAnsi="Times New Roman" w:eastAsia="楷体"/>
          <w:sz w:val="30"/>
        </w:rPr>
      </w:pPr>
      <w:r>
        <w:rPr>
          <w:rFonts w:hint="eastAsia" w:ascii="楷体" w:hAnsi="Times New Roman" w:eastAsia="楷体"/>
          <w:sz w:val="30"/>
        </w:rPr>
        <w:t xml:space="preserve">   三、政府采购支出情况</w:t>
      </w:r>
    </w:p>
    <w:p>
      <w:pPr>
        <w:widowControl w:val="0"/>
        <w:autoSpaceDE w:val="0"/>
        <w:autoSpaceDN w:val="0"/>
        <w:adjustRightInd w:val="0"/>
        <w:spacing w:beforeLines="0" w:afterLines="0" w:line="600" w:lineRule="exact"/>
        <w:jc w:val="left"/>
        <w:rPr>
          <w:rFonts w:hint="default" w:ascii="Times New Roman" w:hAnsi="Times New Roman" w:eastAsia="楷体"/>
          <w:sz w:val="30"/>
        </w:rPr>
      </w:pPr>
      <w:r>
        <w:rPr>
          <w:rFonts w:hint="eastAsia" w:ascii="楷体" w:hAnsi="Times New Roman" w:eastAsia="楷体"/>
          <w:sz w:val="30"/>
        </w:rPr>
        <w:t xml:space="preserve">   四、部门绩效自评情况</w:t>
      </w:r>
    </w:p>
    <w:p>
      <w:pPr>
        <w:widowControl w:val="0"/>
        <w:autoSpaceDE w:val="0"/>
        <w:autoSpaceDN w:val="0"/>
        <w:adjustRightInd w:val="0"/>
        <w:spacing w:beforeLines="0" w:afterLines="0" w:line="600" w:lineRule="exact"/>
        <w:jc w:val="left"/>
        <w:rPr>
          <w:rFonts w:hint="default" w:ascii="Times New Roman" w:hAnsi="Times New Roman" w:eastAsia="楷体"/>
          <w:sz w:val="30"/>
        </w:rPr>
      </w:pPr>
      <w:r>
        <w:rPr>
          <w:rFonts w:hint="eastAsia" w:ascii="楷体" w:hAnsi="Times New Roman" w:eastAsia="楷体"/>
          <w:sz w:val="30"/>
        </w:rPr>
        <w:t xml:space="preserve">   （一）项目支出绩效自评/项目支出绩效自评报告（表）</w:t>
      </w:r>
    </w:p>
    <w:p>
      <w:pPr>
        <w:widowControl w:val="0"/>
        <w:autoSpaceDE w:val="0"/>
        <w:autoSpaceDN w:val="0"/>
        <w:adjustRightInd w:val="0"/>
        <w:spacing w:beforeLines="0" w:afterLines="0" w:line="600" w:lineRule="exact"/>
        <w:jc w:val="left"/>
        <w:rPr>
          <w:rFonts w:hint="default" w:ascii="Times New Roman" w:hAnsi="Times New Roman" w:eastAsia="楷体"/>
          <w:sz w:val="30"/>
        </w:rPr>
      </w:pPr>
      <w:r>
        <w:rPr>
          <w:rFonts w:hint="eastAsia" w:ascii="楷体" w:hAnsi="Times New Roman" w:eastAsia="楷体"/>
          <w:sz w:val="30"/>
        </w:rPr>
        <w:t xml:space="preserve">   （二）部门整体支出绩效自评报告</w:t>
      </w:r>
    </w:p>
    <w:p>
      <w:pPr>
        <w:widowControl w:val="0"/>
        <w:autoSpaceDE w:val="0"/>
        <w:autoSpaceDN w:val="0"/>
        <w:adjustRightInd w:val="0"/>
        <w:spacing w:beforeLines="0" w:afterLines="0" w:line="600" w:lineRule="exact"/>
        <w:jc w:val="left"/>
        <w:rPr>
          <w:rFonts w:hint="default" w:ascii="Times New Roman" w:hAnsi="Times New Roman" w:eastAsia="楷体"/>
          <w:sz w:val="30"/>
        </w:rPr>
      </w:pPr>
      <w:r>
        <w:rPr>
          <w:rFonts w:hint="eastAsia" w:ascii="楷体" w:hAnsi="Times New Roman" w:eastAsia="楷体"/>
          <w:sz w:val="30"/>
        </w:rPr>
        <w:t xml:space="preserve">   （三）部门整体支出绩效自评表</w:t>
      </w:r>
    </w:p>
    <w:p>
      <w:pPr>
        <w:widowControl w:val="0"/>
        <w:autoSpaceDE w:val="0"/>
        <w:autoSpaceDN w:val="0"/>
        <w:adjustRightInd w:val="0"/>
        <w:spacing w:beforeLines="0" w:afterLines="0" w:line="600" w:lineRule="exact"/>
        <w:jc w:val="left"/>
        <w:rPr>
          <w:rFonts w:hint="default" w:ascii="Times New Roman" w:hAnsi="Times New Roman" w:eastAsia="楷体"/>
          <w:sz w:val="30"/>
        </w:rPr>
      </w:pPr>
      <w:r>
        <w:rPr>
          <w:rFonts w:hint="eastAsia" w:ascii="楷体" w:hAnsi="Times New Roman" w:eastAsia="楷体"/>
          <w:sz w:val="30"/>
        </w:rPr>
        <w:t xml:space="preserve">   五、其他重要事项情况说明</w:t>
      </w:r>
    </w:p>
    <w:p>
      <w:pPr>
        <w:widowControl w:val="0"/>
        <w:autoSpaceDE w:val="0"/>
        <w:autoSpaceDN w:val="0"/>
        <w:adjustRightInd w:val="0"/>
        <w:spacing w:beforeLines="0" w:afterLines="0" w:line="600" w:lineRule="exact"/>
        <w:jc w:val="left"/>
        <w:rPr>
          <w:rFonts w:hint="default" w:ascii="Times New Roman" w:hAnsi="Times New Roman" w:eastAsia="楷体"/>
          <w:sz w:val="30"/>
        </w:rPr>
      </w:pPr>
      <w:r>
        <w:rPr>
          <w:rFonts w:hint="eastAsia" w:ascii="楷体" w:hAnsi="Times New Roman" w:eastAsia="楷体"/>
          <w:sz w:val="30"/>
        </w:rPr>
        <w:t xml:space="preserve">   六、相关口径说明</w:t>
      </w:r>
    </w:p>
    <w:p>
      <w:pPr>
        <w:widowControl w:val="0"/>
        <w:autoSpaceDE w:val="0"/>
        <w:autoSpaceDN w:val="0"/>
        <w:adjustRightInd w:val="0"/>
        <w:spacing w:beforeLines="0" w:afterLines="0" w:line="600" w:lineRule="exact"/>
        <w:jc w:val="left"/>
        <w:rPr>
          <w:rFonts w:hint="default" w:ascii="Times New Roman" w:hAnsi="Times New Roman" w:eastAsia="黑体"/>
          <w:sz w:val="30"/>
        </w:rPr>
      </w:pPr>
      <w:r>
        <w:rPr>
          <w:rFonts w:hint="eastAsia" w:ascii="楷体" w:hAnsi="Times New Roman" w:eastAsia="楷体"/>
          <w:sz w:val="30"/>
        </w:rPr>
        <w:t xml:space="preserve">   </w:t>
      </w:r>
      <w:r>
        <w:rPr>
          <w:rFonts w:hint="eastAsia" w:ascii="黑体" w:hAnsi="Times New Roman" w:eastAsia="黑体"/>
          <w:sz w:val="30"/>
        </w:rPr>
        <w:t>第五部分  名词解释</w:t>
      </w:r>
    </w:p>
    <w:p>
      <w:pPr>
        <w:widowControl w:val="0"/>
        <w:autoSpaceDE w:val="0"/>
        <w:autoSpaceDN w:val="0"/>
        <w:adjustRightInd w:val="0"/>
        <w:spacing w:beforeLines="0" w:afterLines="0" w:line="600" w:lineRule="exact"/>
        <w:jc w:val="left"/>
        <w:rPr>
          <w:rFonts w:hint="default" w:ascii="Times New Roman" w:hAnsi="Times New Roman" w:eastAsia="黑体"/>
          <w:sz w:val="30"/>
        </w:rPr>
      </w:pPr>
    </w:p>
    <w:p>
      <w:pPr>
        <w:widowControl w:val="0"/>
        <w:autoSpaceDE w:val="0"/>
        <w:autoSpaceDN w:val="0"/>
        <w:adjustRightInd w:val="0"/>
        <w:spacing w:beforeLines="0" w:afterLines="0" w:line="600" w:lineRule="exact"/>
        <w:jc w:val="left"/>
        <w:rPr>
          <w:rFonts w:hint="default" w:ascii="Times New Roman" w:hAnsi="Times New Roman" w:eastAsia="黑体"/>
          <w:sz w:val="30"/>
        </w:rPr>
      </w:pPr>
    </w:p>
    <w:p>
      <w:pPr>
        <w:widowControl w:val="0"/>
        <w:numPr>
          <w:ilvl w:val="0"/>
          <w:numId w:val="11"/>
        </w:numPr>
        <w:autoSpaceDE w:val="0"/>
        <w:autoSpaceDN w:val="0"/>
        <w:adjustRightInd w:val="0"/>
        <w:spacing w:beforeLines="0" w:afterLines="0" w:line="600" w:lineRule="exact"/>
        <w:jc w:val="center"/>
        <w:rPr>
          <w:rFonts w:hint="default" w:ascii="黑体" w:hAnsi="Times New Roman" w:eastAsia="黑体"/>
          <w:sz w:val="32"/>
        </w:rPr>
      </w:pPr>
      <w:r>
        <w:rPr>
          <w:rFonts w:hint="eastAsia" w:ascii="黑体" w:hAnsi="Times New Roman" w:eastAsia="黑体"/>
          <w:sz w:val="32"/>
        </w:rPr>
        <w:t xml:space="preserve"> 楚雄州楚雄市东瓜镇概况</w:t>
      </w:r>
    </w:p>
    <w:p>
      <w:pPr>
        <w:widowControl w:val="0"/>
        <w:spacing w:beforeLines="0" w:afterLines="0" w:line="360" w:lineRule="auto"/>
        <w:rPr>
          <w:rFonts w:hint="eastAsia"/>
          <w:b/>
          <w:sz w:val="32"/>
        </w:rPr>
      </w:pPr>
    </w:p>
    <w:p>
      <w:pPr>
        <w:widowControl w:val="0"/>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东瓜镇地处楚雄市北部，东邻苍岭镇，南连鹿城镇，西接紫溪镇和吕合镇，北同牟定县凤屯镇、江坡镇毗邻，国土面积229平方千米，平均海拔1810米。广大铁路、320国道、G56杭瑞高速公路、楚南一级公路、楚姚公路和元双公路穿境而过，有火车站(楚雄高铁站)和火车货运站，境内有彝人古镇、太阳历文化园、情人谷公园、青山湖等景区景点，有庄甸医药园区、赵家湾绿色食品园区、桃园冶金工业园区等重点项目园区。全镇辖10个社区居民委员会、3个村民委员会，175个村（居）民小组，总人口13.7万人，其中户籍人口7.7万人、流动人口6万人。</w:t>
      </w:r>
    </w:p>
    <w:p>
      <w:pPr>
        <w:widowControl w:val="0"/>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一、主要职能</w:t>
      </w:r>
    </w:p>
    <w:p>
      <w:pPr>
        <w:widowControl w:val="0"/>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（一）主要职能</w:t>
      </w:r>
    </w:p>
    <w:p>
      <w:pPr>
        <w:widowControl w:val="0"/>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根据《中华人民共和国地方人民代表大会和地方各级人民政府组织法》的规定，镇人民政府的职能主要有以下十七项：</w:t>
      </w:r>
    </w:p>
    <w:p>
      <w:pPr>
        <w:widowControl w:val="0"/>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1.在上级政府和镇党委的领导下</w:t>
      </w:r>
      <w:r>
        <w:rPr>
          <w:rFonts w:hint="default" w:ascii="仿宋" w:hAnsi="Times New Roman" w:eastAsia="仿宋"/>
          <w:sz w:val="30"/>
        </w:rPr>
        <w:t>,</w:t>
      </w:r>
      <w:r>
        <w:rPr>
          <w:rFonts w:hint="eastAsia" w:ascii="仿宋" w:hAnsi="Times New Roman" w:eastAsia="仿宋"/>
          <w:sz w:val="30"/>
        </w:rPr>
        <w:t>贯彻执行党的路线、方针和政策，国家的法律、法规。</w:t>
      </w:r>
    </w:p>
    <w:p>
      <w:pPr>
        <w:widowControl w:val="0"/>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2.执行本级人民代表大会的决议和上级国家行政机关的决议和命令，发布本级政府的决议和决定，保持政令畅通。</w:t>
      </w:r>
    </w:p>
    <w:p>
      <w:pPr>
        <w:widowControl w:val="0"/>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3.规定本级政府的行政措施，发布决定和命令。</w:t>
      </w:r>
    </w:p>
    <w:p>
      <w:pPr>
        <w:widowControl w:val="0"/>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4.执行国家经济和社会发展计划、预算，管理本辖区内的经济、教育、科学、文化、卫生、体育事业、城乡建设和财政、民政、公安、民族事务、司法行政、监察、计划生育等行政工作。</w:t>
      </w:r>
    </w:p>
    <w:p>
      <w:pPr>
        <w:widowControl w:val="0"/>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5.保护社会主义全民所有制的财产和劳动群众集体所有制的财产，保护公民私人所有的合法财产，维护社会秩序，保障公民人身权利、民主权利和其他权利，保障农村集体经济组织应有的自主权。</w:t>
      </w:r>
    </w:p>
    <w:p>
      <w:pPr>
        <w:widowControl w:val="0"/>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6.采取措施，贯彻执行人口与计划生育、国土资源和环境保护三大基本国策。</w:t>
      </w:r>
    </w:p>
    <w:p>
      <w:pPr>
        <w:widowControl w:val="0"/>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7.保障少数民族权利和尊重少数民族的风俗习惯，帮助少数民族聚居地方发展经济、文化和建设事业。</w:t>
      </w:r>
    </w:p>
    <w:p>
      <w:pPr>
        <w:widowControl w:val="0"/>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8.保障宪法和法律赋予妇女的男女平等、同工同酬和婚姻自由等各项权利。</w:t>
      </w:r>
    </w:p>
    <w:p>
      <w:pPr>
        <w:widowControl w:val="0"/>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9.指导村民委员会（社区）建设，提高群众自我管理水平。</w:t>
      </w:r>
    </w:p>
    <w:p>
      <w:pPr>
        <w:widowControl w:val="0"/>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10.建立健全各种突发事件应急机制，加强对公共危机、突发事件的预警、管理和处理。</w:t>
      </w:r>
    </w:p>
    <w:p>
      <w:pPr>
        <w:widowControl w:val="0"/>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11.发展公益事业和社会公用事业，为社会提供各项公益服务，改善人民生活质量；</w:t>
      </w:r>
    </w:p>
    <w:p>
      <w:pPr>
        <w:widowControl w:val="0"/>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12.组织协调农田水利基本建设、小城镇建设、水土保持、退耕还林、荒山绿化、滑波泥石流治理、乡村道路建设、人畜饮水等方面的工作。</w:t>
      </w:r>
    </w:p>
    <w:p>
      <w:pPr>
        <w:widowControl w:val="0"/>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13.受理人民群众的来信来访，解决民间矛盾，搞好社会治安，净化社会环境，维护社会稳定。</w:t>
      </w:r>
    </w:p>
    <w:p>
      <w:pPr>
        <w:widowControl w:val="0"/>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14.指导村民委员会的建设，建立健全农村市场经济体系，鼓励兴办各类协会和中介组织，提高农民的自我组织、自我管理能力。</w:t>
      </w:r>
    </w:p>
    <w:p>
      <w:pPr>
        <w:widowControl w:val="0"/>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15.引导农民进行科学化、现代化的农业生产，组织引导农村劳动力转移和就业。</w:t>
      </w:r>
    </w:p>
    <w:p>
      <w:pPr>
        <w:widowControl w:val="0"/>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16.协助上级相关部门做好征地拆迁安置工作。</w:t>
      </w:r>
    </w:p>
    <w:p>
      <w:pPr>
        <w:widowControl w:val="0"/>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17.办理上级国家行政机关交办的事项。</w:t>
      </w:r>
    </w:p>
    <w:p>
      <w:pPr>
        <w:widowControl w:val="0"/>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（二）2019年度重点工作任务介绍</w:t>
      </w:r>
    </w:p>
    <w:p>
      <w:pPr>
        <w:widowControl w:val="0"/>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2019年，东瓜镇在市委、市人民政府和经开区（高新区）党委、管委的坚强领导下，按照“比学赶超、率先发展和区镇融合”的工作思路，紧紧围绕“以区带镇、以镇促区、区镇融合”战略，齐心协力大力发展镇域经济、多措并举加快产业发展、全力以赴咬定年度目标，把握工作重点，强化责任落实，群策群力推动脱贫攻坚、征地拆迁安置、人居环境提升等重点工作，积极深入化解矛盾，压实责任，为东瓜镇决战脱贫攻坚、决胜全面建成小康社会实现了良好开局，奠定了坚实基础。圆满完成了市委、市政府、高新区党委、管委下达的各项目标任务，实现了全镇经济社会和党的建设持续、健康发展。</w:t>
      </w:r>
    </w:p>
    <w:p>
      <w:pPr>
        <w:widowControl w:val="0"/>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2019年全镇实现农村经济总收入29.97亿元、增长11%；农村常住居民人均可支配收入17,387.00元、增长10%；一般公共财政预算收入5,569万元、增长7%；固定资产投资11.67亿元、完成高新区任务，招商引资州外到位资金14.4亿元、增长19.7%。</w:t>
      </w:r>
    </w:p>
    <w:p>
      <w:pPr>
        <w:widowControl w:val="0"/>
        <w:autoSpaceDE w:val="0"/>
        <w:autoSpaceDN w:val="0"/>
        <w:adjustRightInd w:val="0"/>
        <w:spacing w:beforeLines="0" w:afterLines="0" w:line="600" w:lineRule="exact"/>
        <w:ind w:firstLine="600" w:firstLineChars="200"/>
        <w:jc w:val="left"/>
        <w:rPr>
          <w:rFonts w:hint="default" w:ascii="仿宋" w:hAnsi="Times New Roman" w:eastAsia="仿宋"/>
          <w:sz w:val="30"/>
        </w:rPr>
      </w:pPr>
      <w:r>
        <w:rPr>
          <w:rFonts w:hint="eastAsia" w:ascii="仿宋" w:hAnsi="Times New Roman" w:eastAsia="仿宋"/>
          <w:sz w:val="30"/>
        </w:rPr>
        <w:t>二、部门基本情况</w:t>
      </w:r>
    </w:p>
    <w:p>
      <w:pPr>
        <w:widowControl w:val="0"/>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（一）部门决算单位构成</w:t>
      </w:r>
    </w:p>
    <w:p>
      <w:pPr>
        <w:widowControl w:val="0"/>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纳入楚雄州楚雄市东瓜镇部门2019年度部门决算编报的单位共18个。其中：行政单位4个，参照公务员法管理的事业单位1个，其他事业单位13个。分别是：</w:t>
      </w:r>
    </w:p>
    <w:p>
      <w:pPr>
        <w:widowControl w:val="0"/>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1.行政单位：人大、政府、社团、党委；</w:t>
      </w:r>
    </w:p>
    <w:p>
      <w:pPr>
        <w:widowControl w:val="0"/>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2.参照公务员管理的事业单位：财政所；</w:t>
      </w:r>
    </w:p>
    <w:p>
      <w:pPr>
        <w:widowControl w:val="0"/>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3.其他事业单位：小学、科协、文化站、社保所、计生办、规划站、环卫站、农推中心、畜牧站、林业站、水管站、企业办、国土所。</w:t>
      </w:r>
    </w:p>
    <w:p>
      <w:pPr>
        <w:widowControl w:val="0"/>
        <w:autoSpaceDE w:val="0"/>
        <w:autoSpaceDN w:val="0"/>
        <w:adjustRightInd w:val="0"/>
        <w:spacing w:beforeLines="0" w:afterLines="0" w:line="600" w:lineRule="exact"/>
        <w:ind w:firstLine="600"/>
        <w:jc w:val="left"/>
        <w:rPr>
          <w:rFonts w:hint="eastAsia" w:ascii="仿宋" w:hAnsi="Times New Roman" w:eastAsia="仿宋"/>
          <w:sz w:val="30"/>
        </w:rPr>
      </w:pPr>
      <w:r>
        <w:rPr>
          <w:rFonts w:hint="eastAsia" w:ascii="仿宋" w:hAnsi="Times New Roman" w:eastAsia="仿宋"/>
          <w:sz w:val="30"/>
        </w:rPr>
        <w:t xml:space="preserve">（二）部门人员和车辆的编制及实有情况 </w:t>
      </w:r>
    </w:p>
    <w:p>
      <w:pPr>
        <w:widowControl w:val="0"/>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楚雄州楚雄市东瓜镇部门2019年末实有人员编制184人。其中：行政编制42人（含行政工勤编制</w:t>
      </w:r>
      <w:r>
        <w:rPr>
          <w:rFonts w:hint="default" w:ascii="仿宋" w:hAnsi="Times New Roman" w:eastAsia="仿宋"/>
          <w:sz w:val="30"/>
        </w:rPr>
        <w:t>0</w:t>
      </w:r>
      <w:r>
        <w:rPr>
          <w:rFonts w:hint="eastAsia" w:ascii="仿宋" w:hAnsi="Times New Roman" w:eastAsia="仿宋"/>
          <w:sz w:val="30"/>
        </w:rPr>
        <w:t>人），事业编制142人（含参公管理事业编制6人）；在职在编实有行政人员52人（含行政工勤人员14人），事业人员148人（含参公管理事业人员</w:t>
      </w:r>
      <w:r>
        <w:rPr>
          <w:rFonts w:hint="default" w:ascii="仿宋" w:hAnsi="Times New Roman" w:eastAsia="仿宋"/>
          <w:sz w:val="30"/>
        </w:rPr>
        <w:t>0</w:t>
      </w:r>
      <w:r>
        <w:rPr>
          <w:rFonts w:hint="eastAsia" w:ascii="仿宋" w:hAnsi="Times New Roman" w:eastAsia="仿宋"/>
          <w:sz w:val="30"/>
        </w:rPr>
        <w:t>人），其他人员</w:t>
      </w:r>
      <w:r>
        <w:rPr>
          <w:rFonts w:hint="default" w:ascii="仿宋" w:hAnsi="Times New Roman" w:eastAsia="仿宋"/>
          <w:sz w:val="30"/>
        </w:rPr>
        <w:t>0</w:t>
      </w:r>
      <w:r>
        <w:rPr>
          <w:rFonts w:hint="eastAsia" w:ascii="仿宋" w:hAnsi="Times New Roman" w:eastAsia="仿宋"/>
          <w:sz w:val="30"/>
        </w:rPr>
        <w:t>人，主要是人大2人、政府42人、社团1人、党委7人、小学69人、科协1人、文化站1人、社保所2人、计生办1人、规划站5人、环卫站7人、农推中心31人、畜牧站6人、林业站11人、水管站5人、企业办4人、国土所5人。</w:t>
      </w:r>
    </w:p>
    <w:p>
      <w:pPr>
        <w:widowControl w:val="0"/>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离退休人员1人。其中：离休1人，退休</w:t>
      </w:r>
      <w:r>
        <w:rPr>
          <w:rFonts w:hint="default" w:ascii="仿宋" w:hAnsi="Times New Roman" w:eastAsia="仿宋"/>
          <w:sz w:val="30"/>
        </w:rPr>
        <w:t>0</w:t>
      </w:r>
      <w:r>
        <w:rPr>
          <w:rFonts w:hint="eastAsia" w:ascii="仿宋" w:hAnsi="Times New Roman" w:eastAsia="仿宋"/>
          <w:sz w:val="30"/>
        </w:rPr>
        <w:t>人。</w:t>
      </w:r>
    </w:p>
    <w:p>
      <w:pPr>
        <w:widowControl w:val="0"/>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实有车辆编制7辆，在编实有车辆10辆。</w:t>
      </w:r>
    </w:p>
    <w:p>
      <w:pPr>
        <w:widowControl w:val="0"/>
        <w:autoSpaceDE w:val="0"/>
        <w:autoSpaceDN w:val="0"/>
        <w:adjustRightInd w:val="0"/>
        <w:spacing w:beforeLines="0" w:afterLines="0" w:line="600" w:lineRule="exact"/>
        <w:jc w:val="center"/>
        <w:rPr>
          <w:rFonts w:hint="default" w:ascii="Times New Roman" w:hAnsi="Times New Roman" w:eastAsia="黑体"/>
          <w:sz w:val="32"/>
        </w:rPr>
      </w:pPr>
      <w:r>
        <w:rPr>
          <w:rFonts w:hint="eastAsia" w:ascii="黑体" w:hAnsi="Times New Roman" w:eastAsia="黑体"/>
          <w:sz w:val="32"/>
        </w:rPr>
        <w:t>第二部分  2019年度部门决算表</w:t>
      </w:r>
    </w:p>
    <w:p>
      <w:pPr>
        <w:widowControl w:val="0"/>
        <w:autoSpaceDE w:val="0"/>
        <w:autoSpaceDN w:val="0"/>
        <w:adjustRightInd w:val="0"/>
        <w:spacing w:beforeLines="0" w:afterLines="0" w:line="600" w:lineRule="exact"/>
        <w:ind w:firstLine="600"/>
        <w:jc w:val="center"/>
        <w:rPr>
          <w:rFonts w:hint="default" w:ascii="Times New Roman" w:hAnsi="Times New Roman" w:eastAsia="仿宋"/>
          <w:sz w:val="30"/>
        </w:rPr>
      </w:pPr>
      <w:r>
        <w:rPr>
          <w:rFonts w:hint="eastAsia" w:ascii="仿宋" w:hAnsi="Times New Roman" w:eastAsia="仿宋"/>
          <w:sz w:val="30"/>
        </w:rPr>
        <w:t>（详见附件）</w:t>
      </w:r>
    </w:p>
    <w:p>
      <w:pPr>
        <w:widowControl w:val="0"/>
        <w:autoSpaceDE w:val="0"/>
        <w:autoSpaceDN w:val="0"/>
        <w:adjustRightInd w:val="0"/>
        <w:spacing w:beforeLines="0" w:afterLines="0" w:line="600" w:lineRule="exact"/>
        <w:ind w:firstLine="600"/>
        <w:jc w:val="center"/>
        <w:rPr>
          <w:rFonts w:hint="default" w:ascii="Times New Roman" w:hAnsi="Times New Roman" w:eastAsia="仿宋"/>
          <w:sz w:val="30"/>
        </w:rPr>
      </w:pPr>
    </w:p>
    <w:p>
      <w:pPr>
        <w:widowControl w:val="0"/>
        <w:autoSpaceDE w:val="0"/>
        <w:autoSpaceDN w:val="0"/>
        <w:adjustRightInd w:val="0"/>
        <w:spacing w:beforeLines="0" w:afterLines="0" w:line="600" w:lineRule="exact"/>
        <w:jc w:val="center"/>
        <w:rPr>
          <w:rFonts w:hint="default" w:ascii="Times New Roman" w:hAnsi="Times New Roman" w:eastAsia="黑体"/>
          <w:sz w:val="32"/>
        </w:rPr>
      </w:pPr>
      <w:r>
        <w:rPr>
          <w:rFonts w:hint="eastAsia" w:ascii="黑体" w:hAnsi="Times New Roman" w:eastAsia="黑体"/>
          <w:sz w:val="32"/>
        </w:rPr>
        <w:t>第三部分  2019年度部门决算情况说明</w:t>
      </w:r>
    </w:p>
    <w:p>
      <w:pPr>
        <w:widowControl w:val="0"/>
        <w:autoSpaceDE w:val="0"/>
        <w:autoSpaceDN w:val="0"/>
        <w:adjustRightInd w:val="0"/>
        <w:spacing w:beforeLines="0" w:afterLines="0" w:line="600" w:lineRule="exact"/>
        <w:ind w:firstLine="600"/>
        <w:jc w:val="left"/>
        <w:rPr>
          <w:rFonts w:hint="default" w:ascii="Times New Roman" w:hAnsi="Times New Roman" w:eastAsia="黑体"/>
          <w:sz w:val="30"/>
        </w:rPr>
      </w:pPr>
      <w:r>
        <w:rPr>
          <w:rFonts w:hint="eastAsia" w:ascii="黑体" w:hAnsi="Times New Roman" w:eastAsia="黑体"/>
          <w:sz w:val="30"/>
        </w:rPr>
        <w:t>一、收入决算情况说明</w:t>
      </w:r>
    </w:p>
    <w:p>
      <w:pPr>
        <w:widowControl w:val="0"/>
        <w:autoSpaceDE w:val="0"/>
        <w:autoSpaceDN w:val="0"/>
        <w:adjustRightInd w:val="0"/>
        <w:spacing w:before="100" w:beforeLines="0" w:after="100" w:afterLines="0" w:line="600" w:lineRule="exact"/>
        <w:ind w:firstLine="538"/>
        <w:jc w:val="left"/>
        <w:rPr>
          <w:rFonts w:hint="default" w:ascii="仿宋" w:hAnsi="Times New Roman" w:eastAsia="仿宋"/>
          <w:sz w:val="30"/>
        </w:rPr>
      </w:pPr>
      <w:r>
        <w:rPr>
          <w:rFonts w:hint="eastAsia" w:ascii="仿宋" w:hAnsi="Times New Roman" w:eastAsia="仿宋"/>
          <w:sz w:val="30"/>
        </w:rPr>
        <w:t>楚雄州楚雄市东瓜镇部门2019年度收入合计10,184.12万元。其中：财政拨款收入10,184.12万元，占总收入的100%；上级补助收入</w:t>
      </w:r>
      <w:r>
        <w:rPr>
          <w:rFonts w:hint="default" w:ascii="仿宋" w:hAnsi="Times New Roman" w:eastAsia="仿宋"/>
          <w:sz w:val="30"/>
        </w:rPr>
        <w:t>0</w:t>
      </w:r>
      <w:r>
        <w:rPr>
          <w:rFonts w:hint="eastAsia" w:ascii="仿宋" w:hAnsi="Times New Roman" w:eastAsia="仿宋"/>
          <w:sz w:val="30"/>
        </w:rPr>
        <w:t>万元，占总收入的0%；事业收入</w:t>
      </w:r>
      <w:r>
        <w:rPr>
          <w:rFonts w:hint="default" w:ascii="仿宋" w:hAnsi="Times New Roman" w:eastAsia="仿宋"/>
          <w:sz w:val="30"/>
        </w:rPr>
        <w:t>0</w:t>
      </w:r>
      <w:r>
        <w:rPr>
          <w:rFonts w:hint="eastAsia" w:ascii="仿宋" w:hAnsi="Times New Roman" w:eastAsia="仿宋"/>
          <w:sz w:val="30"/>
        </w:rPr>
        <w:t>万元，占总收入的0%；经营收入</w:t>
      </w:r>
      <w:r>
        <w:rPr>
          <w:rFonts w:hint="default" w:ascii="仿宋" w:hAnsi="Times New Roman" w:eastAsia="仿宋"/>
          <w:sz w:val="30"/>
        </w:rPr>
        <w:t>0</w:t>
      </w:r>
      <w:r>
        <w:rPr>
          <w:rFonts w:hint="eastAsia" w:ascii="仿宋" w:hAnsi="Times New Roman" w:eastAsia="仿宋"/>
          <w:sz w:val="30"/>
        </w:rPr>
        <w:t>万元，占总收入的0%；附属单位缴款收入</w:t>
      </w:r>
      <w:r>
        <w:rPr>
          <w:rFonts w:hint="default" w:ascii="仿宋" w:hAnsi="Times New Roman" w:eastAsia="仿宋"/>
          <w:sz w:val="30"/>
        </w:rPr>
        <w:t>0</w:t>
      </w:r>
      <w:r>
        <w:rPr>
          <w:rFonts w:hint="eastAsia" w:ascii="仿宋" w:hAnsi="Times New Roman" w:eastAsia="仿宋"/>
          <w:sz w:val="30"/>
        </w:rPr>
        <w:t>万元，占总收入的0%；其他收入</w:t>
      </w:r>
      <w:r>
        <w:rPr>
          <w:rFonts w:hint="default" w:ascii="仿宋" w:hAnsi="Times New Roman" w:eastAsia="仿宋"/>
          <w:sz w:val="30"/>
        </w:rPr>
        <w:t>0</w:t>
      </w:r>
      <w:r>
        <w:rPr>
          <w:rFonts w:hint="eastAsia" w:ascii="仿宋" w:hAnsi="Times New Roman" w:eastAsia="仿宋"/>
          <w:sz w:val="30"/>
        </w:rPr>
        <w:t>万元，占总收入的0%。与上年对比增加1,778.98万元，收入增长比率21.17%，增长的主要原因是2019年上级加大对民生资金的投入、优化财政支出结构。</w:t>
      </w:r>
    </w:p>
    <w:p>
      <w:pPr>
        <w:widowControl w:val="0"/>
        <w:autoSpaceDE w:val="0"/>
        <w:autoSpaceDN w:val="0"/>
        <w:adjustRightInd w:val="0"/>
        <w:spacing w:beforeLines="0" w:afterLines="0" w:line="600" w:lineRule="exact"/>
        <w:ind w:firstLine="600"/>
        <w:jc w:val="left"/>
        <w:rPr>
          <w:rFonts w:hint="default" w:ascii="Times New Roman" w:hAnsi="Times New Roman" w:eastAsia="黑体"/>
          <w:sz w:val="30"/>
        </w:rPr>
      </w:pPr>
      <w:r>
        <w:rPr>
          <w:rFonts w:hint="eastAsia" w:ascii="黑体" w:hAnsi="Times New Roman" w:eastAsia="黑体"/>
          <w:sz w:val="30"/>
        </w:rPr>
        <w:t>二、支出决算情况说明</w:t>
      </w:r>
    </w:p>
    <w:p>
      <w:pPr>
        <w:widowControl w:val="0"/>
        <w:autoSpaceDE w:val="0"/>
        <w:autoSpaceDN w:val="0"/>
        <w:adjustRightInd w:val="0"/>
        <w:spacing w:beforeLines="0" w:afterLines="0" w:line="600" w:lineRule="exact"/>
        <w:ind w:firstLine="600"/>
        <w:rPr>
          <w:rFonts w:hint="default" w:ascii="仿宋" w:hAnsi="Times New Roman" w:eastAsia="仿宋"/>
          <w:sz w:val="30"/>
        </w:rPr>
      </w:pPr>
      <w:r>
        <w:rPr>
          <w:rFonts w:hint="eastAsia" w:ascii="仿宋" w:hAnsi="Times New Roman" w:eastAsia="仿宋"/>
          <w:sz w:val="30"/>
        </w:rPr>
        <w:t>楚雄州楚雄市东瓜镇部门2019年度支出合计10,184.12万元。其中：</w:t>
      </w:r>
      <w:r>
        <w:rPr>
          <w:rFonts w:hint="eastAsia" w:ascii="仿宋" w:hAnsi="Times New Roman" w:eastAsia="仿宋"/>
          <w:kern w:val="0"/>
          <w:sz w:val="30"/>
        </w:rPr>
        <w:t>基本支出</w:t>
      </w:r>
      <w:r>
        <w:rPr>
          <w:rFonts w:hint="eastAsia" w:ascii="仿宋" w:hAnsi="Times New Roman" w:eastAsia="仿宋"/>
          <w:sz w:val="30"/>
        </w:rPr>
        <w:t>4,463.54万</w:t>
      </w:r>
      <w:r>
        <w:rPr>
          <w:rFonts w:hint="eastAsia" w:ascii="仿宋" w:hAnsi="Times New Roman" w:eastAsia="仿宋"/>
          <w:kern w:val="0"/>
          <w:sz w:val="30"/>
        </w:rPr>
        <w:t>元，占总支出的</w:t>
      </w:r>
      <w:r>
        <w:rPr>
          <w:rFonts w:hint="eastAsia" w:ascii="仿宋" w:hAnsi="Times New Roman" w:eastAsia="仿宋"/>
          <w:sz w:val="30"/>
        </w:rPr>
        <w:t>43.83%</w:t>
      </w:r>
      <w:r>
        <w:rPr>
          <w:rFonts w:hint="eastAsia" w:ascii="仿宋" w:hAnsi="Times New Roman" w:eastAsia="仿宋"/>
          <w:kern w:val="0"/>
          <w:sz w:val="30"/>
        </w:rPr>
        <w:t>；项目支出</w:t>
      </w:r>
      <w:r>
        <w:rPr>
          <w:rFonts w:hint="eastAsia" w:ascii="仿宋" w:hAnsi="Times New Roman" w:eastAsia="仿宋"/>
          <w:sz w:val="30"/>
        </w:rPr>
        <w:t>5,720.58万</w:t>
      </w:r>
      <w:r>
        <w:rPr>
          <w:rFonts w:hint="eastAsia" w:ascii="仿宋" w:hAnsi="Times New Roman" w:eastAsia="仿宋"/>
          <w:kern w:val="0"/>
          <w:sz w:val="30"/>
        </w:rPr>
        <w:t>元，占总支出的</w:t>
      </w:r>
      <w:r>
        <w:rPr>
          <w:rFonts w:hint="eastAsia" w:ascii="仿宋" w:hAnsi="Times New Roman" w:eastAsia="仿宋"/>
          <w:sz w:val="30"/>
        </w:rPr>
        <w:t>56.17%</w:t>
      </w:r>
      <w:r>
        <w:rPr>
          <w:rFonts w:hint="eastAsia" w:ascii="仿宋" w:hAnsi="Times New Roman" w:eastAsia="仿宋"/>
          <w:kern w:val="0"/>
          <w:sz w:val="30"/>
        </w:rPr>
        <w:t>；上缴上级支出、经营支出、对附属单位补助支出共</w:t>
      </w:r>
      <w:r>
        <w:rPr>
          <w:rFonts w:hint="default" w:ascii="仿宋" w:hAnsi="Times New Roman" w:eastAsia="仿宋"/>
          <w:sz w:val="30"/>
        </w:rPr>
        <w:t>0</w:t>
      </w:r>
      <w:r>
        <w:rPr>
          <w:rFonts w:hint="eastAsia" w:ascii="仿宋" w:hAnsi="Times New Roman" w:eastAsia="仿宋"/>
          <w:sz w:val="30"/>
        </w:rPr>
        <w:t>万</w:t>
      </w:r>
      <w:r>
        <w:rPr>
          <w:rFonts w:hint="eastAsia" w:ascii="仿宋" w:hAnsi="Times New Roman" w:eastAsia="仿宋"/>
          <w:kern w:val="0"/>
          <w:sz w:val="30"/>
        </w:rPr>
        <w:t>元，占总支出的</w:t>
      </w:r>
      <w:r>
        <w:rPr>
          <w:rFonts w:hint="eastAsia" w:ascii="仿宋" w:hAnsi="Times New Roman" w:eastAsia="仿宋"/>
          <w:sz w:val="30"/>
        </w:rPr>
        <w:t>0%</w:t>
      </w:r>
      <w:r>
        <w:rPr>
          <w:rFonts w:hint="eastAsia" w:ascii="仿宋" w:hAnsi="Times New Roman" w:eastAsia="仿宋"/>
          <w:kern w:val="0"/>
          <w:sz w:val="30"/>
        </w:rPr>
        <w:t>。</w:t>
      </w:r>
      <w:r>
        <w:rPr>
          <w:rFonts w:hint="eastAsia" w:ascii="宋体" w:hAnsi="宋体"/>
          <w:sz w:val="30"/>
        </w:rPr>
        <w:t>与上年8</w:t>
      </w:r>
      <w:r>
        <w:rPr>
          <w:rFonts w:hint="default" w:ascii="宋体" w:eastAsia="Times New Roman"/>
          <w:sz w:val="30"/>
        </w:rPr>
        <w:t>,</w:t>
      </w:r>
      <w:r>
        <w:rPr>
          <w:rFonts w:hint="eastAsia" w:ascii="宋体" w:hAnsi="宋体"/>
          <w:sz w:val="30"/>
        </w:rPr>
        <w:t>405.14万元</w:t>
      </w:r>
      <w:r>
        <w:rPr>
          <w:rFonts w:hint="eastAsia" w:ascii="仿宋" w:hAnsi="Times New Roman" w:eastAsia="仿宋"/>
          <w:sz w:val="30"/>
        </w:rPr>
        <w:t>对比，增加1,178.98万元，增加21.17%,主要原因2019年优化财政支出结构，财政资金投入用于项目建设的资金增加。</w:t>
      </w:r>
    </w:p>
    <w:p>
      <w:pPr>
        <w:widowControl w:val="0"/>
        <w:autoSpaceDE w:val="0"/>
        <w:autoSpaceDN w:val="0"/>
        <w:adjustRightInd w:val="0"/>
        <w:spacing w:before="100" w:beforeLines="0" w:after="100" w:afterLines="0" w:line="600" w:lineRule="exact"/>
        <w:ind w:firstLine="600"/>
        <w:jc w:val="left"/>
        <w:rPr>
          <w:rFonts w:hint="default" w:ascii="Times New Roman" w:hAnsi="Times New Roman" w:eastAsia="楷体"/>
          <w:sz w:val="30"/>
        </w:rPr>
      </w:pPr>
      <w:r>
        <w:rPr>
          <w:rFonts w:hint="eastAsia" w:ascii="楷体" w:hAnsi="Times New Roman" w:eastAsia="楷体"/>
          <w:sz w:val="30"/>
        </w:rPr>
        <w:t>（一）基本支出情况</w:t>
      </w:r>
    </w:p>
    <w:p>
      <w:pPr>
        <w:widowControl w:val="0"/>
        <w:autoSpaceDE w:val="0"/>
        <w:autoSpaceDN w:val="0"/>
        <w:adjustRightInd w:val="0"/>
        <w:spacing w:before="100" w:beforeLines="0" w:after="100" w:afterLines="0" w:line="600" w:lineRule="exact"/>
        <w:ind w:firstLine="600"/>
        <w:jc w:val="left"/>
        <w:rPr>
          <w:rFonts w:hint="default" w:ascii="仿宋" w:hAnsi="Times New Roman" w:eastAsia="仿宋"/>
          <w:sz w:val="30"/>
        </w:rPr>
      </w:pPr>
      <w:r>
        <w:rPr>
          <w:rFonts w:hint="eastAsia" w:ascii="仿宋" w:hAnsi="Times New Roman" w:eastAsia="仿宋"/>
          <w:sz w:val="30"/>
        </w:rPr>
        <w:t>2019年度用于保障楚雄州楚雄市东瓜镇机关、下属事业单位等机构正常运转的日常支出4,463.54万元。与上年4,546.58万元对比减少83.04万元，减少1.83%，主要原因是优化财政支出结构，压缩办公费用。包括基本工资、津贴补贴等人员经费支出占基本支出的86.36%；办公费、印刷费、水电费、办公设备购置等日常公用经费占基本支出的13.64%。</w:t>
      </w:r>
    </w:p>
    <w:p>
      <w:pPr>
        <w:widowControl w:val="0"/>
        <w:autoSpaceDE w:val="0"/>
        <w:autoSpaceDN w:val="0"/>
        <w:adjustRightInd w:val="0"/>
        <w:spacing w:before="100" w:beforeLines="0" w:after="100" w:afterLines="0" w:line="600" w:lineRule="exact"/>
        <w:ind w:firstLine="600"/>
        <w:jc w:val="left"/>
        <w:rPr>
          <w:rFonts w:hint="default" w:ascii="Times New Roman" w:hAnsi="Times New Roman" w:eastAsia="楷体"/>
          <w:sz w:val="30"/>
        </w:rPr>
      </w:pPr>
      <w:r>
        <w:rPr>
          <w:rFonts w:hint="eastAsia" w:ascii="楷体" w:hAnsi="Times New Roman" w:eastAsia="楷体"/>
          <w:sz w:val="30"/>
        </w:rPr>
        <w:t>（二）项目支出情况</w:t>
      </w:r>
    </w:p>
    <w:p>
      <w:pPr>
        <w:widowControl w:val="0"/>
        <w:autoSpaceDE w:val="0"/>
        <w:autoSpaceDN w:val="0"/>
        <w:adjustRightInd w:val="0"/>
        <w:spacing w:before="100" w:beforeLines="0" w:after="100" w:afterLines="0" w:line="600" w:lineRule="exact"/>
        <w:ind w:firstLine="600"/>
        <w:jc w:val="left"/>
        <w:rPr>
          <w:rFonts w:hint="default" w:ascii="仿宋" w:hAnsi="Times New Roman" w:eastAsia="仿宋"/>
          <w:sz w:val="30"/>
        </w:rPr>
      </w:pPr>
      <w:r>
        <w:rPr>
          <w:rFonts w:hint="eastAsia" w:ascii="仿宋" w:hAnsi="Times New Roman" w:eastAsia="仿宋"/>
          <w:sz w:val="30"/>
        </w:rPr>
        <w:t>2019年度用于保障楚雄州楚雄市东瓜镇机构、下属事业单位等机构为完成特定的行政工作任务或事业发展目标，用于专项业务工作的经费支出5,720.58万元</w:t>
      </w:r>
      <w:r>
        <w:rPr>
          <w:rFonts w:hint="default" w:ascii="仿宋" w:hAnsi="Times New Roman" w:eastAsia="仿宋"/>
          <w:sz w:val="30"/>
        </w:rPr>
        <w:t>,</w:t>
      </w:r>
      <w:r>
        <w:rPr>
          <w:rFonts w:hint="eastAsia" w:ascii="仿宋" w:hAnsi="Times New Roman" w:eastAsia="仿宋"/>
          <w:sz w:val="30"/>
        </w:rPr>
        <w:t>与上年3,858.56万元对比增1,862.02万元，主要原因是优化财政支出结构，加大对民生资金的投入力度，用于开展项目建设的财政资金投入增加。</w:t>
      </w:r>
    </w:p>
    <w:p>
      <w:pPr>
        <w:widowControl w:val="0"/>
        <w:autoSpaceDE w:val="0"/>
        <w:autoSpaceDN w:val="0"/>
        <w:adjustRightInd w:val="0"/>
        <w:spacing w:before="100" w:beforeLines="0" w:after="100" w:afterLines="0" w:line="600" w:lineRule="exact"/>
        <w:ind w:firstLine="600"/>
        <w:jc w:val="left"/>
        <w:rPr>
          <w:rFonts w:hint="default" w:ascii="Times New Roman" w:hAnsi="Times New Roman" w:eastAsia="黑体"/>
          <w:sz w:val="30"/>
        </w:rPr>
      </w:pPr>
      <w:r>
        <w:rPr>
          <w:rFonts w:hint="eastAsia" w:ascii="黑体" w:hAnsi="Times New Roman" w:eastAsia="黑体"/>
          <w:sz w:val="30"/>
        </w:rPr>
        <w:t>三、一般公共预算财政拨款支出决算情况说明</w:t>
      </w:r>
    </w:p>
    <w:p>
      <w:pPr>
        <w:widowControl w:val="0"/>
        <w:autoSpaceDE w:val="0"/>
        <w:autoSpaceDN w:val="0"/>
        <w:adjustRightInd w:val="0"/>
        <w:spacing w:before="100" w:beforeLines="0" w:after="100" w:afterLines="0" w:line="600" w:lineRule="exact"/>
        <w:ind w:firstLine="600"/>
        <w:jc w:val="left"/>
        <w:rPr>
          <w:rFonts w:hint="default" w:ascii="Times New Roman" w:hAnsi="Times New Roman" w:eastAsia="楷体"/>
          <w:sz w:val="30"/>
        </w:rPr>
      </w:pPr>
      <w:r>
        <w:rPr>
          <w:rFonts w:hint="eastAsia" w:ascii="楷体" w:hAnsi="Times New Roman" w:eastAsia="楷体"/>
          <w:sz w:val="30"/>
        </w:rPr>
        <w:t>（一）一般公共预算财政拨款支出决算总体情况</w:t>
      </w:r>
    </w:p>
    <w:p>
      <w:pPr>
        <w:widowControl w:val="0"/>
        <w:autoSpaceDE w:val="0"/>
        <w:autoSpaceDN w:val="0"/>
        <w:adjustRightInd w:val="0"/>
        <w:spacing w:before="100" w:beforeLines="0" w:after="100" w:afterLines="0" w:line="600" w:lineRule="exact"/>
        <w:ind w:firstLine="600"/>
        <w:jc w:val="left"/>
        <w:rPr>
          <w:rFonts w:hint="default" w:ascii="仿宋" w:hAnsi="Times New Roman" w:eastAsia="仿宋"/>
          <w:sz w:val="30"/>
        </w:rPr>
      </w:pPr>
      <w:r>
        <w:rPr>
          <w:rFonts w:hint="eastAsia" w:ascii="仿宋" w:hAnsi="Times New Roman" w:eastAsia="仿宋"/>
          <w:sz w:val="30"/>
        </w:rPr>
        <w:t>楚雄州楚雄市东瓜镇部门2019年度一般公共预算财政拨款支出9,024.22万元</w:t>
      </w:r>
      <w:r>
        <w:rPr>
          <w:rFonts w:hint="default" w:ascii="仿宋" w:hAnsi="Times New Roman" w:eastAsia="仿宋"/>
          <w:sz w:val="30"/>
        </w:rPr>
        <w:t>,</w:t>
      </w:r>
      <w:r>
        <w:rPr>
          <w:rFonts w:hint="eastAsia" w:ascii="仿宋" w:hAnsi="Times New Roman" w:eastAsia="仿宋"/>
          <w:sz w:val="30"/>
        </w:rPr>
        <w:t>占本年支出合计的88.61%。与上年8,247.02万元对比增加777.20万元，主要原因是优化财政支出结构，加大对民生资金的投入力度，用于开展项目建设的财政资金投入增加。</w:t>
      </w:r>
    </w:p>
    <w:p>
      <w:pPr>
        <w:widowControl w:val="0"/>
        <w:autoSpaceDE w:val="0"/>
        <w:autoSpaceDN w:val="0"/>
        <w:adjustRightInd w:val="0"/>
        <w:spacing w:before="100" w:beforeLines="0" w:after="100" w:afterLines="0" w:line="600" w:lineRule="exact"/>
        <w:ind w:firstLine="600"/>
        <w:jc w:val="left"/>
        <w:rPr>
          <w:rFonts w:hint="default" w:ascii="Times New Roman" w:hAnsi="Times New Roman" w:eastAsia="楷体"/>
          <w:kern w:val="0"/>
          <w:sz w:val="30"/>
        </w:rPr>
      </w:pPr>
      <w:r>
        <w:rPr>
          <w:rFonts w:hint="eastAsia" w:ascii="楷体" w:hAnsi="Times New Roman" w:eastAsia="楷体"/>
          <w:sz w:val="30"/>
        </w:rPr>
        <w:t>（二）一般公共预算财政拨款支出决算具体情况</w:t>
      </w:r>
    </w:p>
    <w:p>
      <w:pPr>
        <w:widowControl w:val="0"/>
        <w:autoSpaceDE w:val="0"/>
        <w:autoSpaceDN w:val="0"/>
        <w:adjustRightInd w:val="0"/>
        <w:spacing w:before="100" w:beforeLines="0" w:after="100" w:afterLines="0" w:line="600" w:lineRule="exact"/>
        <w:ind w:firstLine="600" w:firstLineChars="200"/>
        <w:jc w:val="left"/>
        <w:rPr>
          <w:rFonts w:hint="default" w:ascii="仿宋" w:hAnsi="Times New Roman" w:eastAsia="仿宋"/>
          <w:kern w:val="0"/>
          <w:sz w:val="30"/>
        </w:rPr>
      </w:pPr>
      <w:r>
        <w:rPr>
          <w:rFonts w:hint="eastAsia" w:ascii="仿宋" w:hAnsi="Times New Roman" w:eastAsia="仿宋"/>
          <w:kern w:val="0"/>
          <w:sz w:val="30"/>
        </w:rPr>
        <w:t>1.一般公共服务（类）支出2,415.08万元，占一般公共预算财政拨款总支出的26.76%。主要用于行政单位机构运作和相关事业发展</w:t>
      </w:r>
      <w:r>
        <w:rPr>
          <w:rFonts w:hint="default" w:ascii="仿宋" w:hAnsi="Times New Roman" w:eastAsia="仿宋"/>
          <w:kern w:val="0"/>
          <w:sz w:val="30"/>
        </w:rPr>
        <w:t>,</w:t>
      </w:r>
      <w:r>
        <w:rPr>
          <w:rFonts w:hint="eastAsia" w:ascii="仿宋" w:hAnsi="Times New Roman" w:eastAsia="仿宋"/>
          <w:kern w:val="0"/>
          <w:sz w:val="30"/>
        </w:rPr>
        <w:t>其中：工资福利支出662.83万元；商品及服务支出1,171.53万元；对个人和家庭的补助支出384.47万元；其他资本性支出196.24万元；</w:t>
      </w:r>
    </w:p>
    <w:p>
      <w:pPr>
        <w:widowControl w:val="0"/>
        <w:autoSpaceDE w:val="0"/>
        <w:autoSpaceDN w:val="0"/>
        <w:adjustRightInd w:val="0"/>
        <w:spacing w:before="100" w:beforeLines="0" w:after="100" w:afterLines="0" w:line="600" w:lineRule="exact"/>
        <w:ind w:firstLine="600" w:firstLineChars="200"/>
        <w:jc w:val="left"/>
        <w:rPr>
          <w:rFonts w:hint="default" w:ascii="仿宋" w:hAnsi="Times New Roman" w:eastAsia="仿宋"/>
          <w:kern w:val="0"/>
          <w:sz w:val="30"/>
        </w:rPr>
      </w:pPr>
      <w:r>
        <w:rPr>
          <w:rFonts w:hint="eastAsia" w:ascii="仿宋" w:hAnsi="Times New Roman" w:eastAsia="仿宋"/>
          <w:kern w:val="0"/>
          <w:sz w:val="30"/>
        </w:rPr>
        <w:t>2.国防（类）支出20万元，占一般公共预算财政拨款总支出的0.22%。主要用于永安社区人民防空建设支出</w:t>
      </w:r>
      <w:r>
        <w:rPr>
          <w:rFonts w:hint="default" w:ascii="仿宋" w:hAnsi="Times New Roman" w:eastAsia="仿宋"/>
          <w:kern w:val="0"/>
          <w:sz w:val="30"/>
        </w:rPr>
        <w:t>,</w:t>
      </w:r>
      <w:r>
        <w:rPr>
          <w:rFonts w:hint="eastAsia" w:ascii="仿宋" w:hAnsi="Times New Roman" w:eastAsia="仿宋"/>
          <w:kern w:val="0"/>
          <w:sz w:val="30"/>
        </w:rPr>
        <w:t>其中:商品及服务支出11.70万元；其他资本性支出8.30万元；</w:t>
      </w:r>
    </w:p>
    <w:p>
      <w:pPr>
        <w:widowControl w:val="0"/>
        <w:autoSpaceDE w:val="0"/>
        <w:autoSpaceDN w:val="0"/>
        <w:adjustRightInd w:val="0"/>
        <w:spacing w:before="100" w:beforeLines="0" w:after="100" w:afterLines="0" w:line="600" w:lineRule="exact"/>
        <w:ind w:firstLine="600" w:firstLineChars="200"/>
        <w:jc w:val="left"/>
        <w:rPr>
          <w:rFonts w:hint="default" w:ascii="仿宋" w:hAnsi="Times New Roman" w:eastAsia="仿宋"/>
          <w:kern w:val="0"/>
          <w:sz w:val="30"/>
        </w:rPr>
      </w:pPr>
      <w:r>
        <w:rPr>
          <w:rFonts w:hint="eastAsia" w:ascii="仿宋" w:hAnsi="Times New Roman" w:eastAsia="仿宋"/>
          <w:kern w:val="0"/>
          <w:sz w:val="30"/>
          <w:lang w:val="en-US" w:eastAsia="zh-CN"/>
        </w:rPr>
        <w:t>3</w:t>
      </w:r>
      <w:r>
        <w:rPr>
          <w:rFonts w:hint="eastAsia" w:ascii="仿宋" w:hAnsi="Times New Roman" w:eastAsia="仿宋"/>
          <w:kern w:val="0"/>
          <w:sz w:val="30"/>
        </w:rPr>
        <w:t>.公共安全（类）支出14.14万元，占一般公共预算财政拨款总支出的0.16%。主要用于法治宣传教育和依法治镇工作，其中：商品及服务支出13.24万元；其他资本性支出为0.9万元；</w:t>
      </w:r>
    </w:p>
    <w:p>
      <w:pPr>
        <w:widowControl w:val="0"/>
        <w:autoSpaceDE w:val="0"/>
        <w:autoSpaceDN w:val="0"/>
        <w:adjustRightInd w:val="0"/>
        <w:spacing w:before="100" w:beforeLines="0" w:after="100" w:afterLines="0" w:line="600" w:lineRule="exact"/>
        <w:ind w:firstLine="600" w:firstLineChars="200"/>
        <w:jc w:val="left"/>
        <w:rPr>
          <w:rFonts w:hint="default" w:ascii="仿宋" w:hAnsi="Times New Roman" w:eastAsia="仿宋"/>
          <w:kern w:val="0"/>
          <w:sz w:val="30"/>
        </w:rPr>
      </w:pPr>
      <w:r>
        <w:rPr>
          <w:rFonts w:hint="eastAsia" w:ascii="仿宋" w:hAnsi="Times New Roman" w:eastAsia="仿宋"/>
          <w:kern w:val="0"/>
          <w:sz w:val="30"/>
          <w:lang w:val="en-US" w:eastAsia="zh-CN"/>
        </w:rPr>
        <w:t>4</w:t>
      </w:r>
      <w:r>
        <w:rPr>
          <w:rFonts w:hint="eastAsia" w:ascii="仿宋" w:hAnsi="Times New Roman" w:eastAsia="仿宋"/>
          <w:kern w:val="0"/>
          <w:sz w:val="30"/>
        </w:rPr>
        <w:t>.教育（类）支出1,313万元，占一般公共预算财政拨款总支出的14.55%。主要用于义务教育均衡发展</w:t>
      </w:r>
      <w:r>
        <w:rPr>
          <w:rFonts w:hint="default" w:ascii="仿宋" w:hAnsi="Times New Roman" w:eastAsia="仿宋"/>
          <w:kern w:val="0"/>
          <w:sz w:val="30"/>
        </w:rPr>
        <w:t>,</w:t>
      </w:r>
      <w:r>
        <w:rPr>
          <w:rFonts w:hint="eastAsia" w:ascii="仿宋" w:hAnsi="Times New Roman" w:eastAsia="仿宋"/>
          <w:kern w:val="0"/>
          <w:sz w:val="30"/>
        </w:rPr>
        <w:t>其中：工资福利支出873.58万元；商品及服务支出270.32万元；对个人和家庭的补助支出23.24万元；其他资本性支出为145.86万元；</w:t>
      </w:r>
    </w:p>
    <w:p>
      <w:pPr>
        <w:widowControl w:val="0"/>
        <w:autoSpaceDE w:val="0"/>
        <w:autoSpaceDN w:val="0"/>
        <w:adjustRightInd w:val="0"/>
        <w:spacing w:before="100" w:beforeLines="0" w:after="100" w:afterLines="0" w:line="600" w:lineRule="exact"/>
        <w:ind w:firstLine="600" w:firstLineChars="200"/>
        <w:jc w:val="left"/>
        <w:rPr>
          <w:rFonts w:hint="default" w:ascii="仿宋" w:hAnsi="Times New Roman" w:eastAsia="仿宋"/>
          <w:kern w:val="0"/>
          <w:sz w:val="30"/>
        </w:rPr>
      </w:pPr>
      <w:r>
        <w:rPr>
          <w:rFonts w:hint="eastAsia" w:ascii="仿宋" w:hAnsi="Times New Roman" w:eastAsia="仿宋"/>
          <w:kern w:val="0"/>
          <w:sz w:val="30"/>
          <w:lang w:val="en-US" w:eastAsia="zh-CN"/>
        </w:rPr>
        <w:t>5</w:t>
      </w:r>
      <w:r>
        <w:rPr>
          <w:rFonts w:hint="eastAsia" w:ascii="仿宋" w:hAnsi="Times New Roman" w:eastAsia="仿宋"/>
          <w:kern w:val="0"/>
          <w:sz w:val="30"/>
        </w:rPr>
        <w:t>.科学技术（类）支出24.96万元，占一般公共预算财政拨款总支出的0.28%。主要用于科普工作支出</w:t>
      </w:r>
      <w:r>
        <w:rPr>
          <w:rFonts w:hint="default" w:ascii="仿宋" w:hAnsi="Times New Roman" w:eastAsia="仿宋"/>
          <w:kern w:val="0"/>
          <w:sz w:val="30"/>
        </w:rPr>
        <w:t>,</w:t>
      </w:r>
      <w:r>
        <w:rPr>
          <w:rFonts w:hint="eastAsia" w:ascii="仿宋" w:hAnsi="Times New Roman" w:eastAsia="仿宋"/>
          <w:kern w:val="0"/>
          <w:sz w:val="30"/>
        </w:rPr>
        <w:t>其中：工资福利支出12.26万元；商品及服务支出1.55万元；对个人和家庭的补助支出11.15万元；</w:t>
      </w:r>
    </w:p>
    <w:p>
      <w:pPr>
        <w:widowControl w:val="0"/>
        <w:autoSpaceDE w:val="0"/>
        <w:autoSpaceDN w:val="0"/>
        <w:adjustRightInd w:val="0"/>
        <w:spacing w:before="100" w:beforeLines="0" w:after="100" w:afterLines="0" w:line="600" w:lineRule="exact"/>
        <w:ind w:firstLine="600" w:firstLineChars="200"/>
        <w:jc w:val="left"/>
        <w:rPr>
          <w:rFonts w:hint="default" w:ascii="仿宋" w:hAnsi="Times New Roman" w:eastAsia="仿宋"/>
          <w:kern w:val="0"/>
          <w:sz w:val="30"/>
        </w:rPr>
      </w:pPr>
      <w:r>
        <w:rPr>
          <w:rFonts w:hint="eastAsia" w:ascii="仿宋" w:hAnsi="Times New Roman" w:eastAsia="仿宋"/>
          <w:kern w:val="0"/>
          <w:sz w:val="30"/>
          <w:lang w:val="en-US" w:eastAsia="zh-CN"/>
        </w:rPr>
        <w:t>6</w:t>
      </w:r>
      <w:r>
        <w:rPr>
          <w:rFonts w:hint="eastAsia" w:ascii="仿宋" w:hAnsi="Times New Roman" w:eastAsia="仿宋"/>
          <w:kern w:val="0"/>
          <w:sz w:val="30"/>
        </w:rPr>
        <w:t>.文化旅游体育与传媒（类）支出28.15万元，占一般公共预算财政拨款总支出的0.31%。主要用于文体广电旅游的工作经费支出</w:t>
      </w:r>
      <w:r>
        <w:rPr>
          <w:rFonts w:hint="default" w:ascii="仿宋" w:hAnsi="Times New Roman" w:eastAsia="仿宋"/>
          <w:kern w:val="0"/>
          <w:sz w:val="30"/>
        </w:rPr>
        <w:t>,</w:t>
      </w:r>
      <w:r>
        <w:rPr>
          <w:rFonts w:hint="eastAsia" w:ascii="仿宋" w:hAnsi="Times New Roman" w:eastAsia="仿宋"/>
          <w:kern w:val="0"/>
          <w:sz w:val="30"/>
        </w:rPr>
        <w:t>其中：工资福利支出20.97万元；商品及服务支出1.70万元；其他资本性支出5.48万元；</w:t>
      </w:r>
    </w:p>
    <w:p>
      <w:pPr>
        <w:widowControl w:val="0"/>
        <w:autoSpaceDE w:val="0"/>
        <w:autoSpaceDN w:val="0"/>
        <w:adjustRightInd w:val="0"/>
        <w:spacing w:before="100" w:beforeLines="0" w:after="100" w:afterLines="0" w:line="600" w:lineRule="exact"/>
        <w:ind w:firstLine="600" w:firstLineChars="200"/>
        <w:jc w:val="left"/>
        <w:rPr>
          <w:rFonts w:hint="eastAsia" w:ascii="仿宋" w:hAnsi="Times New Roman" w:eastAsia="仿宋"/>
          <w:kern w:val="0"/>
          <w:sz w:val="30"/>
        </w:rPr>
      </w:pPr>
      <w:r>
        <w:rPr>
          <w:rFonts w:hint="eastAsia" w:ascii="仿宋" w:hAnsi="Times New Roman" w:eastAsia="仿宋"/>
          <w:kern w:val="0"/>
          <w:sz w:val="30"/>
          <w:lang w:val="en-US" w:eastAsia="zh-CN"/>
        </w:rPr>
        <w:t>7</w:t>
      </w:r>
      <w:r>
        <w:rPr>
          <w:rFonts w:hint="eastAsia" w:ascii="仿宋" w:hAnsi="Times New Roman" w:eastAsia="仿宋"/>
          <w:kern w:val="0"/>
          <w:sz w:val="30"/>
        </w:rPr>
        <w:t>.社会保障和就业（类）支出1,382.05万元，占一般公共预算财政拨款总支出的15.31%。主要用于社保和民政相关事务等民生方面的支出</w:t>
      </w:r>
      <w:r>
        <w:rPr>
          <w:rFonts w:hint="default" w:ascii="仿宋" w:hAnsi="Times New Roman" w:eastAsia="仿宋"/>
          <w:kern w:val="0"/>
          <w:sz w:val="30"/>
        </w:rPr>
        <w:t>,</w:t>
      </w:r>
      <w:r>
        <w:rPr>
          <w:rFonts w:hint="eastAsia" w:ascii="仿宋" w:hAnsi="Times New Roman" w:eastAsia="仿宋"/>
          <w:kern w:val="0"/>
          <w:sz w:val="30"/>
        </w:rPr>
        <w:t xml:space="preserve">其中：工资福利支出392.20万元；商品及服务支出41.49万元；对个人和家庭的补助支出948.36万元； </w:t>
      </w:r>
    </w:p>
    <w:p>
      <w:pPr>
        <w:widowControl w:val="0"/>
        <w:autoSpaceDE w:val="0"/>
        <w:autoSpaceDN w:val="0"/>
        <w:adjustRightInd w:val="0"/>
        <w:spacing w:before="100" w:beforeLines="0" w:after="100" w:afterLines="0" w:line="600" w:lineRule="exact"/>
        <w:ind w:firstLine="600" w:firstLineChars="200"/>
        <w:jc w:val="left"/>
        <w:rPr>
          <w:rFonts w:hint="default" w:ascii="仿宋" w:hAnsi="Times New Roman" w:eastAsia="仿宋"/>
          <w:kern w:val="0"/>
          <w:sz w:val="30"/>
        </w:rPr>
      </w:pPr>
      <w:r>
        <w:rPr>
          <w:rFonts w:hint="eastAsia" w:ascii="仿宋" w:hAnsi="Times New Roman" w:eastAsia="仿宋"/>
          <w:kern w:val="0"/>
          <w:sz w:val="30"/>
          <w:lang w:val="en-US" w:eastAsia="zh-CN"/>
        </w:rPr>
        <w:t>8</w:t>
      </w:r>
      <w:r>
        <w:rPr>
          <w:rFonts w:hint="eastAsia" w:ascii="仿宋" w:hAnsi="Times New Roman" w:eastAsia="仿宋"/>
          <w:kern w:val="0"/>
          <w:sz w:val="30"/>
        </w:rPr>
        <w:t>.卫生健康（类）支出409.23万元，占一般公共预算财政拨款总支出的4.53%。主要用于计生部门机构运转和计生、医疗以及医疗保险等支出</w:t>
      </w:r>
      <w:r>
        <w:rPr>
          <w:rFonts w:hint="default" w:ascii="仿宋" w:hAnsi="Times New Roman" w:eastAsia="仿宋"/>
          <w:kern w:val="0"/>
          <w:sz w:val="30"/>
        </w:rPr>
        <w:t>,</w:t>
      </w:r>
      <w:r>
        <w:rPr>
          <w:rFonts w:hint="eastAsia" w:ascii="仿宋" w:hAnsi="Times New Roman" w:eastAsia="仿宋"/>
          <w:kern w:val="0"/>
          <w:sz w:val="30"/>
        </w:rPr>
        <w:t>其中：工资福利支出287.57万元；商品及服务支出63.47万元；对个人和家庭的补助支出58.18万元；</w:t>
      </w:r>
    </w:p>
    <w:p>
      <w:pPr>
        <w:widowControl w:val="0"/>
        <w:autoSpaceDE w:val="0"/>
        <w:autoSpaceDN w:val="0"/>
        <w:adjustRightInd w:val="0"/>
        <w:spacing w:before="100" w:beforeLines="0" w:after="100" w:afterLines="0" w:line="600" w:lineRule="exact"/>
        <w:ind w:firstLine="600" w:firstLineChars="200"/>
        <w:jc w:val="left"/>
        <w:rPr>
          <w:rFonts w:hint="default" w:ascii="仿宋" w:hAnsi="Times New Roman" w:eastAsia="仿宋"/>
          <w:kern w:val="0"/>
          <w:sz w:val="30"/>
        </w:rPr>
      </w:pPr>
      <w:r>
        <w:rPr>
          <w:rFonts w:hint="eastAsia" w:ascii="仿宋" w:hAnsi="Times New Roman" w:eastAsia="仿宋"/>
          <w:kern w:val="0"/>
          <w:sz w:val="30"/>
          <w:lang w:val="en-US" w:eastAsia="zh-CN"/>
        </w:rPr>
        <w:t>9</w:t>
      </w:r>
      <w:r>
        <w:rPr>
          <w:rFonts w:hint="eastAsia" w:ascii="仿宋" w:hAnsi="Times New Roman" w:eastAsia="仿宋"/>
          <w:kern w:val="0"/>
          <w:sz w:val="30"/>
        </w:rPr>
        <w:t>.节能环保（类）支出38.62万元，占一般公共预算财政拨款总支出的0.43%。主要用于退耕还林政策补助</w:t>
      </w:r>
      <w:r>
        <w:rPr>
          <w:rFonts w:hint="default" w:ascii="仿宋" w:hAnsi="Times New Roman" w:eastAsia="仿宋"/>
          <w:kern w:val="0"/>
          <w:sz w:val="30"/>
        </w:rPr>
        <w:t>,</w:t>
      </w:r>
      <w:r>
        <w:rPr>
          <w:rFonts w:hint="eastAsia" w:ascii="仿宋" w:hAnsi="Times New Roman" w:eastAsia="仿宋"/>
          <w:kern w:val="0"/>
          <w:sz w:val="30"/>
        </w:rPr>
        <w:t>其中：商品及服务支出4万元；对个人和家庭的补助支出9.12万元；其他资本性支出25.50万元；</w:t>
      </w:r>
    </w:p>
    <w:p>
      <w:pPr>
        <w:widowControl w:val="0"/>
        <w:autoSpaceDE w:val="0"/>
        <w:autoSpaceDN w:val="0"/>
        <w:adjustRightInd w:val="0"/>
        <w:spacing w:before="100" w:beforeLines="0" w:after="100" w:afterLines="0" w:line="600" w:lineRule="exact"/>
        <w:ind w:firstLine="600" w:firstLineChars="200"/>
        <w:jc w:val="left"/>
        <w:rPr>
          <w:rFonts w:hint="default" w:ascii="仿宋" w:hAnsi="Times New Roman" w:eastAsia="仿宋"/>
          <w:kern w:val="0"/>
          <w:sz w:val="30"/>
        </w:rPr>
      </w:pPr>
      <w:r>
        <w:rPr>
          <w:rFonts w:hint="eastAsia" w:ascii="仿宋" w:hAnsi="Times New Roman" w:eastAsia="仿宋"/>
          <w:kern w:val="0"/>
          <w:sz w:val="30"/>
          <w:lang w:val="en-US" w:eastAsia="zh-CN"/>
        </w:rPr>
        <w:t>10</w:t>
      </w:r>
      <w:r>
        <w:rPr>
          <w:rFonts w:hint="eastAsia" w:ascii="仿宋" w:hAnsi="Times New Roman" w:eastAsia="仿宋"/>
          <w:kern w:val="0"/>
          <w:sz w:val="30"/>
        </w:rPr>
        <w:t>.城乡社区（类）支出425.45万元，占一般公共预算财政拨款总支出的4.71%。主要用于国土规划部门机构运转和集镇建设支出</w:t>
      </w:r>
      <w:r>
        <w:rPr>
          <w:rFonts w:hint="default" w:ascii="仿宋" w:hAnsi="Times New Roman" w:eastAsia="仿宋"/>
          <w:kern w:val="0"/>
          <w:sz w:val="30"/>
        </w:rPr>
        <w:t>,</w:t>
      </w:r>
      <w:r>
        <w:rPr>
          <w:rFonts w:hint="eastAsia" w:ascii="仿宋" w:hAnsi="Times New Roman" w:eastAsia="仿宋"/>
          <w:kern w:val="0"/>
          <w:sz w:val="30"/>
        </w:rPr>
        <w:t>其中：工资福利支出123.63万元；商品及服务支出10.51万元；对个人和家庭的补助支出152.93万元；其他资本性支出138.38万元。</w:t>
      </w:r>
    </w:p>
    <w:p>
      <w:pPr>
        <w:widowControl w:val="0"/>
        <w:autoSpaceDE w:val="0"/>
        <w:autoSpaceDN w:val="0"/>
        <w:adjustRightInd w:val="0"/>
        <w:spacing w:before="100" w:beforeLines="0" w:after="100" w:afterLines="0" w:line="600" w:lineRule="exact"/>
        <w:ind w:firstLine="600" w:firstLineChars="200"/>
        <w:jc w:val="left"/>
        <w:rPr>
          <w:rFonts w:hint="default" w:ascii="仿宋" w:hAnsi="Times New Roman" w:eastAsia="仿宋"/>
          <w:kern w:val="0"/>
          <w:sz w:val="30"/>
        </w:rPr>
      </w:pPr>
      <w:r>
        <w:rPr>
          <w:rFonts w:hint="eastAsia" w:ascii="仿宋" w:hAnsi="Times New Roman" w:eastAsia="仿宋"/>
          <w:kern w:val="0"/>
          <w:sz w:val="30"/>
        </w:rPr>
        <w:t>1</w:t>
      </w:r>
      <w:r>
        <w:rPr>
          <w:rFonts w:hint="eastAsia" w:ascii="仿宋" w:hAnsi="Times New Roman" w:eastAsia="仿宋"/>
          <w:kern w:val="0"/>
          <w:sz w:val="30"/>
          <w:lang w:val="en-US" w:eastAsia="zh-CN"/>
        </w:rPr>
        <w:t>1</w:t>
      </w:r>
      <w:r>
        <w:rPr>
          <w:rFonts w:hint="eastAsia" w:ascii="仿宋" w:hAnsi="Times New Roman" w:eastAsia="仿宋"/>
          <w:kern w:val="0"/>
          <w:sz w:val="30"/>
        </w:rPr>
        <w:t>.农林水（类）支出2,335.64万元，占一般公共预算财政拨款总支出的25.88%。主要用于农林水部门机构运转和东瓜镇农业补偿、森林防火、水利建设扶贫、农村建设等支出</w:t>
      </w:r>
      <w:r>
        <w:rPr>
          <w:rFonts w:hint="default" w:ascii="仿宋" w:hAnsi="Times New Roman" w:eastAsia="仿宋"/>
          <w:kern w:val="0"/>
          <w:sz w:val="30"/>
        </w:rPr>
        <w:t>,</w:t>
      </w:r>
      <w:r>
        <w:rPr>
          <w:rFonts w:hint="eastAsia" w:ascii="仿宋" w:hAnsi="Times New Roman" w:eastAsia="仿宋"/>
          <w:kern w:val="0"/>
          <w:sz w:val="30"/>
        </w:rPr>
        <w:t>其中：工资福利支出852.01万元；商品及服务支出765万元；对个人和家庭的补助支出432.92万元；其他资本性支出285.72万元；</w:t>
      </w:r>
    </w:p>
    <w:p>
      <w:pPr>
        <w:widowControl w:val="0"/>
        <w:autoSpaceDE w:val="0"/>
        <w:autoSpaceDN w:val="0"/>
        <w:adjustRightInd w:val="0"/>
        <w:spacing w:before="100" w:beforeLines="0" w:after="100" w:afterLines="0" w:line="600" w:lineRule="exact"/>
        <w:ind w:firstLine="600" w:firstLineChars="200"/>
        <w:jc w:val="left"/>
        <w:rPr>
          <w:rFonts w:hint="default" w:ascii="仿宋" w:hAnsi="Times New Roman" w:eastAsia="仿宋"/>
          <w:kern w:val="0"/>
          <w:sz w:val="30"/>
        </w:rPr>
      </w:pPr>
      <w:r>
        <w:rPr>
          <w:rFonts w:hint="eastAsia" w:ascii="仿宋" w:hAnsi="Times New Roman" w:eastAsia="仿宋"/>
          <w:kern w:val="0"/>
          <w:sz w:val="30"/>
        </w:rPr>
        <w:t>1</w:t>
      </w:r>
      <w:r>
        <w:rPr>
          <w:rFonts w:hint="eastAsia" w:ascii="仿宋" w:hAnsi="Times New Roman" w:eastAsia="仿宋"/>
          <w:kern w:val="0"/>
          <w:sz w:val="30"/>
          <w:lang w:val="en-US" w:eastAsia="zh-CN"/>
        </w:rPr>
        <w:t>2</w:t>
      </w:r>
      <w:r>
        <w:rPr>
          <w:rFonts w:hint="eastAsia" w:ascii="仿宋" w:hAnsi="Times New Roman" w:eastAsia="仿宋"/>
          <w:kern w:val="0"/>
          <w:sz w:val="30"/>
        </w:rPr>
        <w:t>.资源勘探信息等（类）支出55.24万元，占一般公共预算财政拨款总支出的0.61%。主要用于应急救援支出</w:t>
      </w:r>
      <w:r>
        <w:rPr>
          <w:rFonts w:hint="default" w:ascii="仿宋" w:hAnsi="Times New Roman" w:eastAsia="仿宋"/>
          <w:kern w:val="0"/>
          <w:sz w:val="30"/>
        </w:rPr>
        <w:t>,</w:t>
      </w:r>
      <w:r>
        <w:rPr>
          <w:rFonts w:hint="eastAsia" w:ascii="仿宋" w:hAnsi="Times New Roman" w:eastAsia="仿宋"/>
          <w:kern w:val="0"/>
          <w:sz w:val="30"/>
        </w:rPr>
        <w:t>其中：工资福利支出49.18万元；商品和服务支出6.06万元；</w:t>
      </w:r>
    </w:p>
    <w:p>
      <w:pPr>
        <w:widowControl w:val="0"/>
        <w:autoSpaceDE w:val="0"/>
        <w:autoSpaceDN w:val="0"/>
        <w:adjustRightInd w:val="0"/>
        <w:spacing w:before="100" w:beforeLines="0" w:after="100" w:afterLines="0" w:line="600" w:lineRule="exact"/>
        <w:ind w:firstLine="600" w:firstLineChars="200"/>
        <w:jc w:val="left"/>
        <w:rPr>
          <w:rFonts w:hint="default" w:ascii="仿宋" w:hAnsi="Times New Roman" w:eastAsia="仿宋"/>
          <w:kern w:val="0"/>
          <w:sz w:val="30"/>
        </w:rPr>
      </w:pPr>
      <w:r>
        <w:rPr>
          <w:rFonts w:hint="eastAsia" w:ascii="仿宋" w:hAnsi="Times New Roman" w:eastAsia="仿宋"/>
          <w:kern w:val="0"/>
          <w:sz w:val="30"/>
        </w:rPr>
        <w:t>1</w:t>
      </w:r>
      <w:r>
        <w:rPr>
          <w:rFonts w:hint="eastAsia" w:ascii="仿宋" w:hAnsi="Times New Roman" w:eastAsia="仿宋"/>
          <w:kern w:val="0"/>
          <w:sz w:val="30"/>
          <w:lang w:val="en-US" w:eastAsia="zh-CN"/>
        </w:rPr>
        <w:t>3</w:t>
      </w:r>
      <w:r>
        <w:rPr>
          <w:rFonts w:hint="eastAsia" w:ascii="仿宋" w:hAnsi="Times New Roman" w:eastAsia="仿宋"/>
          <w:kern w:val="0"/>
          <w:sz w:val="30"/>
        </w:rPr>
        <w:t>.商业服务业等（类）支出</w:t>
      </w:r>
      <w:r>
        <w:rPr>
          <w:rFonts w:hint="default" w:ascii="仿宋" w:hAnsi="Times New Roman" w:eastAsia="仿宋"/>
          <w:kern w:val="0"/>
          <w:sz w:val="30"/>
        </w:rPr>
        <w:t>0</w:t>
      </w:r>
      <w:r>
        <w:rPr>
          <w:rFonts w:hint="eastAsia" w:ascii="仿宋" w:hAnsi="Times New Roman" w:eastAsia="仿宋"/>
          <w:kern w:val="0"/>
          <w:sz w:val="30"/>
        </w:rPr>
        <w:t>万元，占一般公共预算财政拨款总支出的0%。</w:t>
      </w:r>
    </w:p>
    <w:p>
      <w:pPr>
        <w:widowControl w:val="0"/>
        <w:autoSpaceDE w:val="0"/>
        <w:autoSpaceDN w:val="0"/>
        <w:adjustRightInd w:val="0"/>
        <w:spacing w:before="100" w:beforeLines="0" w:after="100" w:afterLines="0" w:line="600" w:lineRule="exact"/>
        <w:ind w:firstLine="600" w:firstLineChars="200"/>
        <w:jc w:val="left"/>
        <w:rPr>
          <w:rFonts w:hint="default" w:ascii="仿宋" w:hAnsi="Times New Roman" w:eastAsia="仿宋"/>
          <w:kern w:val="0"/>
          <w:sz w:val="30"/>
        </w:rPr>
      </w:pPr>
      <w:r>
        <w:rPr>
          <w:rFonts w:hint="eastAsia" w:ascii="仿宋" w:hAnsi="Times New Roman" w:eastAsia="仿宋"/>
          <w:kern w:val="0"/>
          <w:sz w:val="30"/>
        </w:rPr>
        <w:t>1</w:t>
      </w:r>
      <w:r>
        <w:rPr>
          <w:rFonts w:hint="eastAsia" w:ascii="仿宋" w:hAnsi="Times New Roman" w:eastAsia="仿宋"/>
          <w:kern w:val="0"/>
          <w:sz w:val="30"/>
          <w:lang w:val="en-US" w:eastAsia="zh-CN"/>
        </w:rPr>
        <w:t>4</w:t>
      </w:r>
      <w:r>
        <w:rPr>
          <w:rFonts w:hint="eastAsia" w:ascii="仿宋" w:hAnsi="Times New Roman" w:eastAsia="仿宋"/>
          <w:kern w:val="0"/>
          <w:sz w:val="30"/>
        </w:rPr>
        <w:t>.金融（类）支出</w:t>
      </w:r>
      <w:r>
        <w:rPr>
          <w:rFonts w:hint="default" w:ascii="仿宋" w:hAnsi="Times New Roman" w:eastAsia="仿宋"/>
          <w:kern w:val="0"/>
          <w:sz w:val="30"/>
        </w:rPr>
        <w:t>0</w:t>
      </w:r>
      <w:r>
        <w:rPr>
          <w:rFonts w:hint="eastAsia" w:ascii="仿宋" w:hAnsi="Times New Roman" w:eastAsia="仿宋"/>
          <w:kern w:val="0"/>
          <w:sz w:val="30"/>
        </w:rPr>
        <w:t>万元，占一般公共预算财政拨款总支出的0%。</w:t>
      </w:r>
    </w:p>
    <w:p>
      <w:pPr>
        <w:widowControl w:val="0"/>
        <w:autoSpaceDE w:val="0"/>
        <w:autoSpaceDN w:val="0"/>
        <w:adjustRightInd w:val="0"/>
        <w:spacing w:before="100" w:beforeLines="0" w:after="100" w:afterLines="0" w:line="600" w:lineRule="exact"/>
        <w:ind w:firstLine="600" w:firstLineChars="200"/>
        <w:jc w:val="left"/>
        <w:rPr>
          <w:rFonts w:hint="default" w:ascii="仿宋" w:hAnsi="Times New Roman" w:eastAsia="仿宋"/>
          <w:kern w:val="0"/>
          <w:sz w:val="30"/>
        </w:rPr>
      </w:pPr>
      <w:r>
        <w:rPr>
          <w:rFonts w:hint="eastAsia" w:ascii="仿宋" w:hAnsi="Times New Roman" w:eastAsia="仿宋"/>
          <w:kern w:val="0"/>
          <w:sz w:val="30"/>
        </w:rPr>
        <w:t>1</w:t>
      </w:r>
      <w:r>
        <w:rPr>
          <w:rFonts w:hint="eastAsia" w:ascii="仿宋" w:hAnsi="Times New Roman" w:eastAsia="仿宋"/>
          <w:kern w:val="0"/>
          <w:sz w:val="30"/>
          <w:lang w:val="en-US" w:eastAsia="zh-CN"/>
        </w:rPr>
        <w:t>5</w:t>
      </w:r>
      <w:r>
        <w:rPr>
          <w:rFonts w:hint="eastAsia" w:ascii="仿宋" w:hAnsi="Times New Roman" w:eastAsia="仿宋"/>
          <w:kern w:val="0"/>
          <w:sz w:val="30"/>
        </w:rPr>
        <w:t>.援助其他地区（类）支出</w:t>
      </w:r>
      <w:r>
        <w:rPr>
          <w:rFonts w:hint="default" w:ascii="仿宋" w:hAnsi="Times New Roman" w:eastAsia="仿宋"/>
          <w:kern w:val="0"/>
          <w:sz w:val="30"/>
        </w:rPr>
        <w:t>0</w:t>
      </w:r>
      <w:r>
        <w:rPr>
          <w:rFonts w:hint="eastAsia" w:ascii="仿宋" w:hAnsi="Times New Roman" w:eastAsia="仿宋"/>
          <w:kern w:val="0"/>
          <w:sz w:val="30"/>
        </w:rPr>
        <w:t>万元，占一般公共预算财政拨款总支出的0%。</w:t>
      </w:r>
    </w:p>
    <w:p>
      <w:pPr>
        <w:widowControl w:val="0"/>
        <w:autoSpaceDE w:val="0"/>
        <w:autoSpaceDN w:val="0"/>
        <w:adjustRightInd w:val="0"/>
        <w:spacing w:before="100" w:beforeLines="0" w:after="100" w:afterLines="0" w:line="600" w:lineRule="exact"/>
        <w:ind w:firstLine="600" w:firstLineChars="200"/>
        <w:jc w:val="left"/>
        <w:rPr>
          <w:rFonts w:hint="eastAsia" w:ascii="仿宋" w:hAnsi="Times New Roman" w:eastAsia="仿宋"/>
          <w:kern w:val="0"/>
          <w:sz w:val="30"/>
        </w:rPr>
      </w:pPr>
      <w:r>
        <w:rPr>
          <w:rFonts w:hint="eastAsia" w:ascii="仿宋" w:hAnsi="Times New Roman" w:eastAsia="仿宋"/>
          <w:kern w:val="0"/>
          <w:sz w:val="30"/>
        </w:rPr>
        <w:t>1</w:t>
      </w:r>
      <w:r>
        <w:rPr>
          <w:rFonts w:hint="eastAsia" w:ascii="仿宋" w:hAnsi="Times New Roman" w:eastAsia="仿宋"/>
          <w:kern w:val="0"/>
          <w:sz w:val="30"/>
          <w:lang w:val="en-US" w:eastAsia="zh-CN"/>
        </w:rPr>
        <w:t>6</w:t>
      </w:r>
      <w:r>
        <w:rPr>
          <w:rFonts w:hint="eastAsia" w:ascii="仿宋" w:hAnsi="Times New Roman" w:eastAsia="仿宋"/>
          <w:kern w:val="0"/>
          <w:sz w:val="30"/>
        </w:rPr>
        <w:t>.自然资源海洋气象等（类）支出70.8万元，占一般公共预算财政拨款总支出的0.78%。主要用于地质灾害防治等支出</w:t>
      </w:r>
      <w:r>
        <w:rPr>
          <w:rFonts w:hint="default" w:ascii="仿宋" w:hAnsi="Times New Roman" w:eastAsia="仿宋"/>
          <w:kern w:val="0"/>
          <w:sz w:val="30"/>
        </w:rPr>
        <w:t>,</w:t>
      </w:r>
      <w:r>
        <w:rPr>
          <w:rFonts w:hint="eastAsia" w:ascii="仿宋" w:hAnsi="Times New Roman" w:eastAsia="仿宋"/>
          <w:kern w:val="0"/>
          <w:sz w:val="30"/>
        </w:rPr>
        <w:t xml:space="preserve">其中：工资福利支出63万元；商品和服务支出7.81万元； </w:t>
      </w:r>
    </w:p>
    <w:p>
      <w:pPr>
        <w:widowControl w:val="0"/>
        <w:autoSpaceDE w:val="0"/>
        <w:autoSpaceDN w:val="0"/>
        <w:adjustRightInd w:val="0"/>
        <w:spacing w:before="100" w:beforeLines="0" w:after="100" w:afterLines="0" w:line="600" w:lineRule="exact"/>
        <w:ind w:firstLine="600" w:firstLineChars="200"/>
        <w:jc w:val="left"/>
        <w:rPr>
          <w:rFonts w:hint="eastAsia" w:ascii="仿宋" w:hAnsi="Times New Roman" w:eastAsia="仿宋"/>
          <w:kern w:val="0"/>
          <w:sz w:val="30"/>
        </w:rPr>
      </w:pPr>
      <w:r>
        <w:rPr>
          <w:rFonts w:hint="eastAsia" w:ascii="仿宋" w:hAnsi="Times New Roman" w:eastAsia="仿宋"/>
          <w:kern w:val="0"/>
          <w:sz w:val="30"/>
        </w:rPr>
        <w:t>1</w:t>
      </w:r>
      <w:r>
        <w:rPr>
          <w:rFonts w:hint="eastAsia" w:ascii="仿宋" w:hAnsi="Times New Roman" w:eastAsia="仿宋"/>
          <w:kern w:val="0"/>
          <w:sz w:val="30"/>
          <w:lang w:val="en-US" w:eastAsia="zh-CN"/>
        </w:rPr>
        <w:t>7</w:t>
      </w:r>
      <w:r>
        <w:rPr>
          <w:rFonts w:hint="eastAsia" w:ascii="仿宋" w:hAnsi="Times New Roman" w:eastAsia="仿宋"/>
          <w:kern w:val="0"/>
          <w:sz w:val="30"/>
        </w:rPr>
        <w:t>.住房保障（类）支出471.86万元，占一般公共预算财政拨款总支出的5.23%。主要用于职工住房公积金支出</w:t>
      </w:r>
      <w:r>
        <w:rPr>
          <w:rFonts w:hint="default" w:ascii="仿宋" w:hAnsi="Times New Roman" w:eastAsia="仿宋"/>
          <w:kern w:val="0"/>
          <w:sz w:val="30"/>
        </w:rPr>
        <w:t>,</w:t>
      </w:r>
      <w:r>
        <w:rPr>
          <w:rFonts w:hint="eastAsia" w:ascii="仿宋" w:hAnsi="Times New Roman" w:eastAsia="仿宋"/>
          <w:kern w:val="0"/>
          <w:sz w:val="30"/>
        </w:rPr>
        <w:t xml:space="preserve">其中：工资福利支出210.38万元，对个人和家庭的补助支出261.48万元； </w:t>
      </w:r>
    </w:p>
    <w:p>
      <w:pPr>
        <w:widowControl w:val="0"/>
        <w:autoSpaceDE w:val="0"/>
        <w:autoSpaceDN w:val="0"/>
        <w:adjustRightInd w:val="0"/>
        <w:spacing w:before="100" w:beforeLines="0" w:after="100" w:afterLines="0" w:line="600" w:lineRule="exact"/>
        <w:ind w:firstLine="600" w:firstLineChars="200"/>
        <w:jc w:val="left"/>
        <w:rPr>
          <w:rFonts w:hint="default" w:ascii="仿宋" w:hAnsi="Times New Roman" w:eastAsia="仿宋"/>
          <w:kern w:val="0"/>
          <w:sz w:val="30"/>
        </w:rPr>
      </w:pPr>
      <w:r>
        <w:rPr>
          <w:rFonts w:hint="eastAsia" w:ascii="仿宋" w:hAnsi="Times New Roman" w:eastAsia="仿宋"/>
          <w:kern w:val="0"/>
          <w:sz w:val="30"/>
          <w:lang w:val="en-US" w:eastAsia="zh-CN"/>
        </w:rPr>
        <w:t>18</w:t>
      </w:r>
      <w:r>
        <w:rPr>
          <w:rFonts w:hint="eastAsia" w:ascii="仿宋" w:hAnsi="Times New Roman" w:eastAsia="仿宋"/>
          <w:kern w:val="0"/>
          <w:sz w:val="30"/>
        </w:rPr>
        <w:t>.灾害防治及应急管理（类）支出20万元，占一般公共预算财政拨款总支出的0.22%。主要用于森林防火，其中：商品及服务支出20万元；</w:t>
      </w:r>
    </w:p>
    <w:p>
      <w:pPr>
        <w:widowControl w:val="0"/>
        <w:autoSpaceDE w:val="0"/>
        <w:autoSpaceDN w:val="0"/>
        <w:adjustRightInd w:val="0"/>
        <w:spacing w:before="100" w:beforeLines="0" w:after="100" w:afterLines="0" w:line="600" w:lineRule="exact"/>
        <w:ind w:firstLine="600"/>
        <w:jc w:val="left"/>
        <w:rPr>
          <w:rFonts w:hint="default" w:ascii="Times New Roman" w:hAnsi="Times New Roman" w:eastAsia="黑体"/>
          <w:sz w:val="30"/>
        </w:rPr>
      </w:pPr>
      <w:r>
        <w:rPr>
          <w:rFonts w:hint="eastAsia" w:ascii="仿宋" w:hAnsi="Times New Roman" w:eastAsia="仿宋"/>
          <w:kern w:val="0"/>
          <w:sz w:val="30"/>
        </w:rPr>
        <w:t xml:space="preserve"> </w:t>
      </w:r>
      <w:r>
        <w:rPr>
          <w:rFonts w:hint="eastAsia" w:ascii="黑体" w:hAnsi="Times New Roman" w:eastAsia="黑体"/>
          <w:sz w:val="30"/>
        </w:rPr>
        <w:t>四、一般公共预算财政拨款</w:t>
      </w:r>
      <w:r>
        <w:rPr>
          <w:rFonts w:hint="default" w:ascii="Times New Roman" w:hAnsi="Times New Roman" w:eastAsia="黑体"/>
          <w:sz w:val="30"/>
        </w:rPr>
        <w:t>“</w:t>
      </w:r>
      <w:r>
        <w:rPr>
          <w:rFonts w:hint="eastAsia" w:ascii="黑体" w:hAnsi="Times New Roman" w:eastAsia="黑体"/>
          <w:sz w:val="30"/>
        </w:rPr>
        <w:t>三公</w:t>
      </w:r>
      <w:r>
        <w:rPr>
          <w:rFonts w:hint="default" w:ascii="Times New Roman" w:hAnsi="Times New Roman" w:eastAsia="黑体"/>
          <w:sz w:val="30"/>
        </w:rPr>
        <w:t>”</w:t>
      </w:r>
      <w:r>
        <w:rPr>
          <w:rFonts w:hint="eastAsia" w:ascii="黑体" w:hAnsi="Times New Roman" w:eastAsia="黑体"/>
          <w:sz w:val="30"/>
        </w:rPr>
        <w:t>经费支出决算情况说明</w:t>
      </w:r>
    </w:p>
    <w:p>
      <w:pPr>
        <w:widowControl w:val="0"/>
        <w:autoSpaceDE w:val="0"/>
        <w:autoSpaceDN w:val="0"/>
        <w:adjustRightInd w:val="0"/>
        <w:spacing w:before="100" w:beforeLines="0" w:after="100" w:afterLines="0" w:line="600" w:lineRule="exact"/>
        <w:ind w:firstLine="600"/>
        <w:jc w:val="left"/>
        <w:rPr>
          <w:rFonts w:hint="default" w:ascii="仿宋" w:hAnsi="Times New Roman" w:eastAsia="仿宋"/>
          <w:kern w:val="0"/>
          <w:sz w:val="30"/>
        </w:rPr>
      </w:pPr>
      <w:r>
        <w:rPr>
          <w:rFonts w:hint="eastAsia" w:ascii="仿宋" w:hAnsi="Times New Roman" w:eastAsia="仿宋"/>
          <w:kern w:val="0"/>
          <w:sz w:val="30"/>
        </w:rPr>
        <w:t>(一) 一般公共预算财政拨款</w:t>
      </w:r>
      <w:r>
        <w:rPr>
          <w:rFonts w:hint="default" w:ascii="Times New Roman" w:hAnsi="Times New Roman" w:eastAsia="仿宋"/>
          <w:kern w:val="0"/>
          <w:sz w:val="30"/>
        </w:rPr>
        <w:t>“</w:t>
      </w:r>
      <w:r>
        <w:rPr>
          <w:rFonts w:hint="eastAsia" w:ascii="仿宋" w:hAnsi="Times New Roman" w:eastAsia="仿宋"/>
          <w:kern w:val="0"/>
          <w:sz w:val="30"/>
        </w:rPr>
        <w:t>三公</w:t>
      </w:r>
      <w:r>
        <w:rPr>
          <w:rFonts w:hint="default" w:ascii="Times New Roman" w:hAnsi="Times New Roman" w:eastAsia="仿宋"/>
          <w:kern w:val="0"/>
          <w:sz w:val="30"/>
        </w:rPr>
        <w:t>”</w:t>
      </w:r>
      <w:r>
        <w:rPr>
          <w:rFonts w:hint="eastAsia" w:ascii="仿宋" w:hAnsi="Times New Roman" w:eastAsia="仿宋"/>
          <w:kern w:val="0"/>
          <w:sz w:val="30"/>
        </w:rPr>
        <w:t>经费支出决算总体情况</w:t>
      </w:r>
    </w:p>
    <w:p>
      <w:pPr>
        <w:widowControl w:val="0"/>
        <w:autoSpaceDE w:val="0"/>
        <w:autoSpaceDN w:val="0"/>
        <w:adjustRightInd w:val="0"/>
        <w:spacing w:beforeLines="0" w:afterLines="0" w:line="600" w:lineRule="exact"/>
        <w:ind w:firstLine="600"/>
        <w:jc w:val="left"/>
        <w:rPr>
          <w:rFonts w:hint="default" w:ascii="仿宋" w:hAnsi="Times New Roman" w:eastAsia="仿宋"/>
          <w:sz w:val="30"/>
        </w:rPr>
      </w:pPr>
      <w:r>
        <w:rPr>
          <w:rFonts w:hint="eastAsia" w:ascii="仿宋" w:hAnsi="Times New Roman" w:eastAsia="仿宋"/>
          <w:sz w:val="30"/>
        </w:rPr>
        <w:t>楚雄州楚雄市东瓜镇部门2019年度一般公共预算财政拨款</w:t>
      </w:r>
      <w:r>
        <w:rPr>
          <w:rFonts w:hint="default" w:ascii="Times New Roman" w:hAnsi="Times New Roman" w:eastAsia="仿宋"/>
          <w:sz w:val="30"/>
        </w:rPr>
        <w:t>“</w:t>
      </w:r>
      <w:r>
        <w:rPr>
          <w:rFonts w:hint="eastAsia" w:ascii="仿宋" w:hAnsi="Times New Roman" w:eastAsia="仿宋"/>
          <w:sz w:val="30"/>
        </w:rPr>
        <w:t>三公</w:t>
      </w:r>
      <w:r>
        <w:rPr>
          <w:rFonts w:hint="default" w:ascii="Times New Roman" w:hAnsi="Times New Roman" w:eastAsia="仿宋"/>
          <w:sz w:val="30"/>
        </w:rPr>
        <w:t>”</w:t>
      </w:r>
      <w:r>
        <w:rPr>
          <w:rFonts w:hint="eastAsia" w:ascii="仿宋" w:hAnsi="Times New Roman" w:eastAsia="仿宋"/>
          <w:sz w:val="30"/>
        </w:rPr>
        <w:t>经费支出预算为47.57万元，支出决算为45.06万元，完成预算的94.72%。其中：因公出国（境）费支出决算为</w:t>
      </w:r>
      <w:r>
        <w:rPr>
          <w:rFonts w:hint="default" w:ascii="仿宋" w:hAnsi="Times New Roman" w:eastAsia="仿宋"/>
          <w:sz w:val="30"/>
        </w:rPr>
        <w:t>0</w:t>
      </w:r>
      <w:r>
        <w:rPr>
          <w:rFonts w:hint="eastAsia" w:ascii="仿宋" w:hAnsi="Times New Roman" w:eastAsia="仿宋"/>
          <w:sz w:val="30"/>
        </w:rPr>
        <w:t>万元，完成预算的0%；公务用车购置及运行费支出决算为44.33万元，完成预算的98.29%；公务接待费支出决算为0.73万元，完成预算的29.55%。2019年度一般公共预算财政拨款</w:t>
      </w:r>
      <w:r>
        <w:rPr>
          <w:rFonts w:hint="default" w:ascii="Times New Roman" w:hAnsi="Times New Roman" w:eastAsia="仿宋"/>
          <w:sz w:val="30"/>
        </w:rPr>
        <w:t>“</w:t>
      </w:r>
      <w:r>
        <w:rPr>
          <w:rFonts w:hint="eastAsia" w:ascii="仿宋" w:hAnsi="Times New Roman" w:eastAsia="仿宋"/>
          <w:sz w:val="30"/>
        </w:rPr>
        <w:t>三公</w:t>
      </w:r>
      <w:r>
        <w:rPr>
          <w:rFonts w:hint="default" w:ascii="Times New Roman" w:hAnsi="Times New Roman" w:eastAsia="仿宋"/>
          <w:sz w:val="30"/>
        </w:rPr>
        <w:t>”</w:t>
      </w:r>
      <w:r>
        <w:rPr>
          <w:rFonts w:hint="eastAsia" w:ascii="仿宋" w:hAnsi="Times New Roman" w:eastAsia="仿宋"/>
          <w:sz w:val="30"/>
        </w:rPr>
        <w:t>经费支出决算数小于预算数的主要原因是我镇严格预算管理，完善管理制度，节约运行成本，严格落实中央“厉行节约、反对铺张浪费”的规定。</w:t>
      </w:r>
    </w:p>
    <w:p>
      <w:pPr>
        <w:widowControl w:val="0"/>
        <w:autoSpaceDE w:val="0"/>
        <w:autoSpaceDN w:val="0"/>
        <w:adjustRightInd w:val="0"/>
        <w:spacing w:beforeLines="0" w:afterLines="0" w:line="600" w:lineRule="exact"/>
        <w:ind w:firstLine="600"/>
        <w:jc w:val="left"/>
        <w:rPr>
          <w:rFonts w:hint="default" w:ascii="仿宋" w:hAnsi="Times New Roman" w:eastAsia="仿宋"/>
          <w:kern w:val="0"/>
          <w:sz w:val="30"/>
        </w:rPr>
      </w:pPr>
      <w:r>
        <w:rPr>
          <w:rFonts w:hint="eastAsia" w:ascii="仿宋" w:hAnsi="Times New Roman" w:eastAsia="仿宋"/>
          <w:sz w:val="30"/>
        </w:rPr>
        <w:t>2019年度一般公共预算财政拨款</w:t>
      </w:r>
      <w:r>
        <w:rPr>
          <w:rFonts w:hint="default" w:ascii="Times New Roman" w:hAnsi="Times New Roman" w:eastAsia="仿宋"/>
          <w:sz w:val="30"/>
        </w:rPr>
        <w:t>“</w:t>
      </w:r>
      <w:r>
        <w:rPr>
          <w:rFonts w:hint="eastAsia" w:ascii="仿宋" w:hAnsi="Times New Roman" w:eastAsia="仿宋"/>
          <w:sz w:val="30"/>
        </w:rPr>
        <w:t>三公</w:t>
      </w:r>
      <w:r>
        <w:rPr>
          <w:rFonts w:hint="default" w:ascii="Times New Roman" w:hAnsi="Times New Roman" w:eastAsia="仿宋"/>
          <w:sz w:val="30"/>
        </w:rPr>
        <w:t>”</w:t>
      </w:r>
      <w:r>
        <w:rPr>
          <w:rFonts w:hint="eastAsia" w:ascii="仿宋" w:hAnsi="Times New Roman" w:eastAsia="仿宋"/>
          <w:sz w:val="30"/>
        </w:rPr>
        <w:t>经费支出决算数比2018年增加24.81万元，增长122.51%。其中：因公出国（境）费支出决算增加</w:t>
      </w:r>
      <w:r>
        <w:rPr>
          <w:rFonts w:hint="default" w:ascii="仿宋" w:hAnsi="Times New Roman" w:eastAsia="仿宋"/>
          <w:sz w:val="30"/>
        </w:rPr>
        <w:t>0</w:t>
      </w:r>
      <w:r>
        <w:rPr>
          <w:rFonts w:hint="eastAsia" w:ascii="仿宋" w:hAnsi="Times New Roman" w:eastAsia="仿宋"/>
          <w:sz w:val="30"/>
        </w:rPr>
        <w:t>万元，增长0%；公务用车购置及运行费支出决算增加30.33万元，增长216.63%；公务接待费支出决算减少5.52万元，下降88.31%。2019年度一般公共预算财政拨款</w:t>
      </w:r>
      <w:r>
        <w:rPr>
          <w:rFonts w:hint="default" w:ascii="Times New Roman" w:hAnsi="Times New Roman" w:eastAsia="仿宋"/>
          <w:sz w:val="30"/>
        </w:rPr>
        <w:t>“</w:t>
      </w:r>
      <w:r>
        <w:rPr>
          <w:rFonts w:hint="eastAsia" w:ascii="仿宋" w:hAnsi="Times New Roman" w:eastAsia="仿宋"/>
          <w:sz w:val="30"/>
        </w:rPr>
        <w:t>三公</w:t>
      </w:r>
      <w:r>
        <w:rPr>
          <w:rFonts w:hint="default" w:ascii="Times New Roman" w:hAnsi="Times New Roman" w:eastAsia="仿宋"/>
          <w:sz w:val="30"/>
        </w:rPr>
        <w:t>”</w:t>
      </w:r>
      <w:r>
        <w:rPr>
          <w:rFonts w:hint="eastAsia" w:ascii="仿宋" w:hAnsi="Times New Roman" w:eastAsia="仿宋"/>
          <w:sz w:val="30"/>
        </w:rPr>
        <w:t>经费支出决算增</w:t>
      </w:r>
      <w:r>
        <w:rPr>
          <w:rFonts w:hint="eastAsia" w:ascii="仿宋" w:hAnsi="Times New Roman" w:eastAsia="仿宋"/>
          <w:kern w:val="0"/>
          <w:sz w:val="30"/>
        </w:rPr>
        <w:t>加的主要原因我镇按照楚雄州公务用车管理办公室（2018）74号公务用车准购通知书的规定，购置一辆公务用车发生车辆购置费23.07万元。2019年我镇扶贫工作开展，导致工作车辆的日常运行开支增大。</w:t>
      </w:r>
    </w:p>
    <w:p>
      <w:pPr>
        <w:widowControl w:val="0"/>
        <w:autoSpaceDE w:val="0"/>
        <w:autoSpaceDN w:val="0"/>
        <w:adjustRightInd w:val="0"/>
        <w:spacing w:before="100" w:beforeLines="0" w:after="100" w:afterLines="0" w:line="600" w:lineRule="exact"/>
        <w:ind w:firstLine="600"/>
        <w:jc w:val="left"/>
        <w:rPr>
          <w:rFonts w:hint="default" w:ascii="Times New Roman" w:hAnsi="Times New Roman" w:eastAsia="楷体"/>
          <w:sz w:val="30"/>
        </w:rPr>
      </w:pPr>
      <w:r>
        <w:rPr>
          <w:rFonts w:hint="eastAsia" w:ascii="楷体" w:hAnsi="Times New Roman" w:eastAsia="楷体"/>
          <w:sz w:val="30"/>
        </w:rPr>
        <w:t>(二)</w:t>
      </w:r>
      <w:r>
        <w:rPr>
          <w:rFonts w:hint="eastAsia" w:ascii="仿宋_GB2312" w:hAnsi="Times New Roman" w:eastAsia="仿宋_GB2312"/>
          <w:sz w:val="30"/>
        </w:rPr>
        <w:t xml:space="preserve"> </w:t>
      </w:r>
      <w:r>
        <w:rPr>
          <w:rFonts w:hint="eastAsia" w:ascii="楷体" w:hAnsi="Times New Roman" w:eastAsia="楷体"/>
          <w:sz w:val="30"/>
        </w:rPr>
        <w:t>一般公共预算财政拨款</w:t>
      </w:r>
      <w:r>
        <w:rPr>
          <w:rFonts w:hint="default" w:ascii="Times New Roman" w:hAnsi="Times New Roman" w:eastAsia="楷体"/>
          <w:sz w:val="30"/>
        </w:rPr>
        <w:t>“</w:t>
      </w:r>
      <w:r>
        <w:rPr>
          <w:rFonts w:hint="eastAsia" w:ascii="楷体" w:hAnsi="Times New Roman" w:eastAsia="楷体"/>
          <w:sz w:val="30"/>
        </w:rPr>
        <w:t>三公</w:t>
      </w:r>
      <w:r>
        <w:rPr>
          <w:rFonts w:hint="default" w:ascii="Times New Roman" w:hAnsi="Times New Roman" w:eastAsia="楷体"/>
          <w:sz w:val="30"/>
        </w:rPr>
        <w:t>”</w:t>
      </w:r>
      <w:r>
        <w:rPr>
          <w:rFonts w:hint="eastAsia" w:ascii="楷体" w:hAnsi="Times New Roman" w:eastAsia="楷体"/>
          <w:sz w:val="30"/>
        </w:rPr>
        <w:t>经费支出决算具体情况</w:t>
      </w:r>
    </w:p>
    <w:p>
      <w:pPr>
        <w:widowControl w:val="0"/>
        <w:autoSpaceDE w:val="0"/>
        <w:autoSpaceDN w:val="0"/>
        <w:adjustRightInd w:val="0"/>
        <w:spacing w:before="100" w:beforeLines="0" w:after="100" w:afterLines="0" w:line="600" w:lineRule="exact"/>
        <w:ind w:firstLine="600"/>
        <w:jc w:val="left"/>
        <w:rPr>
          <w:rFonts w:hint="default" w:ascii="Times New Roman" w:hAnsi="Times New Roman" w:eastAsia="仿宋"/>
          <w:sz w:val="30"/>
        </w:rPr>
      </w:pPr>
      <w:r>
        <w:rPr>
          <w:rFonts w:hint="eastAsia" w:ascii="仿宋" w:hAnsi="Times New Roman" w:eastAsia="仿宋"/>
          <w:sz w:val="30"/>
        </w:rPr>
        <w:t>2019年度一般公共预算财政拨款</w:t>
      </w:r>
      <w:r>
        <w:rPr>
          <w:rFonts w:hint="default" w:ascii="Times New Roman" w:hAnsi="Times New Roman" w:eastAsia="仿宋"/>
          <w:sz w:val="30"/>
        </w:rPr>
        <w:t>“</w:t>
      </w:r>
      <w:r>
        <w:rPr>
          <w:rFonts w:hint="eastAsia" w:ascii="仿宋" w:hAnsi="Times New Roman" w:eastAsia="仿宋"/>
          <w:sz w:val="30"/>
        </w:rPr>
        <w:t>三公</w:t>
      </w:r>
      <w:r>
        <w:rPr>
          <w:rFonts w:hint="default" w:ascii="Times New Roman" w:hAnsi="Times New Roman" w:eastAsia="仿宋"/>
          <w:sz w:val="30"/>
        </w:rPr>
        <w:t>”</w:t>
      </w:r>
      <w:r>
        <w:rPr>
          <w:rFonts w:hint="eastAsia" w:ascii="仿宋" w:hAnsi="Times New Roman" w:eastAsia="仿宋"/>
          <w:sz w:val="30"/>
        </w:rPr>
        <w:t>经费支出决算中，因公出国（境）费支出</w:t>
      </w:r>
      <w:r>
        <w:rPr>
          <w:rFonts w:hint="default" w:ascii="仿宋" w:hAnsi="Times New Roman" w:eastAsia="仿宋"/>
          <w:sz w:val="30"/>
        </w:rPr>
        <w:t>0</w:t>
      </w:r>
      <w:r>
        <w:rPr>
          <w:rFonts w:hint="eastAsia" w:ascii="仿宋" w:hAnsi="Times New Roman" w:eastAsia="仿宋"/>
          <w:sz w:val="30"/>
        </w:rPr>
        <w:t>万元，占0%；公务用车购置及运行维护费支出44.33万元，占98.38%；公务接待费支出0.73万元，占1.62%。具体情况如下：</w:t>
      </w:r>
    </w:p>
    <w:p>
      <w:pPr>
        <w:widowControl w:val="0"/>
        <w:autoSpaceDE w:val="0"/>
        <w:autoSpaceDN w:val="0"/>
        <w:adjustRightInd w:val="0"/>
        <w:spacing w:beforeLines="0" w:afterLines="0" w:line="600" w:lineRule="exact"/>
        <w:ind w:firstLine="600"/>
        <w:rPr>
          <w:rFonts w:hint="default" w:ascii="Times New Roman" w:hAnsi="Times New Roman" w:eastAsia="仿宋"/>
          <w:color w:val="FF0000"/>
          <w:sz w:val="30"/>
        </w:rPr>
      </w:pPr>
      <w:r>
        <w:rPr>
          <w:rFonts w:hint="eastAsia" w:ascii="仿宋" w:hAnsi="Times New Roman" w:eastAsia="仿宋"/>
          <w:b/>
          <w:sz w:val="30"/>
        </w:rPr>
        <w:t>1.因公出国（境）费</w:t>
      </w:r>
      <w:r>
        <w:rPr>
          <w:rFonts w:hint="eastAsia" w:ascii="仿宋" w:hAnsi="Times New Roman" w:eastAsia="仿宋"/>
          <w:sz w:val="30"/>
        </w:rPr>
        <w:t>支出</w:t>
      </w:r>
      <w:r>
        <w:rPr>
          <w:rFonts w:hint="default" w:ascii="仿宋" w:hAnsi="Times New Roman" w:eastAsia="仿宋"/>
          <w:sz w:val="30"/>
        </w:rPr>
        <w:t>0</w:t>
      </w:r>
      <w:r>
        <w:rPr>
          <w:rFonts w:hint="eastAsia" w:ascii="仿宋" w:hAnsi="Times New Roman" w:eastAsia="仿宋"/>
          <w:sz w:val="30"/>
        </w:rPr>
        <w:t>万元，共安排因公出国（境）团组</w:t>
      </w:r>
      <w:r>
        <w:rPr>
          <w:rFonts w:hint="default" w:ascii="仿宋" w:hAnsi="Times New Roman" w:eastAsia="仿宋"/>
          <w:sz w:val="30"/>
        </w:rPr>
        <w:t>0</w:t>
      </w:r>
      <w:r>
        <w:rPr>
          <w:rFonts w:hint="eastAsia" w:ascii="仿宋" w:hAnsi="Times New Roman" w:eastAsia="仿宋"/>
          <w:sz w:val="30"/>
        </w:rPr>
        <w:t>个，累计</w:t>
      </w:r>
      <w:r>
        <w:rPr>
          <w:rFonts w:hint="default" w:ascii="仿宋" w:hAnsi="Times New Roman" w:eastAsia="仿宋"/>
          <w:sz w:val="30"/>
        </w:rPr>
        <w:t>0</w:t>
      </w:r>
      <w:r>
        <w:rPr>
          <w:rFonts w:hint="eastAsia" w:ascii="仿宋" w:hAnsi="Times New Roman" w:eastAsia="仿宋"/>
          <w:sz w:val="30"/>
        </w:rPr>
        <w:t>人次。</w:t>
      </w:r>
    </w:p>
    <w:p>
      <w:pPr>
        <w:widowControl w:val="0"/>
        <w:autoSpaceDE w:val="0"/>
        <w:autoSpaceDN w:val="0"/>
        <w:adjustRightInd w:val="0"/>
        <w:spacing w:before="100" w:beforeLines="0" w:after="100" w:afterLines="0" w:line="600" w:lineRule="exact"/>
        <w:ind w:firstLine="602"/>
        <w:jc w:val="left"/>
        <w:rPr>
          <w:rFonts w:hint="default" w:ascii="Times New Roman" w:hAnsi="Times New Roman" w:eastAsia="仿宋"/>
          <w:sz w:val="30"/>
        </w:rPr>
      </w:pPr>
      <w:r>
        <w:rPr>
          <w:rFonts w:hint="eastAsia" w:ascii="仿宋" w:hAnsi="Times New Roman" w:eastAsia="仿宋"/>
          <w:b/>
          <w:sz w:val="30"/>
        </w:rPr>
        <w:t>2. 公务用车购置及运行维护费</w:t>
      </w:r>
      <w:r>
        <w:rPr>
          <w:rFonts w:hint="eastAsia" w:ascii="仿宋" w:hAnsi="Times New Roman" w:eastAsia="仿宋"/>
          <w:sz w:val="30"/>
        </w:rPr>
        <w:t>支出44.33万元。其中：</w:t>
      </w:r>
    </w:p>
    <w:p>
      <w:pPr>
        <w:widowControl w:val="0"/>
        <w:autoSpaceDE w:val="0"/>
        <w:autoSpaceDN w:val="0"/>
        <w:adjustRightInd w:val="0"/>
        <w:spacing w:beforeLines="0" w:afterLines="0" w:line="600" w:lineRule="exact"/>
        <w:ind w:firstLine="600"/>
        <w:rPr>
          <w:rFonts w:hint="default" w:ascii="仿宋" w:hAnsi="Times New Roman" w:eastAsia="仿宋"/>
          <w:sz w:val="30"/>
        </w:rPr>
      </w:pPr>
      <w:r>
        <w:rPr>
          <w:rFonts w:hint="eastAsia" w:ascii="仿宋" w:hAnsi="Times New Roman" w:eastAsia="仿宋"/>
          <w:sz w:val="30"/>
        </w:rPr>
        <w:t>公务用车购置支出23.07万元，购置车辆1辆。我镇按照楚雄州公务用车管理办公室（2018）74号公务用车准购通知书的规定，购置一辆公务用车发生车辆购置费23.07万元。</w:t>
      </w:r>
    </w:p>
    <w:p>
      <w:pPr>
        <w:widowControl w:val="0"/>
        <w:autoSpaceDE w:val="0"/>
        <w:autoSpaceDN w:val="0"/>
        <w:adjustRightInd w:val="0"/>
        <w:spacing w:before="100" w:beforeLines="0" w:after="100" w:afterLines="0" w:line="600" w:lineRule="exact"/>
        <w:ind w:firstLine="602"/>
        <w:jc w:val="left"/>
        <w:rPr>
          <w:rFonts w:hint="default" w:ascii="Times New Roman" w:hAnsi="Times New Roman" w:eastAsia="仿宋"/>
          <w:sz w:val="30"/>
        </w:rPr>
      </w:pPr>
      <w:r>
        <w:rPr>
          <w:rFonts w:hint="eastAsia" w:ascii="仿宋" w:hAnsi="Times New Roman" w:eastAsia="仿宋"/>
          <w:b/>
          <w:sz w:val="30"/>
        </w:rPr>
        <w:t>公务用车运行维护</w:t>
      </w:r>
      <w:r>
        <w:rPr>
          <w:rFonts w:hint="eastAsia" w:ascii="仿宋" w:hAnsi="Times New Roman" w:eastAsia="仿宋"/>
          <w:sz w:val="30"/>
        </w:rPr>
        <w:t>支出21.26万元，开支财政拨款的公务用车保有量为10辆。主要用于相关工作范围所需车辆燃料费、维修费、过路过桥费、保险费等。</w:t>
      </w:r>
    </w:p>
    <w:p>
      <w:pPr>
        <w:widowControl w:val="0"/>
        <w:autoSpaceDE w:val="0"/>
        <w:autoSpaceDN w:val="0"/>
        <w:adjustRightInd w:val="0"/>
        <w:spacing w:before="100" w:beforeLines="0" w:after="100" w:afterLines="0" w:line="600" w:lineRule="exact"/>
        <w:ind w:firstLine="602"/>
        <w:jc w:val="left"/>
        <w:rPr>
          <w:rFonts w:hint="default" w:ascii="Times New Roman" w:hAnsi="Times New Roman" w:eastAsia="仿宋"/>
          <w:sz w:val="30"/>
        </w:rPr>
      </w:pPr>
      <w:r>
        <w:rPr>
          <w:rFonts w:hint="eastAsia" w:ascii="仿宋" w:hAnsi="Times New Roman" w:eastAsia="仿宋"/>
          <w:b/>
          <w:sz w:val="30"/>
        </w:rPr>
        <w:t>3.公务接待费</w:t>
      </w:r>
      <w:r>
        <w:rPr>
          <w:rFonts w:hint="eastAsia" w:ascii="仿宋" w:hAnsi="Times New Roman" w:eastAsia="仿宋"/>
          <w:sz w:val="30"/>
        </w:rPr>
        <w:t>支出0.73万元。其中：</w:t>
      </w:r>
    </w:p>
    <w:p>
      <w:pPr>
        <w:widowControl w:val="0"/>
        <w:autoSpaceDE w:val="0"/>
        <w:autoSpaceDN w:val="0"/>
        <w:adjustRightInd w:val="0"/>
        <w:spacing w:beforeLines="0" w:afterLines="0" w:line="600" w:lineRule="exact"/>
        <w:ind w:firstLine="600"/>
        <w:rPr>
          <w:rFonts w:hint="default" w:ascii="仿宋" w:hAnsi="Times New Roman" w:eastAsia="仿宋"/>
          <w:sz w:val="30"/>
        </w:rPr>
      </w:pPr>
      <w:r>
        <w:rPr>
          <w:rFonts w:hint="eastAsia" w:ascii="仿宋" w:hAnsi="Times New Roman" w:eastAsia="仿宋"/>
          <w:b/>
          <w:sz w:val="30"/>
        </w:rPr>
        <w:t>国内接待费</w:t>
      </w:r>
      <w:r>
        <w:rPr>
          <w:rFonts w:hint="eastAsia" w:ascii="仿宋" w:hAnsi="Times New Roman" w:eastAsia="仿宋"/>
          <w:sz w:val="30"/>
        </w:rPr>
        <w:t>支出0.73万元（其中：外事接待费支出</w:t>
      </w:r>
      <w:r>
        <w:rPr>
          <w:rFonts w:hint="default" w:ascii="仿宋" w:hAnsi="Times New Roman" w:eastAsia="仿宋"/>
          <w:sz w:val="30"/>
        </w:rPr>
        <w:t>0</w:t>
      </w:r>
      <w:r>
        <w:rPr>
          <w:rFonts w:hint="eastAsia" w:ascii="仿宋" w:hAnsi="Times New Roman" w:eastAsia="仿宋"/>
          <w:sz w:val="30"/>
        </w:rPr>
        <w:t>万元），共安排国内公务接待9批次（其中：外事接待</w:t>
      </w:r>
      <w:r>
        <w:rPr>
          <w:rFonts w:hint="default" w:ascii="仿宋" w:hAnsi="Times New Roman" w:eastAsia="仿宋"/>
          <w:sz w:val="30"/>
        </w:rPr>
        <w:t>0</w:t>
      </w:r>
      <w:r>
        <w:rPr>
          <w:rFonts w:hint="eastAsia" w:ascii="仿宋" w:hAnsi="Times New Roman" w:eastAsia="仿宋"/>
          <w:sz w:val="30"/>
        </w:rPr>
        <w:t>批次），接待人次190人（其中：外事接待人次</w:t>
      </w:r>
      <w:r>
        <w:rPr>
          <w:rFonts w:hint="default" w:ascii="仿宋" w:hAnsi="Times New Roman" w:eastAsia="仿宋"/>
          <w:sz w:val="30"/>
        </w:rPr>
        <w:t>0</w:t>
      </w:r>
      <w:r>
        <w:rPr>
          <w:rFonts w:hint="eastAsia" w:ascii="仿宋" w:hAnsi="Times New Roman" w:eastAsia="仿宋"/>
          <w:sz w:val="30"/>
        </w:rPr>
        <w:t>人）。主要用于接待市级领导检查工作就餐，接待9次，共190人，发生接待费0.73万元。</w:t>
      </w:r>
    </w:p>
    <w:p>
      <w:pPr>
        <w:widowControl w:val="0"/>
        <w:autoSpaceDE w:val="0"/>
        <w:autoSpaceDN w:val="0"/>
        <w:adjustRightInd w:val="0"/>
        <w:spacing w:beforeLines="0" w:afterLines="0" w:line="600" w:lineRule="exact"/>
        <w:ind w:firstLine="600"/>
        <w:rPr>
          <w:rFonts w:hint="default" w:ascii="Times New Roman" w:hAnsi="Times New Roman" w:eastAsia="仿宋"/>
          <w:sz w:val="30"/>
        </w:rPr>
      </w:pPr>
      <w:r>
        <w:rPr>
          <w:rFonts w:hint="eastAsia" w:ascii="仿宋" w:hAnsi="Times New Roman" w:eastAsia="仿宋"/>
          <w:b/>
          <w:sz w:val="30"/>
        </w:rPr>
        <w:t>国（境）外接待费</w:t>
      </w:r>
      <w:r>
        <w:rPr>
          <w:rFonts w:hint="eastAsia" w:ascii="仿宋" w:hAnsi="Times New Roman" w:eastAsia="仿宋"/>
          <w:sz w:val="30"/>
        </w:rPr>
        <w:t>支出</w:t>
      </w:r>
      <w:r>
        <w:rPr>
          <w:rFonts w:hint="default" w:ascii="仿宋" w:hAnsi="Times New Roman" w:eastAsia="仿宋"/>
          <w:sz w:val="30"/>
        </w:rPr>
        <w:t>0</w:t>
      </w:r>
      <w:r>
        <w:rPr>
          <w:rFonts w:hint="eastAsia" w:ascii="仿宋" w:hAnsi="Times New Roman" w:eastAsia="仿宋"/>
          <w:sz w:val="30"/>
        </w:rPr>
        <w:t>万元，共安排国（境）外公务接待</w:t>
      </w:r>
      <w:r>
        <w:rPr>
          <w:rFonts w:hint="default" w:ascii="仿宋" w:hAnsi="Times New Roman" w:eastAsia="仿宋"/>
          <w:sz w:val="30"/>
        </w:rPr>
        <w:t>0</w:t>
      </w:r>
      <w:r>
        <w:rPr>
          <w:rFonts w:hint="eastAsia" w:ascii="仿宋" w:hAnsi="Times New Roman" w:eastAsia="仿宋"/>
          <w:sz w:val="30"/>
        </w:rPr>
        <w:t>批次，接待人次</w:t>
      </w:r>
      <w:r>
        <w:rPr>
          <w:rFonts w:hint="default" w:ascii="仿宋" w:hAnsi="Times New Roman" w:eastAsia="仿宋"/>
          <w:sz w:val="30"/>
        </w:rPr>
        <w:t>0</w:t>
      </w:r>
      <w:r>
        <w:rPr>
          <w:rFonts w:hint="eastAsia" w:ascii="仿宋" w:hAnsi="Times New Roman" w:eastAsia="仿宋"/>
          <w:sz w:val="30"/>
        </w:rPr>
        <w:t>人。</w:t>
      </w:r>
    </w:p>
    <w:p>
      <w:pPr>
        <w:widowControl w:val="0"/>
        <w:autoSpaceDE w:val="0"/>
        <w:autoSpaceDN w:val="0"/>
        <w:adjustRightInd w:val="0"/>
        <w:spacing w:beforeLines="0" w:afterLines="0" w:line="600" w:lineRule="exact"/>
        <w:ind w:firstLine="640"/>
        <w:jc w:val="center"/>
        <w:rPr>
          <w:rFonts w:hint="default" w:ascii="Times New Roman" w:hAnsi="Times New Roman" w:eastAsia="黑体"/>
          <w:sz w:val="32"/>
        </w:rPr>
      </w:pPr>
      <w:r>
        <w:rPr>
          <w:rFonts w:hint="eastAsia" w:ascii="黑体" w:hAnsi="Times New Roman" w:eastAsia="黑体"/>
          <w:sz w:val="32"/>
        </w:rPr>
        <w:t>第四部分  其他重要事项及相关口径情况说明</w:t>
      </w:r>
    </w:p>
    <w:p>
      <w:pPr>
        <w:widowControl w:val="0"/>
        <w:autoSpaceDE w:val="0"/>
        <w:autoSpaceDN w:val="0"/>
        <w:adjustRightInd w:val="0"/>
        <w:spacing w:before="100" w:beforeLines="0" w:after="100" w:afterLines="0" w:line="600" w:lineRule="exact"/>
        <w:ind w:firstLine="600"/>
        <w:jc w:val="left"/>
        <w:rPr>
          <w:rFonts w:hint="default" w:ascii="Times New Roman" w:hAnsi="Times New Roman" w:eastAsia="黑体"/>
          <w:sz w:val="30"/>
        </w:rPr>
      </w:pPr>
      <w:r>
        <w:rPr>
          <w:rFonts w:hint="eastAsia" w:ascii="黑体" w:hAnsi="Times New Roman" w:eastAsia="黑体"/>
          <w:sz w:val="30"/>
        </w:rPr>
        <w:t>一、机关运行经费支出情况</w:t>
      </w:r>
    </w:p>
    <w:p>
      <w:pPr>
        <w:pStyle w:val="7"/>
        <w:shd w:val="clear" w:color="auto" w:fill="FFFFFF"/>
        <w:spacing w:beforeLines="0" w:afterLines="0" w:line="360" w:lineRule="auto"/>
        <w:ind w:firstLine="600"/>
        <w:rPr>
          <w:rFonts w:hint="default" w:ascii="仿宋" w:hAnsi="Times New Roman" w:eastAsia="仿宋"/>
          <w:sz w:val="30"/>
        </w:rPr>
      </w:pPr>
      <w:r>
        <w:rPr>
          <w:rFonts w:hint="eastAsia" w:ascii="仿宋" w:hAnsi="Times New Roman" w:eastAsia="仿宋"/>
          <w:sz w:val="30"/>
        </w:rPr>
        <w:t>楚雄州楚雄市东瓜镇部门2019年机关运行经费支出128.99万元，与上年对比减少39.28万元，减少23.34%。主要原因是年初预算自然减少，调整预算支出结构。部门机关运行经费主要用于办公经费等日常开支。</w:t>
      </w:r>
    </w:p>
    <w:p>
      <w:pPr>
        <w:widowControl w:val="0"/>
        <w:autoSpaceDE w:val="0"/>
        <w:autoSpaceDN w:val="0"/>
        <w:adjustRightInd w:val="0"/>
        <w:spacing w:before="100" w:beforeLines="0" w:after="100" w:afterLines="0" w:line="600" w:lineRule="exact"/>
        <w:ind w:firstLine="600"/>
        <w:jc w:val="left"/>
        <w:rPr>
          <w:rFonts w:hint="default" w:ascii="黑体" w:hAnsi="Times New Roman" w:eastAsia="黑体"/>
          <w:sz w:val="30"/>
        </w:rPr>
      </w:pPr>
      <w:r>
        <w:rPr>
          <w:rFonts w:hint="eastAsia" w:ascii="黑体" w:hAnsi="Times New Roman" w:eastAsia="黑体"/>
          <w:sz w:val="30"/>
        </w:rPr>
        <w:t>二、国有资产占用情况</w:t>
      </w:r>
    </w:p>
    <w:p>
      <w:pPr>
        <w:pStyle w:val="7"/>
        <w:shd w:val="clear" w:color="auto" w:fill="FFFFFF"/>
        <w:spacing w:beforeLines="0" w:afterLines="0" w:line="360" w:lineRule="auto"/>
        <w:ind w:firstLine="600"/>
        <w:rPr>
          <w:rFonts w:hint="default" w:ascii="仿宋" w:hAnsi="Times New Roman" w:eastAsia="仿宋"/>
          <w:sz w:val="30"/>
        </w:rPr>
      </w:pPr>
      <w:r>
        <w:rPr>
          <w:rFonts w:hint="eastAsia" w:ascii="仿宋" w:hAnsi="Times New Roman" w:eastAsia="仿宋"/>
          <w:sz w:val="30"/>
        </w:rPr>
        <w:t>截至2019年12月31日，楚雄州楚雄市东瓜镇部门资产总额8</w:t>
      </w:r>
      <w:r>
        <w:rPr>
          <w:rFonts w:hint="default" w:ascii="仿宋" w:hAnsi="Times New Roman" w:eastAsia="仿宋"/>
          <w:sz w:val="30"/>
        </w:rPr>
        <w:t>,</w:t>
      </w:r>
      <w:r>
        <w:rPr>
          <w:rFonts w:hint="eastAsia" w:ascii="仿宋" w:hAnsi="Times New Roman" w:eastAsia="仿宋"/>
          <w:sz w:val="30"/>
        </w:rPr>
        <w:t>676.99万元，其中，流动资产7</w:t>
      </w:r>
      <w:r>
        <w:rPr>
          <w:rFonts w:hint="default" w:ascii="仿宋" w:hAnsi="Times New Roman" w:eastAsia="仿宋"/>
          <w:sz w:val="30"/>
        </w:rPr>
        <w:t>,</w:t>
      </w:r>
      <w:r>
        <w:rPr>
          <w:rFonts w:hint="eastAsia" w:ascii="仿宋" w:hAnsi="Times New Roman" w:eastAsia="仿宋"/>
          <w:sz w:val="30"/>
        </w:rPr>
        <w:t>138.16万元，固定资产1</w:t>
      </w:r>
      <w:r>
        <w:rPr>
          <w:rFonts w:hint="default" w:ascii="仿宋" w:hAnsi="Times New Roman" w:eastAsia="仿宋"/>
          <w:sz w:val="30"/>
        </w:rPr>
        <w:t>,</w:t>
      </w:r>
      <w:r>
        <w:rPr>
          <w:rFonts w:hint="eastAsia" w:ascii="仿宋" w:hAnsi="Times New Roman" w:eastAsia="仿宋"/>
          <w:sz w:val="30"/>
        </w:rPr>
        <w:t>538.83万元，对外投资及有价证券</w:t>
      </w:r>
      <w:r>
        <w:rPr>
          <w:rFonts w:hint="default" w:ascii="仿宋" w:hAnsi="Times New Roman" w:eastAsia="仿宋"/>
          <w:sz w:val="30"/>
        </w:rPr>
        <w:t>0</w:t>
      </w:r>
      <w:r>
        <w:rPr>
          <w:rFonts w:hint="eastAsia" w:ascii="仿宋" w:hAnsi="Times New Roman" w:eastAsia="仿宋"/>
          <w:sz w:val="30"/>
        </w:rPr>
        <w:t>万元，在建工程</w:t>
      </w:r>
      <w:r>
        <w:rPr>
          <w:rFonts w:hint="default" w:ascii="仿宋" w:hAnsi="Times New Roman" w:eastAsia="仿宋"/>
          <w:sz w:val="30"/>
        </w:rPr>
        <w:t>0</w:t>
      </w:r>
      <w:r>
        <w:rPr>
          <w:rFonts w:hint="eastAsia" w:ascii="仿宋" w:hAnsi="Times New Roman" w:eastAsia="仿宋"/>
          <w:sz w:val="30"/>
        </w:rPr>
        <w:t>万元，无形资产</w:t>
      </w:r>
      <w:r>
        <w:rPr>
          <w:rFonts w:hint="default" w:ascii="仿宋" w:hAnsi="Times New Roman" w:eastAsia="仿宋"/>
          <w:sz w:val="30"/>
        </w:rPr>
        <w:t>0</w:t>
      </w:r>
      <w:r>
        <w:rPr>
          <w:rFonts w:hint="eastAsia" w:ascii="仿宋" w:hAnsi="Times New Roman" w:eastAsia="仿宋"/>
          <w:sz w:val="30"/>
        </w:rPr>
        <w:t>万元，其他资产</w:t>
      </w:r>
      <w:r>
        <w:rPr>
          <w:rFonts w:hint="default" w:ascii="仿宋" w:hAnsi="Times New Roman" w:eastAsia="仿宋"/>
          <w:sz w:val="30"/>
        </w:rPr>
        <w:t>0</w:t>
      </w:r>
      <w:r>
        <w:rPr>
          <w:rFonts w:hint="eastAsia" w:ascii="仿宋" w:hAnsi="Times New Roman" w:eastAsia="仿宋"/>
          <w:sz w:val="30"/>
        </w:rPr>
        <w:t>万元（具体内容详见附表）。与上年相比，本年资产总额减少666.22万元，其中;流动资产减少171.12万元，固定资产减少495.10万元。实现资产处置收入1,448.73万元。</w:t>
      </w:r>
    </w:p>
    <w:p>
      <w:pPr>
        <w:widowControl w:val="0"/>
        <w:autoSpaceDE w:val="0"/>
        <w:autoSpaceDN w:val="0"/>
        <w:adjustRightInd w:val="0"/>
        <w:spacing w:before="100" w:beforeLines="0" w:after="100" w:afterLines="0" w:line="600" w:lineRule="exact"/>
        <w:ind w:firstLine="600"/>
        <w:jc w:val="left"/>
        <w:rPr>
          <w:rFonts w:hint="default" w:ascii="黑体" w:hAnsi="Times New Roman" w:eastAsia="黑体"/>
          <w:sz w:val="30"/>
        </w:rPr>
      </w:pPr>
      <w:r>
        <w:rPr>
          <w:rFonts w:hint="eastAsia" w:ascii="黑体" w:hAnsi="Times New Roman" w:eastAsia="黑体"/>
          <w:sz w:val="30"/>
        </w:rPr>
        <w:t>三、政府采购支出情况</w:t>
      </w:r>
    </w:p>
    <w:p>
      <w:pPr>
        <w:widowControl w:val="0"/>
        <w:autoSpaceDE w:val="0"/>
        <w:autoSpaceDN w:val="0"/>
        <w:adjustRightInd w:val="0"/>
        <w:spacing w:before="100" w:beforeLines="0" w:after="100" w:afterLines="0" w:line="600" w:lineRule="exact"/>
        <w:ind w:firstLine="600"/>
        <w:jc w:val="left"/>
        <w:rPr>
          <w:rFonts w:hint="default" w:ascii="仿宋" w:hAnsi="Times New Roman" w:eastAsia="仿宋"/>
          <w:kern w:val="0"/>
          <w:sz w:val="30"/>
        </w:rPr>
      </w:pPr>
      <w:r>
        <w:rPr>
          <w:rFonts w:hint="eastAsia" w:ascii="仿宋" w:hAnsi="Times New Roman" w:eastAsia="仿宋"/>
          <w:kern w:val="0"/>
          <w:sz w:val="30"/>
        </w:rPr>
        <w:t>2019年度，部门政府采购支出总额78.58万元</w:t>
      </w:r>
      <w:r>
        <w:rPr>
          <w:rFonts w:hint="default" w:ascii="仿宋" w:hAnsi="Times New Roman" w:eastAsia="仿宋"/>
          <w:kern w:val="0"/>
          <w:sz w:val="30"/>
        </w:rPr>
        <w:t>,</w:t>
      </w:r>
      <w:r>
        <w:rPr>
          <w:rFonts w:hint="eastAsia" w:ascii="仿宋" w:hAnsi="Times New Roman" w:eastAsia="仿宋"/>
          <w:kern w:val="0"/>
          <w:sz w:val="30"/>
        </w:rPr>
        <w:t>其中：政府采购货物支出78.58万元;政府采购工程支出</w:t>
      </w:r>
      <w:r>
        <w:rPr>
          <w:rFonts w:hint="default" w:ascii="仿宋" w:hAnsi="Times New Roman" w:eastAsia="仿宋"/>
          <w:kern w:val="0"/>
          <w:sz w:val="30"/>
        </w:rPr>
        <w:t>0</w:t>
      </w:r>
      <w:r>
        <w:rPr>
          <w:rFonts w:hint="eastAsia" w:ascii="仿宋" w:hAnsi="Times New Roman" w:eastAsia="仿宋"/>
          <w:kern w:val="0"/>
          <w:sz w:val="30"/>
        </w:rPr>
        <w:t>万元;政府采购服务支出</w:t>
      </w:r>
      <w:r>
        <w:rPr>
          <w:rFonts w:hint="default" w:ascii="仿宋" w:hAnsi="Times New Roman" w:eastAsia="仿宋"/>
          <w:kern w:val="0"/>
          <w:sz w:val="30"/>
        </w:rPr>
        <w:t>0</w:t>
      </w:r>
      <w:r>
        <w:rPr>
          <w:rFonts w:hint="eastAsia" w:ascii="仿宋" w:hAnsi="Times New Roman" w:eastAsia="仿宋"/>
          <w:kern w:val="0"/>
          <w:sz w:val="30"/>
        </w:rPr>
        <w:t>万元;授予中小企业合同金额</w:t>
      </w:r>
      <w:r>
        <w:rPr>
          <w:rFonts w:hint="default" w:ascii="仿宋" w:hAnsi="Times New Roman" w:eastAsia="仿宋"/>
          <w:kern w:val="0"/>
          <w:sz w:val="30"/>
        </w:rPr>
        <w:t>0</w:t>
      </w:r>
      <w:r>
        <w:rPr>
          <w:rFonts w:hint="eastAsia" w:ascii="仿宋" w:hAnsi="Times New Roman" w:eastAsia="仿宋"/>
          <w:kern w:val="0"/>
          <w:sz w:val="30"/>
        </w:rPr>
        <w:t>万元，占政府采购支出总额的0%。</w:t>
      </w:r>
    </w:p>
    <w:p>
      <w:pPr>
        <w:widowControl w:val="0"/>
        <w:autoSpaceDE w:val="0"/>
        <w:autoSpaceDN w:val="0"/>
        <w:adjustRightInd w:val="0"/>
        <w:spacing w:before="100" w:beforeLines="0" w:after="100" w:afterLines="0" w:line="600" w:lineRule="exact"/>
        <w:ind w:firstLine="600"/>
        <w:jc w:val="left"/>
        <w:rPr>
          <w:rFonts w:hint="default" w:ascii="Times New Roman" w:hAnsi="Times New Roman" w:eastAsia="黑体"/>
          <w:sz w:val="30"/>
        </w:rPr>
      </w:pPr>
      <w:r>
        <w:rPr>
          <w:rFonts w:hint="eastAsia" w:ascii="黑体" w:hAnsi="Times New Roman" w:eastAsia="黑体"/>
          <w:color w:val="000000"/>
          <w:sz w:val="30"/>
        </w:rPr>
        <w:t>四、部门绩效自评情况</w:t>
      </w:r>
    </w:p>
    <w:p>
      <w:pPr>
        <w:widowControl w:val="0"/>
        <w:autoSpaceDE w:val="0"/>
        <w:autoSpaceDN w:val="0"/>
        <w:adjustRightInd w:val="0"/>
        <w:spacing w:beforeLines="0" w:afterLines="0" w:line="600" w:lineRule="exact"/>
        <w:ind w:firstLine="600"/>
        <w:jc w:val="left"/>
        <w:rPr>
          <w:rFonts w:hint="default" w:ascii="Times New Roman" w:hAnsi="Times New Roman" w:eastAsia="仿宋"/>
          <w:color w:val="0000FF"/>
          <w:sz w:val="30"/>
        </w:rPr>
      </w:pPr>
      <w:r>
        <w:rPr>
          <w:rFonts w:hint="eastAsia" w:ascii="仿宋" w:hAnsi="Times New Roman" w:eastAsia="仿宋"/>
          <w:color w:val="000000"/>
          <w:sz w:val="30"/>
        </w:rPr>
        <w:t>部门绩效自评情况表详见附表（附表9-附表1</w:t>
      </w:r>
      <w:r>
        <w:rPr>
          <w:rFonts w:hint="eastAsia" w:ascii="仿宋" w:hAnsi="Times New Roman" w:eastAsia="仿宋"/>
          <w:color w:val="000000"/>
          <w:sz w:val="30"/>
          <w:lang w:val="en-US" w:eastAsia="zh-CN"/>
        </w:rPr>
        <w:t>2</w:t>
      </w:r>
      <w:r>
        <w:rPr>
          <w:rFonts w:hint="eastAsia" w:ascii="仿宋" w:hAnsi="Times New Roman" w:eastAsia="仿宋"/>
          <w:color w:val="000000"/>
          <w:sz w:val="30"/>
        </w:rPr>
        <w:t>）</w:t>
      </w:r>
    </w:p>
    <w:p>
      <w:pPr>
        <w:widowControl w:val="0"/>
        <w:autoSpaceDE w:val="0"/>
        <w:autoSpaceDN w:val="0"/>
        <w:adjustRightInd w:val="0"/>
        <w:spacing w:before="100" w:beforeLines="0" w:after="100" w:afterLines="0" w:line="600" w:lineRule="exact"/>
        <w:ind w:firstLine="600"/>
        <w:jc w:val="left"/>
        <w:rPr>
          <w:rFonts w:hint="default" w:ascii="黑体" w:hAnsi="Times New Roman" w:eastAsia="黑体"/>
          <w:sz w:val="30"/>
        </w:rPr>
      </w:pPr>
      <w:r>
        <w:rPr>
          <w:rFonts w:hint="eastAsia" w:ascii="黑体" w:hAnsi="Times New Roman" w:eastAsia="黑体"/>
          <w:sz w:val="30"/>
        </w:rPr>
        <w:t>五、其他重要事项情况说明</w:t>
      </w:r>
    </w:p>
    <w:p>
      <w:pPr>
        <w:pStyle w:val="7"/>
        <w:shd w:val="clear" w:color="auto" w:fill="FFFFFF"/>
        <w:spacing w:beforeLines="0" w:afterLines="0" w:line="360" w:lineRule="auto"/>
        <w:ind w:firstLine="600"/>
        <w:rPr>
          <w:rFonts w:hint="default" w:ascii="仿宋" w:hAnsi="Times New Roman" w:eastAsia="仿宋"/>
          <w:sz w:val="30"/>
        </w:rPr>
      </w:pPr>
      <w:r>
        <w:rPr>
          <w:rFonts w:hint="eastAsia" w:ascii="仿宋" w:hAnsi="Times New Roman" w:eastAsia="仿宋"/>
          <w:sz w:val="30"/>
        </w:rPr>
        <w:t>2018年固定资产决算数3，382.50万元（含东瓜镇中心小学固定资产460万元）。2019年新增146.42万元，其中：新增办公设备70.28万元、新增专用设备8.3万元、购置公务用车23.07万元、上级部门划拨公务用车增加44.77万元。减少69.86万元，主要是报废公务用车减少69.86万元。2019年固定资产决算数2999.06万元（2019年东瓜镇中心小学固定资产460万元数据由学校汇总上报市教育局）。</w:t>
      </w:r>
    </w:p>
    <w:p>
      <w:pPr>
        <w:pStyle w:val="7"/>
        <w:shd w:val="clear" w:color="auto" w:fill="FFFFFF"/>
        <w:spacing w:beforeLines="0" w:afterLines="0" w:line="360" w:lineRule="auto"/>
        <w:ind w:firstLine="600"/>
        <w:rPr>
          <w:rFonts w:hint="eastAsia" w:ascii="仿宋" w:hAnsi="Times New Roman" w:eastAsia="仿宋"/>
          <w:sz w:val="30"/>
        </w:rPr>
      </w:pPr>
      <w:r>
        <w:rPr>
          <w:rFonts w:hint="eastAsia" w:ascii="仿宋" w:hAnsi="Times New Roman" w:eastAsia="仿宋"/>
          <w:sz w:val="30"/>
        </w:rPr>
        <w:t xml:space="preserve">其中：（1）、房屋：2,094.83万元。比去年1879.89万元增加214.94万元。原因为：根据资产系统调整数据。 </w:t>
      </w:r>
    </w:p>
    <w:p>
      <w:pPr>
        <w:pStyle w:val="7"/>
        <w:shd w:val="clear" w:color="auto" w:fill="FFFFFF"/>
        <w:spacing w:beforeLines="0" w:afterLines="0" w:line="360" w:lineRule="auto"/>
        <w:ind w:firstLine="600"/>
        <w:rPr>
          <w:rFonts w:hint="default" w:ascii="仿宋" w:hAnsi="Times New Roman" w:eastAsia="仿宋"/>
          <w:sz w:val="30"/>
        </w:rPr>
      </w:pPr>
      <w:r>
        <w:rPr>
          <w:rFonts w:hint="eastAsia" w:ascii="仿宋" w:hAnsi="Times New Roman" w:eastAsia="仿宋"/>
          <w:sz w:val="30"/>
        </w:rPr>
        <w:t>（2）、汽车：143.16万元。比去年216.81万元，减少73.65万元。主要原因为：新购公务用车增加23.07万元，上级部门划拨公务用车增加44.77万元，报废公务用车减少69.86万元</w:t>
      </w:r>
      <w:r>
        <w:rPr>
          <w:rFonts w:hint="default" w:ascii="仿宋" w:hAnsi="Times New Roman" w:eastAsia="仿宋"/>
          <w:sz w:val="30"/>
        </w:rPr>
        <w:t>,</w:t>
      </w:r>
      <w:r>
        <w:rPr>
          <w:rFonts w:hint="eastAsia" w:ascii="仿宋" w:hAnsi="Times New Roman" w:eastAsia="仿宋"/>
          <w:sz w:val="30"/>
        </w:rPr>
        <w:t>根据资产系统调整减少71.63万元。</w:t>
      </w:r>
    </w:p>
    <w:p>
      <w:pPr>
        <w:pStyle w:val="7"/>
        <w:shd w:val="clear" w:color="auto" w:fill="FFFFFF"/>
        <w:spacing w:beforeLines="0" w:afterLines="0" w:line="360" w:lineRule="auto"/>
        <w:ind w:firstLine="600"/>
        <w:rPr>
          <w:rFonts w:hint="default" w:ascii="仿宋" w:hAnsi="Times New Roman" w:eastAsia="仿宋"/>
          <w:sz w:val="30"/>
        </w:rPr>
      </w:pPr>
      <w:r>
        <w:rPr>
          <w:rFonts w:hint="eastAsia" w:ascii="仿宋" w:hAnsi="Times New Roman" w:eastAsia="仿宋"/>
          <w:sz w:val="30"/>
        </w:rPr>
        <w:t>（3）、其它固定资产：761.07万元，比去年1070.86万元减少309.79万元。减少原因为： 新增办公设备70.28万元、新增专用设备8.3万元、根据根据资产系统调整增加71.63万元。减少460万元(2019年东瓜镇中心小学固定资产460万元数据由学校汇总上报市教育局)。</w:t>
      </w:r>
    </w:p>
    <w:p>
      <w:pPr>
        <w:widowControl w:val="0"/>
        <w:autoSpaceDE w:val="0"/>
        <w:autoSpaceDN w:val="0"/>
        <w:adjustRightInd w:val="0"/>
        <w:spacing w:before="100" w:beforeLines="0" w:after="100" w:afterLines="0" w:line="600" w:lineRule="exact"/>
        <w:ind w:firstLine="600"/>
        <w:jc w:val="left"/>
        <w:rPr>
          <w:rFonts w:hint="default" w:ascii="Times New Roman" w:hAnsi="Times New Roman" w:eastAsia="黑体"/>
          <w:sz w:val="30"/>
        </w:rPr>
      </w:pPr>
      <w:r>
        <w:rPr>
          <w:rFonts w:hint="eastAsia" w:ascii="黑体" w:hAnsi="Times New Roman" w:eastAsia="黑体"/>
          <w:sz w:val="30"/>
        </w:rPr>
        <w:t>六、相关口径说明</w:t>
      </w:r>
    </w:p>
    <w:p>
      <w:pPr>
        <w:widowControl w:val="0"/>
        <w:autoSpaceDE w:val="0"/>
        <w:autoSpaceDN w:val="0"/>
        <w:adjustRightInd w:val="0"/>
        <w:spacing w:beforeLines="0" w:afterLines="0" w:line="600" w:lineRule="exact"/>
        <w:ind w:firstLine="600"/>
        <w:jc w:val="left"/>
        <w:rPr>
          <w:rFonts w:hint="default" w:ascii="Times New Roman" w:hAnsi="Times New Roman" w:eastAsia="仿宋"/>
          <w:sz w:val="30"/>
        </w:rPr>
      </w:pPr>
      <w:r>
        <w:rPr>
          <w:rFonts w:hint="eastAsia" w:ascii="仿宋" w:hAnsi="Times New Roman" w:eastAsia="仿宋"/>
          <w:sz w:val="30"/>
        </w:rPr>
        <w:t>（一）基本支出中人员经费包括工资福利支出和对个人和家庭的补助，日常公用支出包括商品和服务支出、资本性支出等人员经费以外的支出。</w:t>
      </w:r>
    </w:p>
    <w:p>
      <w:pPr>
        <w:widowControl w:val="0"/>
        <w:autoSpaceDE w:val="0"/>
        <w:autoSpaceDN w:val="0"/>
        <w:adjustRightInd w:val="0"/>
        <w:spacing w:beforeLines="0" w:afterLines="0" w:line="600" w:lineRule="exact"/>
        <w:ind w:firstLine="600"/>
        <w:jc w:val="left"/>
        <w:rPr>
          <w:rFonts w:hint="default" w:ascii="Times New Roman" w:hAnsi="Times New Roman" w:eastAsia="仿宋"/>
          <w:sz w:val="30"/>
        </w:rPr>
      </w:pPr>
      <w:r>
        <w:rPr>
          <w:rFonts w:hint="eastAsia" w:ascii="仿宋" w:hAnsi="Times New Roman" w:eastAsia="仿宋"/>
          <w:sz w:val="30"/>
        </w:rPr>
        <w:t>（二）机关运行经费指行政单位和参照公务员法管理的事业单位使用一般公共预算财政拨款安排的基本支出中的日常公用经费支出。</w:t>
      </w:r>
    </w:p>
    <w:p>
      <w:pPr>
        <w:widowControl w:val="0"/>
        <w:autoSpaceDE w:val="0"/>
        <w:autoSpaceDN w:val="0"/>
        <w:adjustRightInd w:val="0"/>
        <w:spacing w:beforeLines="0" w:afterLines="0" w:line="600" w:lineRule="exact"/>
        <w:ind w:firstLine="600"/>
        <w:jc w:val="left"/>
        <w:rPr>
          <w:rFonts w:hint="default" w:ascii="Times New Roman" w:hAnsi="Times New Roman" w:eastAsia="仿宋"/>
          <w:sz w:val="30"/>
        </w:rPr>
      </w:pPr>
      <w:r>
        <w:rPr>
          <w:rFonts w:hint="eastAsia" w:ascii="仿宋" w:hAnsi="Times New Roman" w:eastAsia="仿宋"/>
          <w:sz w:val="30"/>
        </w:rPr>
        <w:t>（三）按照党中央、国务院有关文件及部门预算管理有关规定，</w:t>
      </w:r>
      <w:r>
        <w:rPr>
          <w:rFonts w:hint="default" w:ascii="Times New Roman" w:hAnsi="Times New Roman" w:eastAsia="仿宋"/>
          <w:sz w:val="30"/>
        </w:rPr>
        <w:t>“</w:t>
      </w:r>
      <w:r>
        <w:rPr>
          <w:rFonts w:hint="eastAsia" w:ascii="仿宋" w:hAnsi="Times New Roman" w:eastAsia="仿宋"/>
          <w:sz w:val="30"/>
        </w:rPr>
        <w:t>三公</w:t>
      </w:r>
      <w:r>
        <w:rPr>
          <w:rFonts w:hint="default" w:ascii="Times New Roman" w:hAnsi="Times New Roman" w:eastAsia="仿宋"/>
          <w:sz w:val="30"/>
        </w:rPr>
        <w:t>”</w:t>
      </w:r>
      <w:r>
        <w:rPr>
          <w:rFonts w:hint="eastAsia" w:ascii="仿宋" w:hAnsi="Times New Roman" w:eastAsia="仿宋"/>
          <w:sz w:val="30"/>
        </w:rPr>
        <w:t>经费包括因公出国（境）费、公务用车购置及运行维护费、公务接待费。其中：因公出国（境）费，指单位公务出国（境）的国际旅费、国外城市间交通费、住宿费、伙食费、培训费、公杂费等支出；公务用车购置费，指公务用车购置支出（含车辆购置税、牌照费）；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widowControl w:val="0"/>
        <w:autoSpaceDE w:val="0"/>
        <w:autoSpaceDN w:val="0"/>
        <w:adjustRightInd w:val="0"/>
        <w:spacing w:beforeLines="0" w:afterLines="0" w:line="600" w:lineRule="exact"/>
        <w:ind w:firstLine="600"/>
        <w:jc w:val="left"/>
        <w:rPr>
          <w:rFonts w:hint="default" w:ascii="Times New Roman" w:hAnsi="Times New Roman" w:eastAsia="仿宋"/>
          <w:sz w:val="30"/>
        </w:rPr>
      </w:pPr>
      <w:r>
        <w:rPr>
          <w:rFonts w:hint="eastAsia" w:ascii="仿宋" w:hAnsi="Times New Roman" w:eastAsia="仿宋"/>
          <w:sz w:val="30"/>
        </w:rPr>
        <w:t>（四）</w:t>
      </w:r>
      <w:r>
        <w:rPr>
          <w:rFonts w:hint="default" w:ascii="Times New Roman" w:hAnsi="Times New Roman" w:eastAsia="仿宋"/>
          <w:sz w:val="30"/>
        </w:rPr>
        <w:t>“</w:t>
      </w:r>
      <w:r>
        <w:rPr>
          <w:rFonts w:hint="eastAsia" w:ascii="仿宋" w:hAnsi="Times New Roman" w:eastAsia="仿宋"/>
          <w:sz w:val="30"/>
        </w:rPr>
        <w:t>三公</w:t>
      </w:r>
      <w:r>
        <w:rPr>
          <w:rFonts w:hint="default" w:ascii="Times New Roman" w:hAnsi="Times New Roman" w:eastAsia="仿宋"/>
          <w:sz w:val="30"/>
        </w:rPr>
        <w:t>”</w:t>
      </w:r>
      <w:r>
        <w:rPr>
          <w:rFonts w:hint="eastAsia" w:ascii="仿宋" w:hAnsi="Times New Roman" w:eastAsia="仿宋"/>
          <w:sz w:val="30"/>
        </w:rPr>
        <w:t>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pPr>
        <w:widowControl w:val="0"/>
        <w:autoSpaceDE w:val="0"/>
        <w:autoSpaceDN w:val="0"/>
        <w:adjustRightInd w:val="0"/>
        <w:spacing w:beforeLines="0" w:afterLines="0" w:line="600" w:lineRule="exact"/>
        <w:ind w:firstLine="640"/>
        <w:jc w:val="center"/>
        <w:rPr>
          <w:rFonts w:hint="default" w:ascii="Times New Roman" w:hAnsi="Times New Roman" w:eastAsia="黑体"/>
          <w:sz w:val="32"/>
        </w:rPr>
      </w:pPr>
      <w:r>
        <w:rPr>
          <w:rFonts w:hint="eastAsia" w:ascii="黑体" w:hAnsi="Times New Roman" w:eastAsia="黑体"/>
          <w:sz w:val="32"/>
        </w:rPr>
        <w:t>第五部分  名词解释</w:t>
      </w:r>
    </w:p>
    <w:p>
      <w:pPr>
        <w:widowControl w:val="0"/>
        <w:autoSpaceDE w:val="0"/>
        <w:autoSpaceDN w:val="0"/>
        <w:adjustRightInd w:val="0"/>
        <w:spacing w:beforeLines="0" w:afterLines="0" w:line="600" w:lineRule="exact"/>
        <w:ind w:firstLine="600"/>
        <w:jc w:val="left"/>
        <w:rPr>
          <w:rFonts w:hint="eastAsia" w:ascii="仿宋" w:hAnsi="Times New Roman" w:eastAsia="仿宋"/>
          <w:sz w:val="30"/>
          <w:szCs w:val="22"/>
        </w:rPr>
      </w:pPr>
      <w:r>
        <w:rPr>
          <w:rFonts w:hint="eastAsia" w:ascii="仿宋" w:hAnsi="Times New Roman" w:eastAsia="仿宋"/>
          <w:sz w:val="30"/>
          <w:szCs w:val="22"/>
        </w:rPr>
        <w:t>1.工资福利支出：费用单位开支的在职职工和编制外长期聘用人员的各类劳动报酬,以及为上述人员缴纳的各项社会保险费等。</w:t>
      </w:r>
    </w:p>
    <w:p>
      <w:pPr>
        <w:widowControl w:val="0"/>
        <w:autoSpaceDE w:val="0"/>
        <w:autoSpaceDN w:val="0"/>
        <w:adjustRightInd w:val="0"/>
        <w:spacing w:beforeLines="0" w:afterLines="0" w:line="600" w:lineRule="exact"/>
        <w:ind w:firstLine="600"/>
        <w:jc w:val="left"/>
        <w:rPr>
          <w:rFonts w:hint="eastAsia" w:ascii="仿宋" w:hAnsi="Times New Roman" w:eastAsia="仿宋"/>
          <w:sz w:val="30"/>
          <w:szCs w:val="22"/>
        </w:rPr>
      </w:pPr>
      <w:r>
        <w:rPr>
          <w:rFonts w:hint="eastAsia" w:ascii="仿宋" w:hAnsi="Times New Roman" w:eastAsia="仿宋"/>
          <w:sz w:val="30"/>
          <w:szCs w:val="22"/>
        </w:rPr>
        <w:t>2.商品和服务的支出：反映单位购买商品和服务的支出（不包括用于购置固定资产的支出）,具体支出为办公费、水费、电费、邮电费、维修费、会议费、接待费等。</w:t>
      </w:r>
    </w:p>
    <w:p>
      <w:pPr>
        <w:widowControl w:val="0"/>
        <w:autoSpaceDE w:val="0"/>
        <w:autoSpaceDN w:val="0"/>
        <w:adjustRightInd w:val="0"/>
        <w:spacing w:beforeLines="0" w:afterLines="0" w:line="600" w:lineRule="exact"/>
        <w:ind w:firstLine="600"/>
        <w:jc w:val="left"/>
        <w:rPr>
          <w:rFonts w:hint="eastAsia" w:ascii="仿宋" w:hAnsi="Times New Roman" w:eastAsia="仿宋"/>
          <w:sz w:val="30"/>
          <w:szCs w:val="22"/>
        </w:rPr>
      </w:pPr>
      <w:r>
        <w:rPr>
          <w:rFonts w:hint="eastAsia" w:ascii="仿宋" w:hAnsi="Times New Roman" w:eastAsia="仿宋"/>
          <w:sz w:val="30"/>
          <w:szCs w:val="22"/>
        </w:rPr>
        <w:t>3.对个人和家庭的补助：反映政府用于对个人和家庭的补助支出。</w:t>
      </w:r>
    </w:p>
    <w:p>
      <w:pPr>
        <w:widowControl w:val="0"/>
        <w:autoSpaceDE w:val="0"/>
        <w:autoSpaceDN w:val="0"/>
        <w:adjustRightInd w:val="0"/>
        <w:spacing w:beforeLines="0" w:afterLines="0" w:line="600" w:lineRule="exact"/>
        <w:ind w:firstLine="600"/>
        <w:jc w:val="left"/>
        <w:rPr>
          <w:rFonts w:hint="eastAsia" w:ascii="仿宋" w:hAnsi="Times New Roman" w:eastAsia="仿宋"/>
          <w:sz w:val="30"/>
          <w:szCs w:val="22"/>
        </w:rPr>
      </w:pPr>
      <w:r>
        <w:rPr>
          <w:rFonts w:hint="eastAsia" w:ascii="仿宋" w:hAnsi="Times New Roman" w:eastAsia="仿宋"/>
          <w:sz w:val="30"/>
          <w:szCs w:val="22"/>
        </w:rPr>
        <w:t>4.其他资本性支出：反映非各级发展与改革部门集中安排的用于购置固定资产所发生的支出。</w:t>
      </w:r>
    </w:p>
    <w:p>
      <w:pPr>
        <w:spacing w:line="360" w:lineRule="auto"/>
        <w:ind w:firstLine="4500" w:firstLineChars="1500"/>
        <w:rPr>
          <w:rFonts w:hint="eastAsia" w:ascii="宋体" w:hAnsi="宋体"/>
          <w:sz w:val="30"/>
          <w:szCs w:val="30"/>
        </w:rPr>
      </w:pPr>
    </w:p>
    <w:p>
      <w:pPr>
        <w:spacing w:line="360" w:lineRule="auto"/>
        <w:ind w:firstLine="4500" w:firstLineChars="1500"/>
        <w:rPr>
          <w:rFonts w:hint="eastAsia" w:ascii="宋体" w:hAnsi="宋体"/>
          <w:sz w:val="30"/>
          <w:szCs w:val="30"/>
        </w:rPr>
      </w:pPr>
      <w:r>
        <w:rPr>
          <w:rFonts w:hint="eastAsia" w:ascii="宋体" w:hAnsi="宋体"/>
          <w:sz w:val="30"/>
          <w:szCs w:val="30"/>
        </w:rPr>
        <w:t>楚雄市东瓜镇人民政府</w:t>
      </w:r>
    </w:p>
    <w:p>
      <w:pPr>
        <w:spacing w:line="360" w:lineRule="auto"/>
        <w:ind w:firstLine="600" w:firstLineChars="200"/>
        <w:rPr>
          <w:rFonts w:hint="eastAsia" w:ascii="宋体" w:hAnsi="宋体"/>
          <w:sz w:val="30"/>
          <w:szCs w:val="30"/>
        </w:rPr>
      </w:pPr>
      <w:r>
        <w:rPr>
          <w:rFonts w:hint="eastAsia" w:ascii="宋体" w:hAnsi="宋体"/>
          <w:sz w:val="30"/>
          <w:szCs w:val="30"/>
        </w:rPr>
        <w:t xml:space="preserve">                              20</w:t>
      </w:r>
      <w:r>
        <w:rPr>
          <w:rFonts w:hint="eastAsia" w:ascii="宋体" w:hAnsi="宋体"/>
          <w:sz w:val="30"/>
          <w:szCs w:val="30"/>
          <w:lang w:val="en-US" w:eastAsia="zh-CN"/>
        </w:rPr>
        <w:t>20</w:t>
      </w:r>
      <w:r>
        <w:rPr>
          <w:rFonts w:hint="eastAsia" w:ascii="宋体" w:hAnsi="宋体"/>
          <w:sz w:val="30"/>
          <w:szCs w:val="30"/>
        </w:rPr>
        <w:t>年</w:t>
      </w:r>
      <w:r>
        <w:rPr>
          <w:rFonts w:hint="eastAsia" w:ascii="宋体" w:hAnsi="宋体"/>
          <w:sz w:val="30"/>
          <w:szCs w:val="30"/>
          <w:lang w:val="en-US" w:eastAsia="zh-CN"/>
        </w:rPr>
        <w:t>10</w:t>
      </w:r>
      <w:r>
        <w:rPr>
          <w:rFonts w:hint="eastAsia" w:ascii="宋体" w:hAnsi="宋体"/>
          <w:sz w:val="30"/>
          <w:szCs w:val="30"/>
        </w:rPr>
        <w:t>月</w:t>
      </w:r>
      <w:r>
        <w:rPr>
          <w:rFonts w:hint="eastAsia" w:ascii="宋体" w:hAnsi="宋体"/>
          <w:sz w:val="30"/>
          <w:szCs w:val="30"/>
          <w:lang w:val="en-US" w:eastAsia="zh-CN"/>
        </w:rPr>
        <w:t>30</w:t>
      </w:r>
      <w:r>
        <w:rPr>
          <w:rFonts w:hint="eastAsia" w:ascii="宋体" w:hAnsi="宋体"/>
          <w:sz w:val="30"/>
          <w:szCs w:val="30"/>
        </w:rPr>
        <w:t>日</w:t>
      </w:r>
    </w:p>
    <w:p>
      <w:pPr>
        <w:spacing w:beforeLines="0" w:afterLines="0" w:line="600" w:lineRule="exact"/>
        <w:jc w:val="center"/>
        <w:rPr>
          <w:rFonts w:hint="eastAsia" w:ascii="方正小标宋简体" w:hAnsi="方正小标宋简体" w:eastAsia="方正小标宋简体" w:cs="Times New Roman"/>
          <w:sz w:val="36"/>
          <w:szCs w:val="22"/>
        </w:rPr>
      </w:pPr>
    </w:p>
    <w:p>
      <w:pPr>
        <w:spacing w:beforeLines="0" w:afterLines="0" w:line="600" w:lineRule="exact"/>
        <w:jc w:val="center"/>
        <w:rPr>
          <w:rFonts w:hint="eastAsia" w:ascii="方正小标宋简体" w:hAnsi="方正小标宋简体" w:eastAsia="方正小标宋简体" w:cs="Times New Roman"/>
          <w:sz w:val="36"/>
          <w:szCs w:val="22"/>
        </w:rPr>
      </w:pPr>
    </w:p>
    <w:p>
      <w:pPr>
        <w:spacing w:beforeLines="0" w:afterLines="0" w:line="600" w:lineRule="exact"/>
        <w:jc w:val="center"/>
        <w:rPr>
          <w:rFonts w:hint="eastAsia" w:ascii="方正小标宋简体" w:hAnsi="方正小标宋简体" w:eastAsia="方正小标宋简体" w:cs="Times New Roman"/>
          <w:sz w:val="36"/>
          <w:szCs w:val="22"/>
        </w:rPr>
      </w:pPr>
      <w:r>
        <w:rPr>
          <w:rFonts w:hint="eastAsia" w:ascii="方正小标宋简体" w:hAnsi="方正小标宋简体" w:eastAsia="方正小标宋简体" w:cs="Times New Roman"/>
          <w:sz w:val="36"/>
          <w:szCs w:val="22"/>
        </w:rPr>
        <w:t>楚雄经济开发区环卫绿化处2019年度部门决算</w:t>
      </w:r>
    </w:p>
    <w:p>
      <w:pPr>
        <w:spacing w:beforeLines="0" w:afterLines="0" w:line="600" w:lineRule="exact"/>
        <w:jc w:val="center"/>
        <w:rPr>
          <w:rFonts w:hint="eastAsia" w:ascii="方正小标宋简体" w:hAnsi="方正小标宋简体" w:eastAsia="方正小标宋简体" w:cs="Times New Roman"/>
          <w:sz w:val="36"/>
          <w:szCs w:val="22"/>
        </w:rPr>
      </w:pPr>
      <w:r>
        <w:rPr>
          <w:rFonts w:hint="eastAsia" w:ascii="方正小标宋简体" w:hAnsi="方正小标宋简体" w:eastAsia="方正小标宋简体" w:cs="Times New Roman"/>
          <w:sz w:val="36"/>
          <w:szCs w:val="22"/>
        </w:rPr>
        <w:t>目录</w:t>
      </w:r>
    </w:p>
    <w:p>
      <w:pPr>
        <w:spacing w:beforeLines="0" w:afterLines="0" w:line="600" w:lineRule="exact"/>
        <w:jc w:val="left"/>
        <w:rPr>
          <w:rFonts w:hint="eastAsia" w:ascii="宋体" w:hAnsi="宋体"/>
          <w:b/>
          <w:sz w:val="30"/>
        </w:rPr>
      </w:pPr>
      <w:r>
        <w:rPr>
          <w:rFonts w:hint="eastAsia" w:ascii="黑体" w:hAnsi="黑体" w:eastAsia="黑体"/>
          <w:sz w:val="30"/>
        </w:rPr>
        <w:t xml:space="preserve"> </w:t>
      </w:r>
      <w:r>
        <w:rPr>
          <w:rFonts w:hint="eastAsia" w:ascii="宋体" w:hAnsi="宋体"/>
          <w:sz w:val="30"/>
        </w:rPr>
        <w:t xml:space="preserve">  </w:t>
      </w:r>
      <w:r>
        <w:rPr>
          <w:rFonts w:hint="eastAsia" w:ascii="宋体" w:hAnsi="宋体"/>
          <w:b/>
          <w:sz w:val="30"/>
        </w:rPr>
        <w:t>第一部分  楚雄经济开发区环卫绿化处概况</w:t>
      </w:r>
    </w:p>
    <w:p>
      <w:pPr>
        <w:spacing w:beforeLines="0" w:afterLines="0" w:line="600" w:lineRule="exact"/>
        <w:jc w:val="left"/>
        <w:rPr>
          <w:rFonts w:hint="eastAsia" w:ascii="宋体" w:hAnsi="宋体"/>
          <w:sz w:val="30"/>
        </w:rPr>
      </w:pPr>
      <w:r>
        <w:rPr>
          <w:rFonts w:hint="eastAsia" w:ascii="宋体" w:hAnsi="宋体"/>
          <w:sz w:val="30"/>
        </w:rPr>
        <w:t xml:space="preserve">   一、主要职能</w:t>
      </w:r>
    </w:p>
    <w:p>
      <w:pPr>
        <w:spacing w:beforeLines="0" w:afterLines="0" w:line="600" w:lineRule="exact"/>
        <w:jc w:val="left"/>
        <w:rPr>
          <w:rFonts w:hint="eastAsia" w:ascii="宋体" w:hAnsi="宋体"/>
          <w:sz w:val="30"/>
        </w:rPr>
      </w:pPr>
      <w:r>
        <w:rPr>
          <w:rFonts w:hint="eastAsia" w:ascii="宋体" w:hAnsi="宋体"/>
          <w:sz w:val="30"/>
        </w:rPr>
        <w:t xml:space="preserve">   二、部门基本情况</w:t>
      </w:r>
    </w:p>
    <w:p>
      <w:pPr>
        <w:spacing w:beforeLines="0" w:afterLines="0" w:line="600" w:lineRule="exact"/>
        <w:jc w:val="left"/>
        <w:rPr>
          <w:rFonts w:hint="eastAsia" w:ascii="宋体" w:hAnsi="宋体"/>
          <w:b/>
          <w:sz w:val="30"/>
        </w:rPr>
      </w:pPr>
      <w:r>
        <w:rPr>
          <w:rFonts w:hint="eastAsia" w:ascii="宋体" w:hAnsi="宋体"/>
          <w:sz w:val="30"/>
        </w:rPr>
        <w:t xml:space="preserve"> </w:t>
      </w:r>
      <w:r>
        <w:rPr>
          <w:rFonts w:hint="eastAsia" w:ascii="宋体" w:hAnsi="宋体"/>
          <w:b/>
          <w:sz w:val="30"/>
        </w:rPr>
        <w:t xml:space="preserve">  第二部分  2019年度部门决算表</w:t>
      </w:r>
    </w:p>
    <w:p>
      <w:pPr>
        <w:spacing w:beforeLines="0" w:afterLines="0" w:line="600" w:lineRule="exact"/>
        <w:jc w:val="left"/>
        <w:rPr>
          <w:rFonts w:hint="eastAsia" w:ascii="宋体" w:hAnsi="宋体"/>
          <w:sz w:val="30"/>
        </w:rPr>
      </w:pPr>
      <w:r>
        <w:rPr>
          <w:rFonts w:hint="eastAsia" w:ascii="宋体" w:hAnsi="宋体"/>
          <w:sz w:val="30"/>
        </w:rPr>
        <w:t xml:space="preserve">   一、收入支出决算总表</w:t>
      </w:r>
    </w:p>
    <w:p>
      <w:pPr>
        <w:spacing w:beforeLines="0" w:afterLines="0" w:line="600" w:lineRule="exact"/>
        <w:jc w:val="left"/>
        <w:rPr>
          <w:rFonts w:hint="eastAsia" w:ascii="宋体" w:hAnsi="宋体"/>
          <w:sz w:val="30"/>
        </w:rPr>
      </w:pPr>
      <w:r>
        <w:rPr>
          <w:rFonts w:hint="eastAsia" w:ascii="宋体" w:hAnsi="宋体"/>
          <w:sz w:val="30"/>
        </w:rPr>
        <w:t xml:space="preserve">   二、收入决算表</w:t>
      </w:r>
    </w:p>
    <w:p>
      <w:pPr>
        <w:spacing w:beforeLines="0" w:afterLines="0" w:line="600" w:lineRule="exact"/>
        <w:jc w:val="left"/>
        <w:rPr>
          <w:rFonts w:hint="eastAsia" w:ascii="宋体" w:hAnsi="宋体"/>
          <w:sz w:val="30"/>
        </w:rPr>
      </w:pPr>
      <w:r>
        <w:rPr>
          <w:rFonts w:hint="eastAsia" w:ascii="宋体" w:hAnsi="宋体"/>
          <w:sz w:val="30"/>
        </w:rPr>
        <w:t xml:space="preserve">   三、支出决算表</w:t>
      </w:r>
    </w:p>
    <w:p>
      <w:pPr>
        <w:spacing w:beforeLines="0" w:afterLines="0" w:line="600" w:lineRule="exact"/>
        <w:jc w:val="left"/>
        <w:rPr>
          <w:rFonts w:hint="eastAsia" w:ascii="宋体" w:hAnsi="宋体"/>
          <w:sz w:val="30"/>
        </w:rPr>
      </w:pPr>
      <w:r>
        <w:rPr>
          <w:rFonts w:hint="eastAsia" w:ascii="宋体" w:hAnsi="宋体"/>
          <w:sz w:val="30"/>
        </w:rPr>
        <w:t xml:space="preserve">   四、财政拨款收入支出决算总表</w:t>
      </w:r>
    </w:p>
    <w:p>
      <w:pPr>
        <w:spacing w:beforeLines="0" w:afterLines="0" w:line="600" w:lineRule="exact"/>
        <w:jc w:val="left"/>
        <w:rPr>
          <w:rFonts w:hint="eastAsia" w:ascii="宋体" w:hAnsi="宋体"/>
          <w:sz w:val="30"/>
        </w:rPr>
      </w:pPr>
      <w:r>
        <w:rPr>
          <w:rFonts w:hint="eastAsia" w:ascii="宋体" w:hAnsi="宋体"/>
          <w:sz w:val="30"/>
        </w:rPr>
        <w:t xml:space="preserve">   五、一般公共预算财政拨款收入支出决算表</w:t>
      </w:r>
    </w:p>
    <w:p>
      <w:pPr>
        <w:spacing w:beforeLines="0" w:afterLines="0" w:line="600" w:lineRule="exact"/>
        <w:jc w:val="left"/>
        <w:rPr>
          <w:rFonts w:hint="eastAsia" w:ascii="宋体" w:hAnsi="宋体"/>
          <w:sz w:val="30"/>
        </w:rPr>
      </w:pPr>
      <w:r>
        <w:rPr>
          <w:rFonts w:hint="eastAsia" w:ascii="宋体" w:hAnsi="宋体"/>
          <w:sz w:val="30"/>
        </w:rPr>
        <w:t xml:space="preserve">   六、一般公共预算财政拨款基本支出决算表</w:t>
      </w:r>
    </w:p>
    <w:p>
      <w:pPr>
        <w:spacing w:beforeLines="0" w:afterLines="0" w:line="600" w:lineRule="exact"/>
        <w:jc w:val="left"/>
        <w:rPr>
          <w:rFonts w:hint="eastAsia" w:ascii="宋体" w:hAnsi="宋体"/>
          <w:sz w:val="30"/>
        </w:rPr>
      </w:pPr>
      <w:r>
        <w:rPr>
          <w:rFonts w:hint="eastAsia" w:ascii="宋体" w:hAnsi="宋体"/>
          <w:sz w:val="30"/>
        </w:rPr>
        <w:t xml:space="preserve">   七、政府性基金预算财政拨款收入支出决算表</w:t>
      </w:r>
    </w:p>
    <w:p>
      <w:pPr>
        <w:spacing w:beforeLines="0" w:afterLines="0" w:line="600" w:lineRule="exact"/>
        <w:jc w:val="left"/>
        <w:rPr>
          <w:rFonts w:hint="eastAsia" w:ascii="宋体" w:hAnsi="宋体"/>
          <w:sz w:val="30"/>
        </w:rPr>
      </w:pPr>
      <w:r>
        <w:rPr>
          <w:rFonts w:hint="eastAsia" w:ascii="宋体" w:hAnsi="宋体"/>
          <w:sz w:val="30"/>
        </w:rPr>
        <w:t xml:space="preserve">   八、“三公”经费、行政参公单位机关运行经费情况表</w:t>
      </w:r>
    </w:p>
    <w:p>
      <w:pPr>
        <w:spacing w:beforeLines="0" w:afterLines="0" w:line="600" w:lineRule="exact"/>
        <w:jc w:val="left"/>
        <w:rPr>
          <w:rFonts w:hint="eastAsia" w:ascii="宋体" w:hAnsi="宋体"/>
          <w:b/>
          <w:sz w:val="30"/>
        </w:rPr>
      </w:pPr>
      <w:r>
        <w:rPr>
          <w:rFonts w:hint="eastAsia" w:ascii="宋体" w:hAnsi="宋体"/>
          <w:sz w:val="30"/>
        </w:rPr>
        <w:t xml:space="preserve">   </w:t>
      </w:r>
      <w:r>
        <w:rPr>
          <w:rFonts w:hint="eastAsia" w:ascii="宋体" w:hAnsi="宋体"/>
          <w:b/>
          <w:sz w:val="30"/>
        </w:rPr>
        <w:t>第三部分  2019年度部门决算情况说明</w:t>
      </w:r>
    </w:p>
    <w:p>
      <w:pPr>
        <w:spacing w:beforeLines="0" w:afterLines="0" w:line="600" w:lineRule="exact"/>
        <w:jc w:val="left"/>
        <w:rPr>
          <w:rFonts w:hint="eastAsia" w:ascii="宋体" w:hAnsi="宋体"/>
          <w:sz w:val="30"/>
        </w:rPr>
      </w:pPr>
      <w:r>
        <w:rPr>
          <w:rFonts w:hint="eastAsia" w:ascii="宋体" w:hAnsi="宋体"/>
          <w:sz w:val="30"/>
        </w:rPr>
        <w:t xml:space="preserve">   一、收入决算情况说明</w:t>
      </w:r>
    </w:p>
    <w:p>
      <w:pPr>
        <w:spacing w:beforeLines="0" w:afterLines="0" w:line="600" w:lineRule="exact"/>
        <w:jc w:val="left"/>
        <w:rPr>
          <w:rFonts w:hint="eastAsia" w:ascii="宋体" w:hAnsi="宋体"/>
          <w:sz w:val="30"/>
        </w:rPr>
      </w:pPr>
      <w:r>
        <w:rPr>
          <w:rFonts w:hint="eastAsia" w:ascii="宋体" w:hAnsi="宋体"/>
          <w:sz w:val="30"/>
        </w:rPr>
        <w:t xml:space="preserve">   二、支出决算情况说明</w:t>
      </w:r>
    </w:p>
    <w:p>
      <w:pPr>
        <w:spacing w:beforeLines="0" w:afterLines="0" w:line="600" w:lineRule="exact"/>
        <w:jc w:val="left"/>
        <w:rPr>
          <w:rFonts w:hint="eastAsia" w:ascii="宋体" w:hAnsi="宋体"/>
          <w:sz w:val="30"/>
        </w:rPr>
      </w:pPr>
      <w:r>
        <w:rPr>
          <w:rFonts w:hint="eastAsia" w:ascii="宋体" w:hAnsi="宋体"/>
          <w:sz w:val="30"/>
        </w:rPr>
        <w:t xml:space="preserve">   三、一般公共预算财政拨款支出决算情况说明</w:t>
      </w:r>
    </w:p>
    <w:p>
      <w:pPr>
        <w:spacing w:beforeLines="0" w:afterLines="0" w:line="600" w:lineRule="exact"/>
        <w:jc w:val="left"/>
        <w:rPr>
          <w:rFonts w:hint="eastAsia" w:ascii="宋体" w:hAnsi="宋体"/>
          <w:sz w:val="30"/>
        </w:rPr>
      </w:pPr>
      <w:r>
        <w:rPr>
          <w:rFonts w:hint="eastAsia" w:ascii="宋体" w:hAnsi="宋体"/>
          <w:sz w:val="30"/>
        </w:rPr>
        <w:t xml:space="preserve">   四、一般公共预算财政拨款“三公”经费支出决算情况说明</w:t>
      </w:r>
    </w:p>
    <w:p>
      <w:pPr>
        <w:spacing w:beforeLines="0" w:afterLines="0" w:line="600" w:lineRule="exact"/>
        <w:jc w:val="left"/>
        <w:rPr>
          <w:rFonts w:hint="eastAsia" w:ascii="宋体" w:hAnsi="宋体"/>
          <w:sz w:val="30"/>
        </w:rPr>
      </w:pPr>
      <w:r>
        <w:rPr>
          <w:rFonts w:hint="eastAsia" w:ascii="宋体" w:hAnsi="宋体"/>
          <w:sz w:val="30"/>
        </w:rPr>
        <w:t xml:space="preserve">   </w:t>
      </w:r>
      <w:r>
        <w:rPr>
          <w:rFonts w:hint="eastAsia" w:ascii="宋体" w:hAnsi="宋体"/>
          <w:b/>
          <w:sz w:val="30"/>
        </w:rPr>
        <w:t>第四部分  其他重要事项及相关口径情况说明</w:t>
      </w:r>
    </w:p>
    <w:p>
      <w:pPr>
        <w:spacing w:beforeLines="0" w:afterLines="0" w:line="600" w:lineRule="exact"/>
        <w:jc w:val="left"/>
        <w:rPr>
          <w:rFonts w:hint="eastAsia" w:ascii="宋体" w:hAnsi="宋体"/>
          <w:sz w:val="30"/>
        </w:rPr>
      </w:pPr>
      <w:r>
        <w:rPr>
          <w:rFonts w:hint="eastAsia" w:ascii="宋体" w:hAnsi="宋体"/>
          <w:sz w:val="30"/>
        </w:rPr>
        <w:t xml:space="preserve">   一、机关运行经费支出情况</w:t>
      </w:r>
    </w:p>
    <w:p>
      <w:pPr>
        <w:spacing w:beforeLines="0" w:afterLines="0" w:line="600" w:lineRule="exact"/>
        <w:jc w:val="left"/>
        <w:rPr>
          <w:rFonts w:hint="eastAsia" w:ascii="宋体" w:hAnsi="宋体"/>
          <w:sz w:val="30"/>
        </w:rPr>
      </w:pPr>
      <w:r>
        <w:rPr>
          <w:rFonts w:hint="eastAsia" w:ascii="宋体" w:hAnsi="宋体"/>
          <w:sz w:val="30"/>
        </w:rPr>
        <w:t xml:space="preserve">   二、国有资产占有情况</w:t>
      </w:r>
    </w:p>
    <w:p>
      <w:pPr>
        <w:spacing w:beforeLines="0" w:afterLines="0" w:line="600" w:lineRule="exact"/>
        <w:jc w:val="left"/>
        <w:rPr>
          <w:rFonts w:hint="eastAsia" w:ascii="宋体" w:hAnsi="宋体"/>
          <w:sz w:val="30"/>
        </w:rPr>
      </w:pPr>
      <w:r>
        <w:rPr>
          <w:rFonts w:hint="eastAsia" w:ascii="宋体" w:hAnsi="宋体"/>
          <w:sz w:val="30"/>
        </w:rPr>
        <w:t xml:space="preserve">   三、政府采购支出情况</w:t>
      </w:r>
    </w:p>
    <w:p>
      <w:pPr>
        <w:spacing w:beforeLines="0" w:afterLines="0" w:line="600" w:lineRule="exact"/>
        <w:jc w:val="left"/>
        <w:rPr>
          <w:rFonts w:hint="eastAsia" w:ascii="宋体" w:hAnsi="宋体"/>
          <w:sz w:val="30"/>
        </w:rPr>
      </w:pPr>
      <w:r>
        <w:rPr>
          <w:rFonts w:hint="eastAsia" w:ascii="宋体" w:hAnsi="宋体"/>
          <w:sz w:val="30"/>
        </w:rPr>
        <w:t xml:space="preserve">   四、部门绩效自评情况</w:t>
      </w:r>
    </w:p>
    <w:p>
      <w:pPr>
        <w:spacing w:beforeLines="0" w:afterLines="0" w:line="600" w:lineRule="exact"/>
        <w:jc w:val="left"/>
        <w:rPr>
          <w:rFonts w:hint="eastAsia" w:ascii="宋体" w:hAnsi="宋体"/>
          <w:sz w:val="30"/>
        </w:rPr>
      </w:pPr>
      <w:r>
        <w:rPr>
          <w:rFonts w:hint="eastAsia" w:ascii="宋体" w:hAnsi="宋体"/>
          <w:sz w:val="30"/>
        </w:rPr>
        <w:t xml:space="preserve">   （一）项目支出绩效自评/项目支出绩效自评报告（表）</w:t>
      </w:r>
    </w:p>
    <w:p>
      <w:pPr>
        <w:spacing w:beforeLines="0" w:afterLines="0" w:line="600" w:lineRule="exact"/>
        <w:jc w:val="left"/>
        <w:rPr>
          <w:rFonts w:hint="eastAsia" w:ascii="宋体" w:hAnsi="宋体"/>
          <w:sz w:val="30"/>
        </w:rPr>
      </w:pPr>
      <w:r>
        <w:rPr>
          <w:rFonts w:hint="eastAsia" w:ascii="宋体" w:hAnsi="宋体"/>
          <w:sz w:val="30"/>
        </w:rPr>
        <w:t xml:space="preserve">   （二）部门整体支出绩效自评报告</w:t>
      </w:r>
    </w:p>
    <w:p>
      <w:pPr>
        <w:spacing w:beforeLines="0" w:afterLines="0" w:line="600" w:lineRule="exact"/>
        <w:jc w:val="left"/>
        <w:rPr>
          <w:rFonts w:hint="eastAsia" w:ascii="宋体" w:hAnsi="宋体"/>
          <w:sz w:val="30"/>
        </w:rPr>
      </w:pPr>
      <w:r>
        <w:rPr>
          <w:rFonts w:hint="eastAsia" w:ascii="宋体" w:hAnsi="宋体"/>
          <w:sz w:val="30"/>
        </w:rPr>
        <w:t xml:space="preserve">   （三）部门整体支出绩效自评表</w:t>
      </w:r>
    </w:p>
    <w:p>
      <w:pPr>
        <w:spacing w:beforeLines="0" w:afterLines="0" w:line="600" w:lineRule="exact"/>
        <w:jc w:val="left"/>
        <w:rPr>
          <w:rFonts w:hint="eastAsia" w:ascii="宋体" w:hAnsi="宋体"/>
          <w:sz w:val="30"/>
        </w:rPr>
      </w:pPr>
      <w:r>
        <w:rPr>
          <w:rFonts w:hint="eastAsia" w:ascii="宋体" w:hAnsi="宋体"/>
          <w:sz w:val="30"/>
        </w:rPr>
        <w:t xml:space="preserve">   五、其他重要事项情况说明</w:t>
      </w:r>
    </w:p>
    <w:p>
      <w:pPr>
        <w:spacing w:beforeLines="0" w:afterLines="0" w:line="600" w:lineRule="exact"/>
        <w:jc w:val="left"/>
        <w:rPr>
          <w:rFonts w:hint="eastAsia" w:ascii="宋体" w:hAnsi="宋体"/>
          <w:sz w:val="30"/>
        </w:rPr>
      </w:pPr>
      <w:r>
        <w:rPr>
          <w:rFonts w:hint="eastAsia" w:ascii="宋体" w:hAnsi="宋体"/>
          <w:sz w:val="30"/>
        </w:rPr>
        <w:t xml:space="preserve">   六、相关口径说明</w:t>
      </w:r>
    </w:p>
    <w:p>
      <w:pPr>
        <w:spacing w:beforeLines="0" w:afterLines="0" w:line="600" w:lineRule="exact"/>
        <w:jc w:val="left"/>
        <w:rPr>
          <w:rFonts w:hint="eastAsia" w:ascii="宋体" w:hAnsi="宋体"/>
          <w:b/>
          <w:sz w:val="30"/>
        </w:rPr>
      </w:pPr>
      <w:r>
        <w:rPr>
          <w:rFonts w:hint="eastAsia" w:ascii="宋体" w:hAnsi="宋体"/>
          <w:b/>
          <w:sz w:val="30"/>
        </w:rPr>
        <w:t xml:space="preserve">   第五部分  名词解释</w:t>
      </w:r>
    </w:p>
    <w:p>
      <w:pPr>
        <w:spacing w:beforeLines="0" w:afterLines="0" w:line="600" w:lineRule="exact"/>
        <w:jc w:val="left"/>
        <w:rPr>
          <w:rFonts w:hint="eastAsia" w:ascii="宋体" w:hAnsi="宋体"/>
          <w:b/>
          <w:sz w:val="30"/>
        </w:rPr>
      </w:pPr>
    </w:p>
    <w:p>
      <w:pPr>
        <w:numPr>
          <w:ilvl w:val="0"/>
          <w:numId w:val="12"/>
        </w:numPr>
        <w:spacing w:beforeLines="0" w:afterLines="0" w:line="660" w:lineRule="exact"/>
        <w:jc w:val="center"/>
        <w:rPr>
          <w:rFonts w:hint="eastAsia" w:ascii="宋体" w:hAnsi="宋体"/>
          <w:b/>
          <w:sz w:val="32"/>
        </w:rPr>
      </w:pPr>
      <w:r>
        <w:rPr>
          <w:rFonts w:hint="eastAsia" w:ascii="宋体" w:hAnsi="宋体"/>
          <w:b/>
          <w:sz w:val="32"/>
        </w:rPr>
        <w:t xml:space="preserve"> 楚雄经济开发区环卫绿化处概况</w:t>
      </w:r>
    </w:p>
    <w:p>
      <w:pPr>
        <w:spacing w:beforeLines="0" w:afterLines="0" w:line="660" w:lineRule="exact"/>
        <w:ind w:firstLine="900" w:firstLineChars="300"/>
        <w:rPr>
          <w:rFonts w:hint="eastAsia" w:ascii="宋体" w:hAnsi="宋体"/>
          <w:sz w:val="30"/>
        </w:rPr>
      </w:pPr>
      <w:r>
        <w:rPr>
          <w:rFonts w:hint="eastAsia" w:ascii="宋体" w:hAnsi="宋体"/>
          <w:sz w:val="30"/>
        </w:rPr>
        <w:t>一、主要职能</w:t>
      </w:r>
    </w:p>
    <w:p>
      <w:pPr>
        <w:spacing w:beforeLines="0" w:afterLines="0" w:line="660" w:lineRule="exact"/>
        <w:ind w:firstLine="600"/>
        <w:rPr>
          <w:rFonts w:hint="eastAsia" w:ascii="宋体" w:hAnsi="宋体"/>
          <w:sz w:val="30"/>
        </w:rPr>
      </w:pPr>
      <w:r>
        <w:rPr>
          <w:rFonts w:hint="eastAsia" w:ascii="宋体" w:hAnsi="宋体"/>
          <w:sz w:val="30"/>
        </w:rPr>
        <w:t>（一）主要职能</w:t>
      </w:r>
    </w:p>
    <w:p>
      <w:pPr>
        <w:widowControl w:val="0"/>
        <w:spacing w:beforeLines="0" w:afterLines="0" w:line="660" w:lineRule="exact"/>
        <w:ind w:firstLine="600" w:firstLineChars="200"/>
        <w:rPr>
          <w:rFonts w:hint="eastAsia" w:ascii="宋体" w:hAnsi="宋体"/>
          <w:sz w:val="30"/>
        </w:rPr>
      </w:pPr>
      <w:r>
        <w:rPr>
          <w:rFonts w:hint="eastAsia" w:ascii="宋体" w:hAnsi="宋体"/>
          <w:sz w:val="30"/>
        </w:rPr>
        <w:t>楚雄经济开发区环卫绿化处主要为开发区城市环境及市政工程设施提供管理和保障，主要职责是：一负责城市街道垃圾清扫、运输、处理工作；监督检查区内各单位的环境卫生，有偿清扫、代运、处理单位的垃圾及粪便；管理城市公厕。二是负责城市绿化正常维护、修枝、浇水、病虫害防治、绿化垃圾日常清扫处理工作；建设发展苗圃基地，参与城市绿化验收工作。三是负责城市道路排水和路灯照明设施日常维护，对城市公共区域内的雨污管道、窨井盖、流水篦子进行清掏、维护处理等工作。四是具体负责开发区公用水电抄报、核对和费用收缴工作。五是负责开发区辖区内损坏城市路灯照明设施、城市绿化赔偿费用进行核算收缴和事后处理工作。六是完成上级交办的其他工作任务。</w:t>
      </w:r>
    </w:p>
    <w:p>
      <w:pPr>
        <w:spacing w:before="93" w:beforeLines="0" w:afterLines="0" w:line="660" w:lineRule="exact"/>
        <w:ind w:firstLine="630"/>
        <w:rPr>
          <w:rFonts w:hint="eastAsia" w:ascii="宋体" w:hAnsi="宋体"/>
          <w:sz w:val="30"/>
        </w:rPr>
      </w:pPr>
      <w:r>
        <w:rPr>
          <w:rFonts w:hint="eastAsia" w:ascii="宋体" w:hAnsi="宋体"/>
          <w:sz w:val="30"/>
        </w:rPr>
        <w:t>（二）2019年度重点工作任务介绍</w:t>
      </w:r>
    </w:p>
    <w:p>
      <w:pPr>
        <w:widowControl w:val="0"/>
        <w:spacing w:beforeLines="0" w:afterLines="0" w:line="660" w:lineRule="exact"/>
        <w:ind w:firstLine="588" w:firstLineChars="196"/>
        <w:jc w:val="left"/>
        <w:rPr>
          <w:rFonts w:hint="eastAsia" w:ascii="宋体" w:hAnsi="宋体"/>
          <w:sz w:val="30"/>
        </w:rPr>
      </w:pPr>
      <w:r>
        <w:rPr>
          <w:rFonts w:hint="eastAsia" w:ascii="宋体" w:hAnsi="宋体"/>
          <w:sz w:val="30"/>
        </w:rPr>
        <w:t>一是为全面提升绿化整体效果，进一步提升人居环境。根据管委会的工作安排，一年来，对东瓜花园，桃园、庄甸、赵家湾三个园区，市民广场、天和园小广场原绿化进行提升改造，提高绿化品质，全年共提升绿化改造面积约28848.57平米。并对开发区辖区内行道树缺塘补苗以及长势较差的地被进行补栽补种，全年补栽补种香樟行道树380棵，更换长势较差被植物约9800平方米。</w:t>
      </w:r>
    </w:p>
    <w:p>
      <w:pPr>
        <w:widowControl w:val="0"/>
        <w:spacing w:beforeLines="0" w:afterLines="0" w:line="660" w:lineRule="exact"/>
        <w:ind w:firstLine="600" w:firstLineChars="200"/>
        <w:rPr>
          <w:rFonts w:hint="eastAsia" w:ascii="宋体" w:hAnsi="宋体"/>
          <w:b/>
          <w:sz w:val="30"/>
        </w:rPr>
      </w:pPr>
      <w:r>
        <w:rPr>
          <w:rFonts w:hint="eastAsia" w:ascii="宋体" w:hAnsi="宋体"/>
          <w:sz w:val="30"/>
        </w:rPr>
        <w:t>二是提升城市品位，环卫绿化处工作有序推进。不断完善环卫保洁和垃圾收运工作责任制考核机制，切实做到生活垃圾日产日清。为保证城市生活垃圾清运及时，按照垃圾收运面积及实际工作量的大小，合理设置垃圾分类棚、逐步取缔主街干道垃圾桶更换为垃圾箱体。</w:t>
      </w:r>
    </w:p>
    <w:p>
      <w:pPr>
        <w:widowControl w:val="0"/>
        <w:spacing w:beforeLines="0" w:afterLines="0" w:line="660" w:lineRule="exact"/>
        <w:ind w:firstLine="594" w:firstLineChars="198"/>
        <w:rPr>
          <w:rFonts w:hint="eastAsia" w:ascii="宋体" w:hAnsi="宋体"/>
          <w:sz w:val="30"/>
          <w:lang w:eastAsia="zh-CN"/>
        </w:rPr>
      </w:pPr>
      <w:r>
        <w:rPr>
          <w:rFonts w:hint="eastAsia" w:ascii="宋体" w:hAnsi="宋体"/>
          <w:sz w:val="30"/>
        </w:rPr>
        <w:t>三是加大工作力度，确保市政公共设施逐步完善。一、加强市政公用设施日常管护和地下管道清掏，保证安全、正常运转。一年来，开发区环卫绿化处对区内排污管道、流水蓖子进行清掏，清淘范围扩大到320国道庄甸社区、医药园区、上章村、东瓜、工业园区等地，同时加强市政公用设施日常检查维护。二、加强灯光亮化日常管理维护，保证城市亮灯率。坚持市政公用设施每天巡查，灯光亮化每周晚上两次检查值班制度（包含程家坝至西收费站高速路），及时发现和维修市政设施，有效处理电路故障，保障灯光亮化率和市政设施完好率。三、提升人居环境公厕管理有序实施，每天由专人对辖区内24座公厕的卫生及放纸情况进行检查，及时发现和督促整改，确保公厕洁净有序。认真抓好公厕委托代管、垃圾处置费委托代收监管工作。同时，加强对楚雄市梵科科技有限责任公司委托代收城市生活垃圾处理费工作的监管，要求公司严格执行《楚雄市发展和改革局关于城市生活垃圾处理费标准》，按规定使用专用收费票据，并按时足额上缴了垃圾处理费</w:t>
      </w:r>
      <w:r>
        <w:rPr>
          <w:rFonts w:hint="eastAsia" w:ascii="宋体" w:hAnsi="宋体"/>
          <w:sz w:val="30"/>
          <w:lang w:eastAsia="zh-CN"/>
        </w:rPr>
        <w:t>。</w:t>
      </w:r>
    </w:p>
    <w:p>
      <w:pPr>
        <w:widowControl w:val="0"/>
        <w:spacing w:beforeLines="0" w:afterLines="0" w:line="660" w:lineRule="exact"/>
        <w:ind w:firstLine="600" w:firstLineChars="200"/>
        <w:rPr>
          <w:rFonts w:hint="eastAsia" w:ascii="宋体" w:hAnsi="宋体"/>
          <w:sz w:val="30"/>
        </w:rPr>
      </w:pPr>
      <w:r>
        <w:rPr>
          <w:rFonts w:hint="eastAsia" w:ascii="宋体" w:hAnsi="宋体"/>
          <w:sz w:val="30"/>
        </w:rPr>
        <w:t>二、部门基本情况</w:t>
      </w:r>
    </w:p>
    <w:p>
      <w:pPr>
        <w:spacing w:beforeLines="0" w:afterLines="0" w:line="660" w:lineRule="exact"/>
        <w:ind w:firstLine="600"/>
        <w:rPr>
          <w:rFonts w:hint="eastAsia" w:ascii="宋体" w:hAnsi="宋体"/>
          <w:sz w:val="30"/>
        </w:rPr>
      </w:pPr>
      <w:r>
        <w:rPr>
          <w:rFonts w:hint="eastAsia" w:ascii="宋体" w:hAnsi="宋体"/>
          <w:sz w:val="30"/>
        </w:rPr>
        <w:t>（一）部门决算单位构成</w:t>
      </w:r>
    </w:p>
    <w:p>
      <w:pPr>
        <w:spacing w:beforeLines="0" w:afterLines="0" w:line="660" w:lineRule="exact"/>
        <w:ind w:firstLine="600"/>
        <w:rPr>
          <w:rFonts w:hint="eastAsia" w:ascii="宋体" w:hAnsi="宋体"/>
          <w:color w:val="FF0000"/>
          <w:sz w:val="30"/>
        </w:rPr>
      </w:pPr>
      <w:r>
        <w:rPr>
          <w:rFonts w:hint="eastAsia" w:ascii="宋体" w:hAnsi="宋体"/>
          <w:sz w:val="30"/>
        </w:rPr>
        <w:t>纳入楚雄经济开发区环卫绿化处2019年度部门决算编报的单位共1个。其中：行政单位</w:t>
      </w:r>
      <w:r>
        <w:rPr>
          <w:rFonts w:hint="eastAsia" w:ascii="宋体" w:hAnsi="宋体"/>
          <w:sz w:val="30"/>
          <w:lang w:val="en-US" w:eastAsia="zh-CN"/>
        </w:rPr>
        <w:t>0</w:t>
      </w:r>
      <w:r>
        <w:rPr>
          <w:rFonts w:hint="eastAsia" w:ascii="宋体" w:hAnsi="宋体"/>
          <w:color w:val="auto"/>
          <w:sz w:val="30"/>
        </w:rPr>
        <w:t>个，参照公务员法管理的事业单位</w:t>
      </w:r>
      <w:r>
        <w:rPr>
          <w:rFonts w:hint="eastAsia" w:ascii="宋体" w:hAnsi="宋体"/>
          <w:color w:val="auto"/>
          <w:sz w:val="30"/>
          <w:lang w:val="en-US" w:eastAsia="zh-CN"/>
        </w:rPr>
        <w:t>0</w:t>
      </w:r>
      <w:r>
        <w:rPr>
          <w:rFonts w:hint="eastAsia" w:ascii="宋体" w:hAnsi="宋体"/>
          <w:color w:val="auto"/>
          <w:sz w:val="30"/>
        </w:rPr>
        <w:t>个，其他事业单位</w:t>
      </w:r>
      <w:r>
        <w:rPr>
          <w:rFonts w:hint="eastAsia" w:ascii="宋体" w:hAnsi="宋体"/>
          <w:color w:val="auto"/>
          <w:sz w:val="30"/>
          <w:lang w:val="en-US" w:eastAsia="zh-CN"/>
        </w:rPr>
        <w:t>1</w:t>
      </w:r>
      <w:r>
        <w:rPr>
          <w:rFonts w:hint="eastAsia" w:ascii="宋体" w:hAnsi="宋体"/>
          <w:color w:val="auto"/>
          <w:sz w:val="30"/>
        </w:rPr>
        <w:t>个</w:t>
      </w:r>
      <w:r>
        <w:rPr>
          <w:rFonts w:hint="eastAsia" w:ascii="宋体" w:hAnsi="宋体"/>
          <w:color w:val="auto"/>
          <w:sz w:val="30"/>
          <w:lang w:eastAsia="zh-CN"/>
        </w:rPr>
        <w:t>，楚雄经济开发区环卫绿化处。</w:t>
      </w:r>
    </w:p>
    <w:p>
      <w:pPr>
        <w:spacing w:beforeLines="0" w:afterLines="0" w:line="660" w:lineRule="exact"/>
        <w:ind w:firstLine="600"/>
        <w:rPr>
          <w:rFonts w:hint="eastAsia" w:ascii="宋体" w:hAnsi="宋体"/>
          <w:color w:val="auto"/>
          <w:sz w:val="30"/>
        </w:rPr>
      </w:pPr>
      <w:r>
        <w:rPr>
          <w:rFonts w:hint="eastAsia" w:ascii="宋体" w:hAnsi="宋体"/>
          <w:color w:val="auto"/>
          <w:sz w:val="30"/>
        </w:rPr>
        <w:t xml:space="preserve">（二）部门人员和车辆的编制及实有情况 </w:t>
      </w:r>
    </w:p>
    <w:p>
      <w:pPr>
        <w:spacing w:beforeLines="0" w:afterLines="0" w:line="660" w:lineRule="exact"/>
        <w:ind w:firstLine="600"/>
        <w:rPr>
          <w:rFonts w:hint="eastAsia" w:ascii="宋体" w:hAnsi="宋体"/>
          <w:color w:val="auto"/>
          <w:kern w:val="0"/>
          <w:sz w:val="30"/>
          <w:lang w:eastAsia="zh-CN"/>
        </w:rPr>
      </w:pPr>
      <w:r>
        <w:rPr>
          <w:rFonts w:hint="eastAsia" w:ascii="宋体" w:hAnsi="宋体"/>
          <w:color w:val="auto"/>
          <w:sz w:val="30"/>
        </w:rPr>
        <w:t>楚雄经济开发区环卫绿化处2019年末实有人员编制</w:t>
      </w:r>
      <w:r>
        <w:rPr>
          <w:rFonts w:hint="eastAsia" w:ascii="宋体" w:hAnsi="宋体"/>
          <w:color w:val="auto"/>
          <w:sz w:val="30"/>
          <w:lang w:val="en-US" w:eastAsia="zh-CN"/>
        </w:rPr>
        <w:t>11</w:t>
      </w:r>
      <w:r>
        <w:rPr>
          <w:rFonts w:hint="eastAsia" w:ascii="宋体" w:hAnsi="宋体"/>
          <w:color w:val="auto"/>
          <w:kern w:val="0"/>
          <w:sz w:val="30"/>
        </w:rPr>
        <w:t>人。其中：行政编制</w:t>
      </w:r>
      <w:r>
        <w:rPr>
          <w:rFonts w:hint="eastAsia" w:ascii="宋体" w:hAnsi="宋体"/>
          <w:color w:val="auto"/>
          <w:kern w:val="0"/>
          <w:sz w:val="30"/>
          <w:lang w:val="en-US" w:eastAsia="zh-CN"/>
        </w:rPr>
        <w:t>0</w:t>
      </w:r>
      <w:r>
        <w:rPr>
          <w:rFonts w:hint="eastAsia" w:ascii="宋体" w:hAnsi="宋体"/>
          <w:color w:val="auto"/>
          <w:kern w:val="0"/>
          <w:sz w:val="30"/>
        </w:rPr>
        <w:t>人（含行政工勤编制</w:t>
      </w:r>
      <w:r>
        <w:rPr>
          <w:rFonts w:hint="eastAsia" w:ascii="宋体" w:hAnsi="宋体"/>
          <w:color w:val="auto"/>
          <w:kern w:val="0"/>
          <w:sz w:val="30"/>
          <w:lang w:val="en-US" w:eastAsia="zh-CN"/>
        </w:rPr>
        <w:t>0</w:t>
      </w:r>
      <w:r>
        <w:rPr>
          <w:rFonts w:hint="eastAsia" w:ascii="宋体" w:hAnsi="宋体"/>
          <w:color w:val="auto"/>
          <w:kern w:val="0"/>
          <w:sz w:val="30"/>
        </w:rPr>
        <w:t>人），事业编制</w:t>
      </w:r>
      <w:r>
        <w:rPr>
          <w:rFonts w:hint="eastAsia" w:ascii="宋体" w:hAnsi="宋体"/>
          <w:color w:val="auto"/>
          <w:kern w:val="0"/>
          <w:sz w:val="30"/>
          <w:lang w:val="en-US" w:eastAsia="zh-CN"/>
        </w:rPr>
        <w:t>11</w:t>
      </w:r>
      <w:r>
        <w:rPr>
          <w:rFonts w:hint="eastAsia" w:ascii="宋体" w:hAnsi="宋体"/>
          <w:color w:val="auto"/>
          <w:kern w:val="0"/>
          <w:sz w:val="30"/>
        </w:rPr>
        <w:t>人（含参公管理事业编制</w:t>
      </w:r>
      <w:r>
        <w:rPr>
          <w:rFonts w:hint="eastAsia" w:ascii="宋体" w:hAnsi="宋体"/>
          <w:color w:val="auto"/>
          <w:kern w:val="0"/>
          <w:sz w:val="30"/>
          <w:lang w:val="en-US" w:eastAsia="zh-CN"/>
        </w:rPr>
        <w:t>0</w:t>
      </w:r>
      <w:r>
        <w:rPr>
          <w:rFonts w:hint="eastAsia" w:ascii="宋体" w:hAnsi="宋体"/>
          <w:color w:val="auto"/>
          <w:kern w:val="0"/>
          <w:sz w:val="30"/>
        </w:rPr>
        <w:t>人）；在职在编实有行政人员</w:t>
      </w:r>
      <w:r>
        <w:rPr>
          <w:rFonts w:hint="eastAsia" w:ascii="宋体" w:hAnsi="宋体"/>
          <w:color w:val="auto"/>
          <w:sz w:val="30"/>
        </w:rPr>
        <w:t>0</w:t>
      </w:r>
      <w:r>
        <w:rPr>
          <w:rFonts w:hint="eastAsia" w:ascii="宋体" w:hAnsi="宋体"/>
          <w:color w:val="auto"/>
          <w:kern w:val="0"/>
          <w:sz w:val="30"/>
        </w:rPr>
        <w:t>人（含行政工勤人员</w:t>
      </w:r>
      <w:r>
        <w:rPr>
          <w:rFonts w:hint="eastAsia" w:ascii="宋体" w:hAnsi="宋体"/>
          <w:color w:val="auto"/>
          <w:kern w:val="0"/>
          <w:sz w:val="30"/>
          <w:lang w:val="en-US" w:eastAsia="zh-CN"/>
        </w:rPr>
        <w:t>0</w:t>
      </w:r>
      <w:r>
        <w:rPr>
          <w:rFonts w:hint="eastAsia" w:ascii="宋体" w:hAnsi="宋体"/>
          <w:color w:val="auto"/>
          <w:kern w:val="0"/>
          <w:sz w:val="30"/>
        </w:rPr>
        <w:t>人），事业人员</w:t>
      </w:r>
      <w:r>
        <w:rPr>
          <w:rFonts w:hint="eastAsia" w:ascii="宋体" w:hAnsi="宋体"/>
          <w:color w:val="auto"/>
          <w:sz w:val="30"/>
        </w:rPr>
        <w:t>11</w:t>
      </w:r>
      <w:r>
        <w:rPr>
          <w:rFonts w:hint="eastAsia" w:ascii="宋体" w:hAnsi="宋体"/>
          <w:color w:val="auto"/>
          <w:kern w:val="0"/>
          <w:sz w:val="30"/>
        </w:rPr>
        <w:t>人（含参公管理事业人员</w:t>
      </w:r>
      <w:r>
        <w:rPr>
          <w:rFonts w:hint="eastAsia" w:ascii="宋体" w:hAnsi="宋体"/>
          <w:color w:val="auto"/>
          <w:sz w:val="30"/>
        </w:rPr>
        <w:t>0</w:t>
      </w:r>
      <w:r>
        <w:rPr>
          <w:rFonts w:hint="eastAsia" w:ascii="宋体" w:hAnsi="宋体"/>
          <w:color w:val="auto"/>
          <w:kern w:val="0"/>
          <w:sz w:val="30"/>
        </w:rPr>
        <w:t>人），其他人员</w:t>
      </w:r>
      <w:r>
        <w:rPr>
          <w:rFonts w:hint="eastAsia" w:ascii="宋体" w:hAnsi="宋体"/>
          <w:color w:val="auto"/>
          <w:sz w:val="30"/>
        </w:rPr>
        <w:t>0</w:t>
      </w:r>
      <w:r>
        <w:rPr>
          <w:rFonts w:hint="eastAsia" w:ascii="宋体" w:hAnsi="宋体"/>
          <w:color w:val="auto"/>
          <w:kern w:val="0"/>
          <w:sz w:val="30"/>
        </w:rPr>
        <w:t>人</w:t>
      </w:r>
      <w:r>
        <w:rPr>
          <w:rFonts w:hint="eastAsia" w:ascii="宋体" w:hAnsi="宋体"/>
          <w:color w:val="auto"/>
          <w:kern w:val="0"/>
          <w:sz w:val="30"/>
          <w:lang w:eastAsia="zh-CN"/>
        </w:rPr>
        <w:t>，具体情况如图：</w:t>
      </w:r>
    </w:p>
    <w:p>
      <w:pPr>
        <w:spacing w:beforeLines="0" w:afterLines="0" w:line="600" w:lineRule="exact"/>
        <w:ind w:firstLine="600"/>
        <w:jc w:val="right"/>
        <w:rPr>
          <w:rFonts w:hint="eastAsia" w:ascii="宋体" w:hAnsi="宋体"/>
          <w:color w:val="auto"/>
          <w:kern w:val="0"/>
          <w:sz w:val="30"/>
          <w:lang w:val="en-US" w:eastAsia="zh-CN"/>
        </w:rPr>
      </w:pPr>
      <w:r>
        <w:rPr>
          <w:rFonts w:hint="eastAsia" w:ascii="宋体" w:hAnsi="宋体"/>
          <w:color w:val="auto"/>
          <w:kern w:val="0"/>
          <w:sz w:val="30"/>
          <w:lang w:val="en-US" w:eastAsia="zh-CN"/>
        </w:rPr>
        <w:t xml:space="preserve">                                                               单位：人</w:t>
      </w:r>
    </w:p>
    <w:p>
      <w:pPr>
        <w:spacing w:beforeLines="0" w:afterLines="0"/>
        <w:ind w:firstLine="601"/>
        <w:rPr>
          <w:rFonts w:hint="eastAsia" w:ascii="宋体" w:hAnsi="宋体"/>
          <w:color w:val="FF0000"/>
          <w:kern w:val="0"/>
          <w:sz w:val="30"/>
          <w:lang w:val="en-US" w:eastAsia="zh-CN"/>
        </w:rPr>
      </w:pPr>
      <w:r>
        <w:rPr>
          <w:rFonts w:hint="default" w:ascii="宋体" w:hAnsi="宋体"/>
          <w:sz w:val="21"/>
        </w:rPr>
        <w:drawing>
          <wp:inline distT="0" distB="0" distL="114300" distR="114300">
            <wp:extent cx="5218430" cy="2419985"/>
            <wp:effectExtent l="0" t="0" r="1270" b="18415"/>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pic:cNvPicPr>
                      <a:picLocks noChangeAspect="1"/>
                    </pic:cNvPicPr>
                  </pic:nvPicPr>
                  <pic:blipFill>
                    <a:blip r:embed="rId41"/>
                    <a:stretch>
                      <a:fillRect/>
                    </a:stretch>
                  </pic:blipFill>
                  <pic:spPr>
                    <a:xfrm>
                      <a:off x="0" y="0"/>
                      <a:ext cx="5218430" cy="2419985"/>
                    </a:xfrm>
                    <a:prstGeom prst="rect">
                      <a:avLst/>
                    </a:prstGeom>
                    <a:noFill/>
                    <a:ln>
                      <a:noFill/>
                    </a:ln>
                  </pic:spPr>
                </pic:pic>
              </a:graphicData>
            </a:graphic>
          </wp:inline>
        </w:drawing>
      </w:r>
    </w:p>
    <w:p>
      <w:pPr>
        <w:spacing w:beforeLines="0" w:afterLines="0" w:line="660" w:lineRule="exact"/>
        <w:ind w:firstLine="600"/>
        <w:rPr>
          <w:rFonts w:hint="eastAsia" w:ascii="宋体" w:hAnsi="宋体"/>
          <w:color w:val="auto"/>
          <w:kern w:val="0"/>
          <w:sz w:val="30"/>
        </w:rPr>
      </w:pPr>
      <w:r>
        <w:rPr>
          <w:rFonts w:hint="eastAsia" w:ascii="宋体" w:hAnsi="宋体"/>
          <w:color w:val="auto"/>
          <w:kern w:val="0"/>
          <w:sz w:val="30"/>
        </w:rPr>
        <w:t>离退休人员</w:t>
      </w:r>
      <w:r>
        <w:rPr>
          <w:rFonts w:hint="eastAsia" w:ascii="宋体" w:hAnsi="宋体"/>
          <w:color w:val="auto"/>
          <w:sz w:val="30"/>
        </w:rPr>
        <w:t>0</w:t>
      </w:r>
      <w:r>
        <w:rPr>
          <w:rFonts w:hint="eastAsia" w:ascii="宋体" w:hAnsi="宋体"/>
          <w:color w:val="auto"/>
          <w:kern w:val="0"/>
          <w:sz w:val="30"/>
        </w:rPr>
        <w:t>人。其中：离休</w:t>
      </w:r>
      <w:r>
        <w:rPr>
          <w:rFonts w:hint="eastAsia" w:ascii="宋体" w:hAnsi="宋体"/>
          <w:color w:val="auto"/>
          <w:sz w:val="30"/>
        </w:rPr>
        <w:t>0</w:t>
      </w:r>
      <w:r>
        <w:rPr>
          <w:rFonts w:hint="eastAsia" w:ascii="宋体" w:hAnsi="宋体"/>
          <w:color w:val="auto"/>
          <w:kern w:val="0"/>
          <w:sz w:val="30"/>
        </w:rPr>
        <w:t>人，退休</w:t>
      </w:r>
      <w:r>
        <w:rPr>
          <w:rFonts w:hint="eastAsia" w:ascii="宋体" w:hAnsi="宋体"/>
          <w:color w:val="auto"/>
          <w:sz w:val="30"/>
        </w:rPr>
        <w:t>0</w:t>
      </w:r>
      <w:r>
        <w:rPr>
          <w:rFonts w:hint="eastAsia" w:ascii="宋体" w:hAnsi="宋体"/>
          <w:color w:val="auto"/>
          <w:kern w:val="0"/>
          <w:sz w:val="30"/>
        </w:rPr>
        <w:t>人。</w:t>
      </w:r>
    </w:p>
    <w:p>
      <w:pPr>
        <w:spacing w:beforeLines="0" w:afterLines="0" w:line="660" w:lineRule="exact"/>
        <w:ind w:firstLine="600" w:firstLineChars="200"/>
        <w:rPr>
          <w:rFonts w:hint="eastAsia" w:ascii="宋体" w:hAnsi="宋体"/>
          <w:color w:val="auto"/>
          <w:kern w:val="0"/>
          <w:sz w:val="30"/>
          <w:lang w:eastAsia="zh-CN"/>
        </w:rPr>
      </w:pPr>
      <w:r>
        <w:rPr>
          <w:rFonts w:hint="eastAsia" w:ascii="宋体" w:hAnsi="宋体"/>
          <w:color w:val="auto"/>
          <w:kern w:val="0"/>
          <w:sz w:val="30"/>
          <w:lang w:eastAsia="zh-CN"/>
        </w:rPr>
        <w:t>实有车辆编制</w:t>
      </w:r>
      <w:r>
        <w:rPr>
          <w:rFonts w:hint="eastAsia" w:ascii="宋体" w:hAnsi="宋体"/>
          <w:color w:val="auto"/>
          <w:kern w:val="0"/>
          <w:sz w:val="30"/>
          <w:lang w:val="en-US" w:eastAsia="zh-CN"/>
        </w:rPr>
        <w:t>6辆，</w:t>
      </w:r>
      <w:r>
        <w:rPr>
          <w:rFonts w:hint="eastAsia" w:ascii="宋体" w:hAnsi="宋体"/>
          <w:color w:val="auto"/>
          <w:kern w:val="0"/>
          <w:sz w:val="30"/>
        </w:rPr>
        <w:t>在编实有车辆</w:t>
      </w:r>
      <w:r>
        <w:rPr>
          <w:rFonts w:hint="eastAsia" w:ascii="宋体" w:hAnsi="宋体"/>
          <w:color w:val="auto"/>
          <w:sz w:val="30"/>
        </w:rPr>
        <w:t>6</w:t>
      </w:r>
      <w:r>
        <w:rPr>
          <w:rFonts w:hint="eastAsia" w:ascii="宋体" w:hAnsi="宋体"/>
          <w:color w:val="auto"/>
          <w:kern w:val="0"/>
          <w:sz w:val="30"/>
        </w:rPr>
        <w:t>辆</w:t>
      </w:r>
      <w:r>
        <w:rPr>
          <w:rFonts w:hint="eastAsia" w:ascii="宋体" w:hAnsi="宋体"/>
          <w:color w:val="auto"/>
          <w:kern w:val="0"/>
          <w:sz w:val="30"/>
          <w:lang w:eastAsia="zh-CN"/>
        </w:rPr>
        <w:t>，属于特种专业技术用车，具体情况如图：</w:t>
      </w:r>
    </w:p>
    <w:p>
      <w:pPr>
        <w:spacing w:beforeLines="0" w:afterLines="0" w:line="600" w:lineRule="exact"/>
        <w:jc w:val="right"/>
        <w:rPr>
          <w:rFonts w:hint="eastAsia" w:ascii="宋体" w:hAnsi="宋体"/>
          <w:color w:val="auto"/>
          <w:kern w:val="0"/>
          <w:sz w:val="30"/>
          <w:lang w:eastAsia="zh-CN"/>
        </w:rPr>
      </w:pPr>
      <w:r>
        <w:rPr>
          <w:rFonts w:hint="eastAsia" w:ascii="宋体" w:hAnsi="宋体"/>
          <w:color w:val="auto"/>
          <w:kern w:val="0"/>
          <w:sz w:val="30"/>
          <w:lang w:eastAsia="zh-CN"/>
        </w:rPr>
        <w:t>单位：辆</w:t>
      </w:r>
    </w:p>
    <w:p>
      <w:pPr>
        <w:spacing w:beforeLines="0" w:afterLines="0"/>
        <w:ind w:firstLine="808" w:firstLineChars="385"/>
        <w:rPr>
          <w:rFonts w:hint="eastAsia" w:ascii="宋体" w:hAnsi="宋体"/>
          <w:color w:val="auto"/>
          <w:sz w:val="32"/>
        </w:rPr>
      </w:pPr>
      <w:r>
        <w:rPr>
          <w:rFonts w:hint="default" w:ascii="宋体" w:hAnsi="宋体"/>
          <w:sz w:val="21"/>
        </w:rPr>
        <w:drawing>
          <wp:inline distT="0" distB="0" distL="114300" distR="114300">
            <wp:extent cx="5218430" cy="2419985"/>
            <wp:effectExtent l="0" t="0" r="1270" b="18415"/>
            <wp:docPr id="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pic:cNvPicPr>
                      <a:picLocks noChangeAspect="1"/>
                    </pic:cNvPicPr>
                  </pic:nvPicPr>
                  <pic:blipFill>
                    <a:blip r:embed="rId42"/>
                    <a:stretch>
                      <a:fillRect/>
                    </a:stretch>
                  </pic:blipFill>
                  <pic:spPr>
                    <a:xfrm>
                      <a:off x="0" y="0"/>
                      <a:ext cx="5218430" cy="2419985"/>
                    </a:xfrm>
                    <a:prstGeom prst="rect">
                      <a:avLst/>
                    </a:prstGeom>
                    <a:noFill/>
                    <a:ln>
                      <a:noFill/>
                    </a:ln>
                  </pic:spPr>
                </pic:pic>
              </a:graphicData>
            </a:graphic>
          </wp:inline>
        </w:drawing>
      </w:r>
    </w:p>
    <w:p>
      <w:pPr>
        <w:spacing w:beforeLines="0" w:afterLines="0" w:line="600" w:lineRule="exact"/>
        <w:jc w:val="center"/>
        <w:rPr>
          <w:rFonts w:hint="eastAsia" w:ascii="宋体" w:hAnsi="宋体"/>
          <w:color w:val="auto"/>
          <w:sz w:val="32"/>
        </w:rPr>
      </w:pPr>
    </w:p>
    <w:p>
      <w:pPr>
        <w:spacing w:beforeLines="0" w:afterLines="0" w:line="600" w:lineRule="exact"/>
        <w:ind w:firstLine="1606" w:firstLineChars="500"/>
        <w:rPr>
          <w:rFonts w:hint="eastAsia" w:ascii="宋体" w:hAnsi="宋体"/>
          <w:b/>
          <w:color w:val="auto"/>
          <w:sz w:val="32"/>
        </w:rPr>
      </w:pPr>
      <w:r>
        <w:rPr>
          <w:rFonts w:hint="eastAsia" w:ascii="宋体" w:hAnsi="宋体"/>
          <w:b/>
          <w:color w:val="auto"/>
          <w:sz w:val="32"/>
        </w:rPr>
        <w:t>第二部分  2019年度部门决算表</w:t>
      </w:r>
    </w:p>
    <w:p>
      <w:pPr>
        <w:spacing w:beforeLines="0" w:afterLines="0" w:line="600" w:lineRule="exact"/>
        <w:ind w:firstLine="3252" w:firstLineChars="1084"/>
        <w:rPr>
          <w:rFonts w:hint="eastAsia" w:ascii="宋体" w:hAnsi="宋体"/>
          <w:color w:val="000000"/>
          <w:sz w:val="30"/>
        </w:rPr>
      </w:pPr>
      <w:r>
        <w:rPr>
          <w:rFonts w:hint="eastAsia" w:ascii="宋体" w:hAnsi="宋体"/>
          <w:color w:val="000000"/>
          <w:sz w:val="30"/>
        </w:rPr>
        <w:t>（详见附件）</w:t>
      </w:r>
    </w:p>
    <w:p>
      <w:pPr>
        <w:spacing w:beforeLines="0" w:afterLines="0" w:line="600" w:lineRule="exact"/>
        <w:ind w:firstLine="600"/>
        <w:jc w:val="center"/>
        <w:rPr>
          <w:rFonts w:hint="eastAsia" w:ascii="宋体" w:hAnsi="宋体"/>
          <w:color w:val="auto"/>
          <w:sz w:val="30"/>
        </w:rPr>
      </w:pPr>
    </w:p>
    <w:p>
      <w:pPr>
        <w:spacing w:beforeLines="0" w:afterLines="0" w:line="600" w:lineRule="exact"/>
        <w:jc w:val="center"/>
        <w:rPr>
          <w:rFonts w:hint="eastAsia" w:ascii="宋体" w:hAnsi="宋体"/>
          <w:b/>
          <w:color w:val="auto"/>
          <w:sz w:val="32"/>
        </w:rPr>
      </w:pPr>
      <w:r>
        <w:rPr>
          <w:rFonts w:hint="eastAsia" w:ascii="宋体" w:hAnsi="宋体"/>
          <w:b/>
          <w:color w:val="auto"/>
          <w:sz w:val="32"/>
        </w:rPr>
        <w:t>第三部分  2019年度部门决算情况说明</w:t>
      </w:r>
    </w:p>
    <w:p>
      <w:pPr>
        <w:spacing w:beforeLines="0" w:afterLines="0" w:line="660" w:lineRule="exact"/>
        <w:ind w:firstLine="600"/>
        <w:jc w:val="left"/>
        <w:rPr>
          <w:rFonts w:hint="eastAsia" w:ascii="宋体" w:hAnsi="宋体"/>
          <w:color w:val="auto"/>
          <w:sz w:val="30"/>
        </w:rPr>
      </w:pPr>
      <w:r>
        <w:rPr>
          <w:rFonts w:hint="eastAsia" w:ascii="宋体" w:hAnsi="宋体"/>
          <w:color w:val="auto"/>
          <w:sz w:val="30"/>
        </w:rPr>
        <w:t>一、收入决算情况说明</w:t>
      </w:r>
    </w:p>
    <w:p>
      <w:pPr>
        <w:spacing w:before="100" w:beforeLines="0" w:after="100" w:afterLines="0" w:line="660" w:lineRule="exact"/>
        <w:ind w:firstLine="539"/>
        <w:jc w:val="left"/>
        <w:rPr>
          <w:rFonts w:hint="eastAsia" w:ascii="宋体" w:hAnsi="宋体"/>
          <w:color w:val="auto"/>
          <w:sz w:val="30"/>
          <w:lang w:val="en-US" w:eastAsia="zh-CN"/>
        </w:rPr>
      </w:pPr>
      <w:r>
        <w:rPr>
          <w:rFonts w:hint="eastAsia" w:ascii="宋体" w:hAnsi="宋体"/>
          <w:color w:val="auto"/>
          <w:sz w:val="30"/>
        </w:rPr>
        <w:t>楚雄经济开发区环卫绿化处2019年度收入合计1,466.01万元。其中：财政拨款收入1,466.01万元，占总收入的100%；上级补助收入0万元，占总收入的0%；事业收入0万元，占总收入的0%；经营收入0万元，占总收入的0%；附属单位缴款收入0万元，占总收入的0%；其他收入0万元，占总收入的0%。</w:t>
      </w:r>
      <w:r>
        <w:rPr>
          <w:rFonts w:hint="eastAsia" w:ascii="宋体" w:hAnsi="宋体"/>
          <w:color w:val="auto"/>
          <w:sz w:val="30"/>
          <w:lang w:eastAsia="zh-CN"/>
        </w:rPr>
        <w:t>与上年的</w:t>
      </w:r>
      <w:r>
        <w:rPr>
          <w:rFonts w:hint="eastAsia" w:ascii="宋体" w:hAnsi="宋体"/>
          <w:color w:val="auto"/>
          <w:sz w:val="30"/>
          <w:lang w:val="en-US" w:eastAsia="zh-CN"/>
        </w:rPr>
        <w:t>1131.21万元增加了334.8万元，增加的主要原因是由于2019年创文创卫期间对开发区内旱厕进行改造，增加了预算收入；以及2019年财政拨入以前年度工资及运行费用，用于调整2009年、2010年由于经费不足导致的长期挂账，所以财政拨款收入较上年增加。具体情况如图：</w:t>
      </w:r>
    </w:p>
    <w:p>
      <w:pPr>
        <w:spacing w:before="100" w:beforeLines="0" w:after="100" w:afterLines="0" w:line="720" w:lineRule="exact"/>
        <w:jc w:val="left"/>
        <w:rPr>
          <w:rFonts w:hint="eastAsia" w:ascii="宋体" w:hAnsi="宋体"/>
          <w:color w:val="auto"/>
          <w:sz w:val="30"/>
          <w:lang w:val="en-US" w:eastAsia="zh-CN"/>
        </w:rPr>
      </w:pPr>
      <w:r>
        <w:rPr>
          <w:rFonts w:hint="eastAsia" w:ascii="宋体" w:hAnsi="宋体"/>
          <w:color w:val="auto"/>
          <w:sz w:val="30"/>
          <w:lang w:val="en-US" w:eastAsia="zh-CN"/>
        </w:rPr>
        <w:t xml:space="preserve">                                              单位：万元</w:t>
      </w:r>
    </w:p>
    <w:p>
      <w:pPr>
        <w:spacing w:before="100" w:beforeLines="0" w:after="100" w:afterLines="0"/>
        <w:ind w:firstLine="539"/>
        <w:jc w:val="left"/>
        <w:rPr>
          <w:rFonts w:hint="eastAsia" w:ascii="宋体" w:hAnsi="宋体"/>
          <w:color w:val="auto"/>
          <w:sz w:val="30"/>
          <w:lang w:val="en-US" w:eastAsia="zh-CN"/>
        </w:rPr>
      </w:pPr>
      <w:r>
        <w:rPr>
          <w:rFonts w:hint="default" w:ascii="宋体" w:hAnsi="宋体"/>
          <w:color w:val="auto"/>
          <w:sz w:val="30"/>
          <w:lang w:val="en-US" w:eastAsia="zh-CN"/>
        </w:rPr>
        <w:object>
          <v:shape id="_x0000_i1034" o:spt="75" type="#_x0000_t75" style="height:240.3pt;width:425.9pt;" o:ole="t" filled="f" o:preferrelative="t" stroked="f" coordsize="21600,21600">
            <v:path/>
            <v:fill on="f" focussize="0,0"/>
            <v:stroke on="f" joinstyle="miter"/>
            <v:imagedata r:id="rId44" o:title=""/>
            <o:lock v:ext="edit" aspectratio="t"/>
            <w10:wrap type="none"/>
            <w10:anchorlock/>
          </v:shape>
          <o:OLEObject Type="Embed" ProgID="Excel.Chart.8" ShapeID="_x0000_i1034" DrawAspect="Content" ObjectID="_1468075742" r:id="rId43">
            <o:LockedField>false</o:LockedField>
          </o:OLEObject>
        </w:object>
      </w:r>
    </w:p>
    <w:p>
      <w:pPr>
        <w:spacing w:beforeLines="0" w:afterLines="0" w:line="660" w:lineRule="exact"/>
        <w:ind w:firstLine="601"/>
        <w:jc w:val="left"/>
        <w:rPr>
          <w:rFonts w:hint="eastAsia" w:ascii="宋体" w:hAnsi="宋体"/>
          <w:color w:val="auto"/>
          <w:sz w:val="30"/>
        </w:rPr>
      </w:pPr>
      <w:r>
        <w:rPr>
          <w:rFonts w:hint="eastAsia" w:ascii="宋体" w:hAnsi="宋体"/>
          <w:color w:val="auto"/>
          <w:sz w:val="30"/>
        </w:rPr>
        <w:t>二、支出决算情况说明</w:t>
      </w:r>
    </w:p>
    <w:p>
      <w:pPr>
        <w:spacing w:beforeLines="0" w:afterLines="0" w:line="660" w:lineRule="exact"/>
        <w:ind w:firstLine="601"/>
        <w:rPr>
          <w:rFonts w:hint="eastAsia" w:ascii="宋体" w:hAnsi="宋体"/>
          <w:color w:val="auto"/>
          <w:sz w:val="30"/>
          <w:lang w:val="en-US" w:eastAsia="zh-CN"/>
        </w:rPr>
      </w:pPr>
      <w:r>
        <w:rPr>
          <w:rFonts w:hint="eastAsia" w:ascii="宋体" w:hAnsi="宋体"/>
          <w:color w:val="auto"/>
          <w:sz w:val="30"/>
        </w:rPr>
        <w:t>楚雄经济开发区环卫绿化处2019年度支出合计1,171.9</w:t>
      </w:r>
      <w:r>
        <w:rPr>
          <w:rFonts w:hint="eastAsia" w:ascii="宋体" w:hAnsi="宋体"/>
          <w:color w:val="auto"/>
          <w:sz w:val="30"/>
          <w:lang w:val="en-US" w:eastAsia="zh-CN"/>
        </w:rPr>
        <w:t>2</w:t>
      </w:r>
      <w:r>
        <w:rPr>
          <w:rFonts w:hint="eastAsia" w:ascii="宋体" w:hAnsi="宋体"/>
          <w:color w:val="auto"/>
          <w:sz w:val="30"/>
        </w:rPr>
        <w:t>万元。其中：</w:t>
      </w:r>
      <w:r>
        <w:rPr>
          <w:rFonts w:hint="eastAsia" w:ascii="宋体" w:hAnsi="宋体"/>
          <w:color w:val="auto"/>
          <w:kern w:val="0"/>
          <w:sz w:val="30"/>
        </w:rPr>
        <w:t>基本支出</w:t>
      </w:r>
      <w:r>
        <w:rPr>
          <w:rFonts w:hint="eastAsia" w:ascii="宋体" w:hAnsi="宋体"/>
          <w:color w:val="auto"/>
          <w:sz w:val="30"/>
        </w:rPr>
        <w:t>205.24万</w:t>
      </w:r>
      <w:r>
        <w:rPr>
          <w:rFonts w:hint="eastAsia" w:ascii="宋体" w:hAnsi="宋体"/>
          <w:color w:val="auto"/>
          <w:kern w:val="0"/>
          <w:sz w:val="30"/>
        </w:rPr>
        <w:t>元，占总支出的</w:t>
      </w:r>
      <w:r>
        <w:rPr>
          <w:rFonts w:hint="eastAsia" w:ascii="宋体" w:hAnsi="宋体"/>
          <w:color w:val="auto"/>
          <w:sz w:val="30"/>
        </w:rPr>
        <w:t>17.51%</w:t>
      </w:r>
      <w:r>
        <w:rPr>
          <w:rFonts w:hint="eastAsia" w:ascii="宋体" w:hAnsi="宋体"/>
          <w:color w:val="auto"/>
          <w:kern w:val="0"/>
          <w:sz w:val="30"/>
        </w:rPr>
        <w:t>；项目支出</w:t>
      </w:r>
      <w:r>
        <w:rPr>
          <w:rFonts w:hint="eastAsia" w:ascii="宋体" w:hAnsi="宋体"/>
          <w:color w:val="auto"/>
          <w:sz w:val="30"/>
        </w:rPr>
        <w:t>966.6</w:t>
      </w:r>
      <w:r>
        <w:rPr>
          <w:rFonts w:hint="eastAsia" w:ascii="宋体" w:hAnsi="宋体"/>
          <w:color w:val="auto"/>
          <w:sz w:val="30"/>
          <w:lang w:val="en-US" w:eastAsia="zh-CN"/>
        </w:rPr>
        <w:t>8</w:t>
      </w:r>
      <w:r>
        <w:rPr>
          <w:rFonts w:hint="eastAsia" w:ascii="宋体" w:hAnsi="宋体"/>
          <w:color w:val="auto"/>
          <w:sz w:val="30"/>
        </w:rPr>
        <w:t>万</w:t>
      </w:r>
      <w:r>
        <w:rPr>
          <w:rFonts w:hint="eastAsia" w:ascii="宋体" w:hAnsi="宋体"/>
          <w:color w:val="auto"/>
          <w:kern w:val="0"/>
          <w:sz w:val="30"/>
        </w:rPr>
        <w:t>元，占总支出的</w:t>
      </w:r>
      <w:r>
        <w:rPr>
          <w:rFonts w:hint="eastAsia" w:ascii="宋体" w:hAnsi="宋体"/>
          <w:color w:val="auto"/>
          <w:sz w:val="30"/>
        </w:rPr>
        <w:t>82.49%</w:t>
      </w:r>
      <w:r>
        <w:rPr>
          <w:rFonts w:hint="eastAsia" w:ascii="宋体" w:hAnsi="宋体"/>
          <w:color w:val="auto"/>
          <w:kern w:val="0"/>
          <w:sz w:val="30"/>
        </w:rPr>
        <w:t>；上缴上级支出、经营支出、对附属单位补助支出共</w:t>
      </w:r>
      <w:r>
        <w:rPr>
          <w:rFonts w:hint="eastAsia" w:ascii="宋体" w:hAnsi="宋体"/>
          <w:color w:val="auto"/>
          <w:sz w:val="30"/>
        </w:rPr>
        <w:t>0万</w:t>
      </w:r>
      <w:r>
        <w:rPr>
          <w:rFonts w:hint="eastAsia" w:ascii="宋体" w:hAnsi="宋体"/>
          <w:color w:val="auto"/>
          <w:kern w:val="0"/>
          <w:sz w:val="30"/>
        </w:rPr>
        <w:t>元，占总支出的</w:t>
      </w:r>
      <w:r>
        <w:rPr>
          <w:rFonts w:hint="eastAsia" w:ascii="宋体" w:hAnsi="宋体"/>
          <w:color w:val="auto"/>
          <w:sz w:val="30"/>
        </w:rPr>
        <w:t>0%</w:t>
      </w:r>
      <w:r>
        <w:rPr>
          <w:rFonts w:hint="eastAsia" w:ascii="宋体" w:hAnsi="宋体"/>
          <w:color w:val="auto"/>
          <w:kern w:val="0"/>
          <w:sz w:val="30"/>
        </w:rPr>
        <w:t>。</w:t>
      </w:r>
      <w:r>
        <w:rPr>
          <w:rFonts w:hint="eastAsia" w:ascii="宋体" w:hAnsi="宋体"/>
          <w:color w:val="auto"/>
          <w:kern w:val="0"/>
          <w:sz w:val="30"/>
          <w:lang w:eastAsia="zh-CN"/>
        </w:rPr>
        <w:t>支出合计较</w:t>
      </w:r>
      <w:r>
        <w:rPr>
          <w:rFonts w:hint="eastAsia" w:ascii="宋体" w:hAnsi="宋体"/>
          <w:color w:val="auto"/>
          <w:kern w:val="0"/>
          <w:sz w:val="30"/>
          <w:lang w:val="en-US" w:eastAsia="zh-CN"/>
        </w:rPr>
        <w:t>2018的1107.93万元增加了63.99万元，其中基本支出较2018年的163.25万元增加了41.99万元，项目支出较2018年的944.68万元增加了22万元。2019年支出合计较上年</w:t>
      </w:r>
      <w:r>
        <w:rPr>
          <w:rFonts w:hint="eastAsia" w:ascii="宋体" w:hAnsi="宋体"/>
          <w:color w:val="auto"/>
          <w:sz w:val="30"/>
          <w:lang w:val="en-US" w:eastAsia="zh-CN"/>
        </w:rPr>
        <w:t>增加的主要原因是由于2019年创文创卫期间对开发区内旱厕进行改造，增加了相应的支出；以及2019年财政拨入以前年度工资及运行费用，用于调整2009至2010年由于经费不足导致的长期挂账，所以支出较上年增加。具体情况如图：</w:t>
      </w:r>
    </w:p>
    <w:p>
      <w:pPr>
        <w:spacing w:beforeLines="0" w:afterLines="0" w:line="600" w:lineRule="exact"/>
        <w:ind w:firstLine="600"/>
        <w:rPr>
          <w:rFonts w:hint="eastAsia" w:ascii="宋体" w:hAnsi="宋体"/>
          <w:color w:val="FF0000"/>
          <w:kern w:val="0"/>
          <w:sz w:val="30"/>
        </w:rPr>
      </w:pPr>
      <w:r>
        <w:rPr>
          <w:rFonts w:hint="eastAsia" w:ascii="宋体" w:hAnsi="宋体"/>
          <w:color w:val="auto"/>
          <w:sz w:val="30"/>
          <w:lang w:val="en-US" w:eastAsia="zh-CN"/>
        </w:rPr>
        <w:t xml:space="preserve">                                   单位：万元</w:t>
      </w:r>
    </w:p>
    <w:p>
      <w:pPr>
        <w:spacing w:before="100" w:beforeLines="0" w:after="100" w:afterLines="0"/>
        <w:ind w:firstLine="601"/>
        <w:jc w:val="left"/>
        <w:rPr>
          <w:rFonts w:hint="eastAsia" w:ascii="宋体" w:hAnsi="宋体"/>
          <w:color w:val="auto"/>
          <w:sz w:val="30"/>
        </w:rPr>
      </w:pPr>
      <w:r>
        <w:rPr>
          <w:rFonts w:hint="default" w:ascii="宋体" w:hAnsi="宋体"/>
          <w:color w:val="auto"/>
          <w:sz w:val="30"/>
          <w:lang w:eastAsia="zh-CN"/>
        </w:rPr>
        <w:object>
          <v:shape id="_x0000_i1035" o:spt="75" type="#_x0000_t75" style="height:263.25pt;width:363.75pt;" o:ole="t" filled="f" o:preferrelative="t" stroked="f" coordsize="21600,21600">
            <v:path/>
            <v:fill on="f" focussize="0,0"/>
            <v:stroke on="f" joinstyle="miter"/>
            <v:imagedata r:id="rId46" o:title=""/>
            <o:lock v:ext="edit" aspectratio="t"/>
            <w10:wrap type="none"/>
            <w10:anchorlock/>
          </v:shape>
          <o:OLEObject Type="Embed" ProgID="Excel.Chart.8" ShapeID="_x0000_i1035" DrawAspect="Content" ObjectID="_1468075743" r:id="rId45">
            <o:LockedField>false</o:LockedField>
          </o:OLEObject>
        </w:object>
      </w:r>
    </w:p>
    <w:p>
      <w:pPr>
        <w:spacing w:before="100" w:beforeLines="0" w:after="100" w:afterLines="0" w:line="660" w:lineRule="exact"/>
        <w:ind w:firstLine="600"/>
        <w:jc w:val="left"/>
        <w:rPr>
          <w:rFonts w:hint="eastAsia" w:ascii="宋体" w:hAnsi="宋体"/>
          <w:color w:val="auto"/>
          <w:sz w:val="30"/>
        </w:rPr>
      </w:pPr>
      <w:r>
        <w:rPr>
          <w:rFonts w:hint="eastAsia" w:ascii="宋体" w:hAnsi="宋体"/>
          <w:color w:val="auto"/>
          <w:sz w:val="30"/>
        </w:rPr>
        <w:t>（一）基本支出情况</w:t>
      </w:r>
    </w:p>
    <w:p>
      <w:pPr>
        <w:spacing w:before="100" w:beforeLines="0" w:after="100" w:afterLines="0" w:line="660" w:lineRule="exact"/>
        <w:ind w:firstLine="601"/>
        <w:jc w:val="left"/>
        <w:rPr>
          <w:rFonts w:hint="eastAsia" w:ascii="宋体" w:hAnsi="宋体"/>
          <w:color w:val="000000"/>
          <w:sz w:val="30"/>
        </w:rPr>
      </w:pPr>
      <w:r>
        <w:rPr>
          <w:rFonts w:hint="eastAsia" w:ascii="宋体" w:hAnsi="宋体"/>
          <w:color w:val="auto"/>
          <w:sz w:val="30"/>
        </w:rPr>
        <w:t>2019年度用于保障楚雄经济开发区环卫绿化处机关、下属事业单位等机构正常运转的日常支出205.24万元</w:t>
      </w:r>
      <w:r>
        <w:rPr>
          <w:rFonts w:hint="eastAsia" w:ascii="宋体" w:hAnsi="宋体"/>
          <w:color w:val="auto"/>
          <w:sz w:val="30"/>
          <w:lang w:eastAsia="zh-CN"/>
        </w:rPr>
        <w:t>，</w:t>
      </w:r>
      <w:r>
        <w:rPr>
          <w:rFonts w:hint="eastAsia" w:ascii="宋体" w:hAnsi="宋体"/>
          <w:color w:val="auto"/>
          <w:kern w:val="0"/>
          <w:sz w:val="30"/>
          <w:lang w:val="en-US" w:eastAsia="zh-CN"/>
        </w:rPr>
        <w:t>较2018年的163.25万元增加了41.99万元，增加的主要原因是</w:t>
      </w:r>
      <w:r>
        <w:rPr>
          <w:rFonts w:hint="eastAsia" w:ascii="宋体" w:hAnsi="宋体"/>
          <w:color w:val="auto"/>
          <w:sz w:val="30"/>
          <w:lang w:val="en-US" w:eastAsia="zh-CN"/>
        </w:rPr>
        <w:t>2019年财政拨入以前年度工资及运行费用，用于调整2009年至2010年由于经费不足导致的长期挂账，所以支出较上年增加。其中</w:t>
      </w:r>
      <w:r>
        <w:rPr>
          <w:rFonts w:hint="eastAsia" w:ascii="宋体" w:hAnsi="宋体"/>
          <w:color w:val="auto"/>
          <w:sz w:val="30"/>
          <w:lang w:eastAsia="zh-CN"/>
        </w:rPr>
        <w:t>人员经费支出</w:t>
      </w:r>
      <w:r>
        <w:rPr>
          <w:rFonts w:hint="eastAsia" w:ascii="宋体" w:hAnsi="宋体"/>
          <w:color w:val="auto"/>
          <w:sz w:val="30"/>
          <w:lang w:val="en-US" w:eastAsia="zh-CN"/>
        </w:rPr>
        <w:t>76.49万元</w:t>
      </w:r>
      <w:r>
        <w:rPr>
          <w:rFonts w:hint="eastAsia" w:ascii="宋体" w:hAnsi="宋体"/>
          <w:color w:val="auto"/>
          <w:sz w:val="30"/>
          <w:lang w:eastAsia="zh-CN"/>
        </w:rPr>
        <w:t>，包括</w:t>
      </w:r>
      <w:r>
        <w:rPr>
          <w:rFonts w:hint="eastAsia" w:ascii="宋体" w:hAnsi="宋体"/>
          <w:color w:val="auto"/>
          <w:sz w:val="30"/>
        </w:rPr>
        <w:t>基本工资、</w:t>
      </w:r>
      <w:r>
        <w:rPr>
          <w:rFonts w:hint="eastAsia" w:ascii="宋体" w:hAnsi="宋体"/>
          <w:color w:val="auto"/>
          <w:sz w:val="30"/>
          <w:lang w:eastAsia="zh-CN"/>
        </w:rPr>
        <w:t>各项保险缴费</w:t>
      </w:r>
      <w:r>
        <w:rPr>
          <w:rFonts w:hint="eastAsia" w:ascii="宋体" w:hAnsi="宋体"/>
          <w:color w:val="auto"/>
          <w:sz w:val="30"/>
        </w:rPr>
        <w:t>等</w:t>
      </w:r>
      <w:r>
        <w:rPr>
          <w:rFonts w:hint="eastAsia" w:ascii="宋体" w:hAnsi="宋体"/>
          <w:color w:val="auto"/>
          <w:sz w:val="30"/>
          <w:lang w:eastAsia="zh-CN"/>
        </w:rPr>
        <w:t>，</w:t>
      </w:r>
      <w:r>
        <w:rPr>
          <w:rFonts w:hint="eastAsia" w:ascii="宋体" w:hAnsi="宋体"/>
          <w:color w:val="auto"/>
          <w:sz w:val="30"/>
        </w:rPr>
        <w:t>占基本支出的37.27%；</w:t>
      </w:r>
      <w:r>
        <w:rPr>
          <w:rFonts w:hint="eastAsia" w:ascii="宋体" w:hAnsi="宋体"/>
          <w:color w:val="auto"/>
          <w:sz w:val="30"/>
          <w:lang w:eastAsia="zh-CN"/>
        </w:rPr>
        <w:t>日常公用经费</w:t>
      </w:r>
      <w:r>
        <w:rPr>
          <w:rFonts w:hint="eastAsia" w:ascii="宋体" w:hAnsi="宋体"/>
          <w:color w:val="auto"/>
          <w:sz w:val="30"/>
          <w:lang w:val="en-US" w:eastAsia="zh-CN"/>
        </w:rPr>
        <w:t>128.75万元，包括</w:t>
      </w:r>
      <w:r>
        <w:rPr>
          <w:rFonts w:hint="eastAsia" w:ascii="宋体" w:hAnsi="宋体"/>
          <w:color w:val="auto"/>
          <w:sz w:val="30"/>
        </w:rPr>
        <w:t>办公费、印刷费、水电费、办公设备购置等</w:t>
      </w:r>
      <w:r>
        <w:rPr>
          <w:rFonts w:hint="eastAsia" w:ascii="宋体" w:hAnsi="宋体"/>
          <w:color w:val="auto"/>
          <w:sz w:val="30"/>
          <w:lang w:eastAsia="zh-CN"/>
        </w:rPr>
        <w:t>，</w:t>
      </w:r>
      <w:r>
        <w:rPr>
          <w:rFonts w:hint="eastAsia" w:ascii="宋体" w:hAnsi="宋体"/>
          <w:color w:val="auto"/>
          <w:sz w:val="30"/>
        </w:rPr>
        <w:t>占基本支出的62.73</w:t>
      </w:r>
      <w:r>
        <w:rPr>
          <w:rFonts w:hint="eastAsia" w:ascii="宋体" w:hAnsi="宋体"/>
          <w:color w:val="000000"/>
          <w:sz w:val="30"/>
        </w:rPr>
        <w:t>%。</w:t>
      </w:r>
      <w:r>
        <w:rPr>
          <w:rFonts w:hint="eastAsia" w:ascii="宋体" w:hAnsi="宋体"/>
          <w:color w:val="000000"/>
          <w:sz w:val="30"/>
          <w:lang w:eastAsia="zh-CN"/>
        </w:rPr>
        <w:t>具体情况如图：</w:t>
      </w:r>
    </w:p>
    <w:p>
      <w:pPr>
        <w:spacing w:before="100" w:beforeLines="0" w:after="100" w:afterLines="0" w:line="600" w:lineRule="exact"/>
        <w:ind w:firstLine="600"/>
        <w:jc w:val="left"/>
        <w:rPr>
          <w:rFonts w:hint="eastAsia" w:ascii="宋体" w:hAnsi="宋体"/>
          <w:color w:val="000000"/>
          <w:sz w:val="30"/>
          <w:lang w:val="en-US" w:eastAsia="zh-CN"/>
        </w:rPr>
      </w:pPr>
      <w:r>
        <w:rPr>
          <w:rFonts w:hint="eastAsia" w:ascii="宋体" w:hAnsi="宋体"/>
          <w:color w:val="000000"/>
          <w:sz w:val="30"/>
          <w:lang w:val="en-US" w:eastAsia="zh-CN"/>
        </w:rPr>
        <w:t xml:space="preserve">                                          单位：万元</w:t>
      </w:r>
    </w:p>
    <w:p>
      <w:pPr>
        <w:spacing w:before="100" w:beforeLines="0" w:after="100" w:afterLines="0"/>
        <w:ind w:firstLine="601"/>
        <w:jc w:val="left"/>
        <w:rPr>
          <w:rFonts w:hint="eastAsia" w:ascii="宋体" w:hAnsi="宋体"/>
          <w:color w:val="000000"/>
          <w:sz w:val="30"/>
        </w:rPr>
      </w:pPr>
      <w:r>
        <w:rPr>
          <w:rFonts w:hint="default" w:ascii="宋体" w:hAnsi="宋体"/>
          <w:sz w:val="21"/>
        </w:rPr>
        <w:object>
          <v:shape id="_x0000_i1036" o:spt="75" type="#_x0000_t75" style="height:195pt;width:402pt;" o:ole="t" filled="f" o:preferrelative="t" stroked="f" coordsize="21600,21600">
            <v:path/>
            <v:fill on="f" focussize="0,0"/>
            <v:stroke on="f" joinstyle="miter"/>
            <v:imagedata r:id="rId48" o:title=""/>
            <o:lock v:ext="edit" aspectratio="t"/>
            <w10:wrap type="none"/>
            <w10:anchorlock/>
          </v:shape>
          <o:OLEObject Type="Embed" ProgID="Excel.Sheet.8" ShapeID="_x0000_i1036" DrawAspect="Content" ObjectID="_1468075744" r:id="rId47">
            <o:LockedField>false</o:LockedField>
          </o:OLEObject>
        </w:object>
      </w:r>
    </w:p>
    <w:p>
      <w:pPr>
        <w:spacing w:before="100" w:beforeLines="0" w:after="100" w:afterLines="0" w:line="660" w:lineRule="exact"/>
        <w:ind w:firstLine="601"/>
        <w:jc w:val="left"/>
        <w:rPr>
          <w:rFonts w:hint="eastAsia" w:ascii="宋体" w:hAnsi="宋体"/>
          <w:color w:val="auto"/>
          <w:sz w:val="30"/>
        </w:rPr>
      </w:pPr>
      <w:r>
        <w:rPr>
          <w:rFonts w:hint="eastAsia" w:ascii="宋体" w:hAnsi="宋体"/>
          <w:color w:val="auto"/>
          <w:sz w:val="30"/>
        </w:rPr>
        <w:t>（二）项目支出情况</w:t>
      </w:r>
    </w:p>
    <w:p>
      <w:pPr>
        <w:spacing w:before="100" w:beforeLines="0" w:after="100" w:afterLines="0" w:line="660" w:lineRule="exact"/>
        <w:ind w:firstLine="601"/>
        <w:jc w:val="left"/>
        <w:rPr>
          <w:rFonts w:hint="eastAsia" w:ascii="宋体" w:hAnsi="宋体"/>
          <w:color w:val="auto"/>
          <w:sz w:val="30"/>
          <w:lang w:val="en-US" w:eastAsia="zh-CN"/>
        </w:rPr>
      </w:pPr>
      <w:r>
        <w:rPr>
          <w:rFonts w:hint="eastAsia" w:ascii="宋体" w:hAnsi="宋体"/>
          <w:color w:val="auto"/>
          <w:sz w:val="30"/>
        </w:rPr>
        <w:t>2019年度用于保障楚雄经济开发区环卫绿化处机构、下属事业单位等机构为完成特定的行政工作任务或事业发展目标，用于专项业务工作的经费支出966.6</w:t>
      </w:r>
      <w:r>
        <w:rPr>
          <w:rFonts w:hint="eastAsia" w:ascii="宋体" w:hAnsi="宋体"/>
          <w:color w:val="auto"/>
          <w:sz w:val="30"/>
          <w:lang w:val="en-US" w:eastAsia="zh-CN"/>
        </w:rPr>
        <w:t>8</w:t>
      </w:r>
      <w:r>
        <w:rPr>
          <w:rFonts w:hint="eastAsia" w:ascii="宋体" w:hAnsi="宋体"/>
          <w:color w:val="auto"/>
          <w:sz w:val="30"/>
        </w:rPr>
        <w:t>万元。</w:t>
      </w:r>
      <w:r>
        <w:rPr>
          <w:rFonts w:hint="eastAsia" w:ascii="宋体" w:hAnsi="宋体"/>
          <w:color w:val="auto"/>
          <w:kern w:val="0"/>
          <w:sz w:val="30"/>
          <w:lang w:val="en-US" w:eastAsia="zh-CN"/>
        </w:rPr>
        <w:t>较2018年的944.68万元增加了22万元。2019年支出合计较上年</w:t>
      </w:r>
      <w:r>
        <w:rPr>
          <w:rFonts w:hint="eastAsia" w:ascii="宋体" w:hAnsi="宋体"/>
          <w:color w:val="auto"/>
          <w:sz w:val="30"/>
          <w:lang w:val="en-US" w:eastAsia="zh-CN"/>
        </w:rPr>
        <w:t>增加的主要原因是由于2019年创文创卫期间对开发区内旱厕进行改造，所以支出较上年增加。2019年我单位的项目支出主要是用于支付2018年至2019年期间公厕新建及改扩建相关费用，以及支付开发区内市政维修维护、下水道清掏、公用水电费等。具体情况如图（按功能分类）：</w:t>
      </w:r>
    </w:p>
    <w:p>
      <w:pPr>
        <w:spacing w:before="100" w:beforeLines="0" w:after="100" w:afterLines="0" w:line="600" w:lineRule="exact"/>
        <w:ind w:firstLine="600"/>
        <w:jc w:val="left"/>
        <w:rPr>
          <w:rFonts w:hint="eastAsia" w:ascii="宋体" w:hAnsi="宋体"/>
          <w:color w:val="auto"/>
          <w:sz w:val="30"/>
          <w:lang w:val="en-US" w:eastAsia="zh-CN"/>
        </w:rPr>
      </w:pPr>
    </w:p>
    <w:p>
      <w:pPr>
        <w:spacing w:before="100" w:beforeLines="0" w:after="100" w:afterLines="0"/>
        <w:ind w:firstLine="601"/>
        <w:jc w:val="left"/>
        <w:rPr>
          <w:rFonts w:hint="eastAsia" w:ascii="宋体" w:hAnsi="宋体"/>
          <w:color w:val="auto"/>
          <w:sz w:val="30"/>
        </w:rPr>
      </w:pPr>
      <w:r>
        <w:rPr>
          <w:rFonts w:hint="default" w:ascii="宋体" w:hAnsi="宋体"/>
          <w:sz w:val="21"/>
        </w:rPr>
        <w:object>
          <v:shape id="_x0000_i1037" o:spt="75" type="#_x0000_t75" style="height:199.5pt;width:417pt;" o:ole="t" filled="f" o:preferrelative="t" stroked="f" coordsize="21600,21600">
            <v:path/>
            <v:fill on="f" focussize="0,0"/>
            <v:stroke on="f" joinstyle="miter"/>
            <v:imagedata r:id="rId50" o:title=""/>
            <o:lock v:ext="edit" aspectratio="t"/>
            <w10:wrap type="none"/>
            <w10:anchorlock/>
          </v:shape>
          <o:OLEObject Type="Embed" ProgID="Excel.Sheet.8" ShapeID="_x0000_i1037" DrawAspect="Content" ObjectID="_1468075745" r:id="rId49">
            <o:LockedField>false</o:LockedField>
          </o:OLEObject>
        </w:object>
      </w:r>
      <w:r>
        <w:rPr>
          <w:rFonts w:hint="eastAsia" w:ascii="宋体" w:hAnsi="宋体"/>
          <w:sz w:val="21"/>
          <w:lang w:val="en-US" w:eastAsia="zh-CN"/>
        </w:rPr>
        <w:t xml:space="preserve">     </w:t>
      </w:r>
      <w:r>
        <w:rPr>
          <w:rFonts w:hint="eastAsia" w:ascii="宋体" w:hAnsi="宋体"/>
          <w:color w:val="auto"/>
          <w:sz w:val="30"/>
        </w:rPr>
        <w:t>三、一般公共预算财政拨款支出决算情况说明</w:t>
      </w:r>
    </w:p>
    <w:p>
      <w:pPr>
        <w:spacing w:before="100" w:beforeLines="0" w:after="100" w:afterLines="0" w:line="660" w:lineRule="exact"/>
        <w:ind w:firstLine="600"/>
        <w:jc w:val="left"/>
        <w:rPr>
          <w:rFonts w:hint="eastAsia" w:ascii="宋体" w:hAnsi="宋体"/>
          <w:color w:val="auto"/>
          <w:sz w:val="30"/>
        </w:rPr>
      </w:pPr>
      <w:r>
        <w:rPr>
          <w:rFonts w:hint="eastAsia" w:ascii="宋体" w:hAnsi="宋体"/>
          <w:color w:val="auto"/>
          <w:sz w:val="30"/>
        </w:rPr>
        <w:t>（一）一般公共预算财政拨款支出决算总体情况</w:t>
      </w:r>
    </w:p>
    <w:p>
      <w:pPr>
        <w:spacing w:before="100" w:beforeLines="0" w:after="100" w:afterLines="0" w:line="660" w:lineRule="exact"/>
        <w:ind w:firstLine="600"/>
        <w:jc w:val="left"/>
        <w:rPr>
          <w:rFonts w:hint="eastAsia" w:ascii="宋体" w:hAnsi="宋体"/>
          <w:color w:val="auto"/>
          <w:sz w:val="30"/>
          <w:lang w:val="en-US" w:eastAsia="zh-CN"/>
        </w:rPr>
      </w:pPr>
      <w:r>
        <w:rPr>
          <w:rFonts w:hint="eastAsia" w:ascii="宋体" w:hAnsi="宋体"/>
          <w:color w:val="auto"/>
          <w:sz w:val="30"/>
        </w:rPr>
        <w:t>楚雄经济开发区环卫绿化处2019年度一般公共预算财政拨款支出</w:t>
      </w:r>
      <w:r>
        <w:rPr>
          <w:rFonts w:hint="eastAsia" w:ascii="宋体" w:hAnsi="宋体"/>
          <w:color w:val="auto"/>
          <w:kern w:val="0"/>
          <w:sz w:val="30"/>
        </w:rPr>
        <w:t>1,171.92万元,占本年支出合计的</w:t>
      </w:r>
      <w:r>
        <w:rPr>
          <w:rFonts w:hint="eastAsia" w:ascii="宋体" w:hAnsi="宋体"/>
          <w:color w:val="auto"/>
          <w:sz w:val="30"/>
        </w:rPr>
        <w:t>100%</w:t>
      </w:r>
      <w:r>
        <w:rPr>
          <w:rFonts w:hint="eastAsia" w:ascii="宋体" w:hAnsi="宋体"/>
          <w:color w:val="auto"/>
          <w:kern w:val="0"/>
          <w:sz w:val="30"/>
        </w:rPr>
        <w:t>。</w:t>
      </w:r>
      <w:r>
        <w:rPr>
          <w:rFonts w:hint="eastAsia" w:ascii="宋体" w:hAnsi="宋体"/>
          <w:color w:val="auto"/>
          <w:kern w:val="0"/>
          <w:sz w:val="30"/>
          <w:lang w:eastAsia="zh-CN"/>
        </w:rPr>
        <w:t>较</w:t>
      </w:r>
      <w:r>
        <w:rPr>
          <w:rFonts w:hint="eastAsia" w:ascii="宋体" w:hAnsi="宋体"/>
          <w:color w:val="auto"/>
          <w:kern w:val="0"/>
          <w:sz w:val="30"/>
          <w:lang w:val="en-US" w:eastAsia="zh-CN"/>
        </w:rPr>
        <w:t>2018的1107.93万元增加了63.99万元，</w:t>
      </w:r>
      <w:r>
        <w:rPr>
          <w:rFonts w:hint="eastAsia" w:ascii="宋体" w:hAnsi="宋体"/>
          <w:color w:val="auto"/>
          <w:sz w:val="30"/>
          <w:lang w:val="en-US" w:eastAsia="zh-CN"/>
        </w:rPr>
        <w:t>增加的主要原因是由于2019年创文创卫期间对开发区内旱厕进行改造，以及2019年财政拨入以前年度工资及运行费用，用于调整2009年至2010年由于经费不足导致的长期挂账，所以支出较上年增加。</w:t>
      </w:r>
    </w:p>
    <w:p>
      <w:pPr>
        <w:spacing w:before="100" w:beforeLines="0" w:after="100" w:afterLines="0" w:line="660" w:lineRule="exact"/>
        <w:ind w:firstLine="600"/>
        <w:jc w:val="left"/>
        <w:rPr>
          <w:rFonts w:hint="eastAsia" w:ascii="宋体" w:hAnsi="宋体"/>
          <w:color w:val="auto"/>
          <w:kern w:val="0"/>
          <w:sz w:val="30"/>
        </w:rPr>
      </w:pPr>
      <w:r>
        <w:rPr>
          <w:rFonts w:hint="eastAsia" w:ascii="宋体" w:hAnsi="宋体"/>
          <w:color w:val="auto"/>
          <w:sz w:val="30"/>
        </w:rPr>
        <w:t>（二）一般公共预算财政拨款支出决算具体情况</w:t>
      </w:r>
    </w:p>
    <w:p>
      <w:pPr>
        <w:spacing w:before="100" w:beforeLines="0" w:after="100" w:afterLines="0" w:line="660" w:lineRule="exact"/>
        <w:ind w:firstLine="600"/>
        <w:jc w:val="left"/>
        <w:rPr>
          <w:rFonts w:hint="eastAsia" w:ascii="宋体" w:hAnsi="宋体"/>
          <w:color w:val="FF0000"/>
          <w:kern w:val="0"/>
          <w:sz w:val="30"/>
          <w:lang w:eastAsia="zh-CN"/>
        </w:rPr>
      </w:pPr>
      <w:r>
        <w:rPr>
          <w:rFonts w:hint="eastAsia" w:ascii="宋体" w:hAnsi="宋体"/>
          <w:color w:val="auto"/>
          <w:kern w:val="0"/>
          <w:sz w:val="30"/>
        </w:rPr>
        <w:t>1.社会保障和就业（类）支出14.08万元，占一般公共预算财政拨款总支出的1.2%</w:t>
      </w:r>
      <w:r>
        <w:rPr>
          <w:rFonts w:hint="eastAsia" w:ascii="宋体" w:hAnsi="宋体"/>
          <w:color w:val="auto"/>
          <w:kern w:val="0"/>
          <w:sz w:val="30"/>
          <w:lang w:eastAsia="zh-CN"/>
        </w:rPr>
        <w:t>，主要用于缴纳单位职工养老保险。</w:t>
      </w:r>
    </w:p>
    <w:p>
      <w:pPr>
        <w:spacing w:before="100" w:beforeLines="0" w:after="100" w:afterLines="0" w:line="660" w:lineRule="exact"/>
        <w:ind w:firstLine="600"/>
        <w:jc w:val="left"/>
        <w:rPr>
          <w:rFonts w:hint="eastAsia" w:ascii="宋体" w:hAnsi="宋体"/>
          <w:color w:val="FF0000"/>
          <w:kern w:val="0"/>
          <w:sz w:val="30"/>
          <w:lang w:eastAsia="zh-CN"/>
        </w:rPr>
      </w:pPr>
      <w:r>
        <w:rPr>
          <w:rFonts w:hint="eastAsia" w:ascii="宋体" w:hAnsi="宋体"/>
          <w:color w:val="auto"/>
          <w:kern w:val="0"/>
          <w:sz w:val="30"/>
          <w:lang w:val="en-US" w:eastAsia="zh-CN"/>
        </w:rPr>
        <w:t>2</w:t>
      </w:r>
      <w:r>
        <w:rPr>
          <w:rFonts w:hint="eastAsia" w:ascii="宋体" w:hAnsi="宋体"/>
          <w:color w:val="auto"/>
          <w:kern w:val="0"/>
          <w:sz w:val="30"/>
        </w:rPr>
        <w:t>.卫生健康（类）支出10.1万元，占一般公共预算财政拨款总支出的0.86%</w:t>
      </w:r>
      <w:r>
        <w:rPr>
          <w:rFonts w:hint="eastAsia" w:ascii="宋体" w:hAnsi="宋体"/>
          <w:color w:val="auto"/>
          <w:kern w:val="0"/>
          <w:sz w:val="30"/>
          <w:lang w:eastAsia="zh-CN"/>
        </w:rPr>
        <w:t>，主要用于缴纳单位职工医疗保险和公务员医疗补助。</w:t>
      </w:r>
    </w:p>
    <w:p>
      <w:pPr>
        <w:spacing w:before="100" w:beforeLines="0" w:after="100" w:afterLines="0" w:line="660" w:lineRule="exact"/>
        <w:ind w:firstLine="600"/>
        <w:jc w:val="left"/>
        <w:rPr>
          <w:rFonts w:hint="eastAsia" w:ascii="宋体" w:hAnsi="宋体"/>
          <w:color w:val="FF0000"/>
          <w:kern w:val="0"/>
          <w:sz w:val="30"/>
          <w:lang w:eastAsia="zh-CN"/>
        </w:rPr>
      </w:pPr>
      <w:r>
        <w:rPr>
          <w:rFonts w:hint="eastAsia" w:ascii="宋体" w:hAnsi="宋体"/>
          <w:color w:val="auto"/>
          <w:kern w:val="0"/>
          <w:sz w:val="30"/>
          <w:lang w:val="en-US" w:eastAsia="zh-CN"/>
        </w:rPr>
        <w:t>3</w:t>
      </w:r>
      <w:r>
        <w:rPr>
          <w:rFonts w:hint="eastAsia" w:ascii="宋体" w:hAnsi="宋体"/>
          <w:color w:val="auto"/>
          <w:kern w:val="0"/>
          <w:sz w:val="30"/>
        </w:rPr>
        <w:t>.节能环保（类）支出1.2万元，占一般公共预算财政拨款总支出的0.1%</w:t>
      </w:r>
      <w:r>
        <w:rPr>
          <w:rFonts w:hint="eastAsia" w:ascii="宋体" w:hAnsi="宋体"/>
          <w:color w:val="auto"/>
          <w:kern w:val="0"/>
          <w:sz w:val="30"/>
          <w:lang w:eastAsia="zh-CN"/>
        </w:rPr>
        <w:t>，主要用于支付公厕改扩建费用。</w:t>
      </w:r>
    </w:p>
    <w:p>
      <w:pPr>
        <w:spacing w:before="100" w:beforeLines="0" w:after="100" w:afterLines="0" w:line="660" w:lineRule="exact"/>
        <w:ind w:firstLine="600"/>
        <w:jc w:val="left"/>
        <w:rPr>
          <w:rFonts w:hint="eastAsia" w:ascii="宋体" w:hAnsi="宋体"/>
          <w:color w:val="FF0000"/>
          <w:kern w:val="0"/>
          <w:sz w:val="30"/>
          <w:lang w:eastAsia="zh-CN"/>
        </w:rPr>
      </w:pPr>
      <w:r>
        <w:rPr>
          <w:rFonts w:hint="eastAsia" w:ascii="宋体" w:hAnsi="宋体"/>
          <w:color w:val="auto"/>
          <w:kern w:val="0"/>
          <w:sz w:val="30"/>
          <w:lang w:val="en-US" w:eastAsia="zh-CN"/>
        </w:rPr>
        <w:t>4</w:t>
      </w:r>
      <w:r>
        <w:rPr>
          <w:rFonts w:hint="eastAsia" w:ascii="宋体" w:hAnsi="宋体"/>
          <w:color w:val="auto"/>
          <w:kern w:val="0"/>
          <w:sz w:val="30"/>
        </w:rPr>
        <w:t>.城乡社区（类）支出1,141.62万元，占一般公共预算财政拨款总支出的97.41%。</w:t>
      </w:r>
      <w:r>
        <w:rPr>
          <w:rFonts w:hint="eastAsia" w:ascii="宋体" w:hAnsi="宋体"/>
          <w:color w:val="auto"/>
          <w:kern w:val="0"/>
          <w:sz w:val="30"/>
          <w:lang w:eastAsia="zh-CN"/>
        </w:rPr>
        <w:t>主要用于支付开发区内公共设施设备的维修维护、下水道清掏、公共水电费等。</w:t>
      </w:r>
    </w:p>
    <w:p>
      <w:pPr>
        <w:spacing w:before="100" w:beforeLines="0" w:after="100" w:afterLines="0" w:line="660" w:lineRule="exact"/>
        <w:ind w:firstLine="600"/>
        <w:jc w:val="left"/>
        <w:rPr>
          <w:rFonts w:hint="eastAsia" w:ascii="宋体" w:hAnsi="宋体"/>
          <w:color w:val="auto"/>
          <w:kern w:val="0"/>
          <w:sz w:val="30"/>
        </w:rPr>
      </w:pPr>
      <w:r>
        <w:rPr>
          <w:rFonts w:hint="eastAsia" w:ascii="宋体" w:hAnsi="宋体"/>
          <w:color w:val="auto"/>
          <w:kern w:val="0"/>
          <w:sz w:val="30"/>
          <w:lang w:val="en-US" w:eastAsia="zh-CN"/>
        </w:rPr>
        <w:t>5</w:t>
      </w:r>
      <w:r>
        <w:rPr>
          <w:rFonts w:hint="eastAsia" w:ascii="宋体" w:hAnsi="宋体"/>
          <w:color w:val="auto"/>
          <w:kern w:val="0"/>
          <w:sz w:val="30"/>
        </w:rPr>
        <w:t>.住房保障（类）支出4.92万元，占一般公共预算财政拨款总支出的0.42%</w:t>
      </w:r>
      <w:r>
        <w:rPr>
          <w:rFonts w:hint="eastAsia" w:ascii="宋体" w:hAnsi="宋体"/>
          <w:color w:val="auto"/>
          <w:kern w:val="0"/>
          <w:sz w:val="30"/>
          <w:lang w:eastAsia="zh-CN"/>
        </w:rPr>
        <w:t>，主要用于支付单位职工住房公积金。</w:t>
      </w:r>
    </w:p>
    <w:p>
      <w:pPr>
        <w:spacing w:before="100" w:beforeLines="0" w:after="100" w:afterLines="0" w:line="660" w:lineRule="exact"/>
        <w:ind w:firstLine="600"/>
        <w:jc w:val="left"/>
        <w:rPr>
          <w:rFonts w:hint="eastAsia" w:ascii="宋体" w:hAnsi="宋体"/>
          <w:color w:val="auto"/>
          <w:kern w:val="0"/>
          <w:sz w:val="30"/>
          <w:lang w:val="en-US" w:eastAsia="zh-CN"/>
        </w:rPr>
      </w:pPr>
      <w:r>
        <w:rPr>
          <w:rFonts w:hint="eastAsia" w:ascii="宋体" w:hAnsi="宋体"/>
          <w:color w:val="auto"/>
          <w:kern w:val="0"/>
          <w:sz w:val="30"/>
          <w:lang w:eastAsia="zh-CN"/>
        </w:rPr>
        <w:t>一般公共预算财政拨款支出具体情况如图</w:t>
      </w:r>
      <w:r>
        <w:rPr>
          <w:rFonts w:hint="eastAsia" w:ascii="宋体" w:hAnsi="宋体"/>
          <w:color w:val="auto"/>
          <w:kern w:val="0"/>
          <w:sz w:val="30"/>
          <w:lang w:val="en-US" w:eastAsia="zh-CN"/>
        </w:rPr>
        <w:t>（单位：万元）</w:t>
      </w:r>
    </w:p>
    <w:p>
      <w:pPr>
        <w:spacing w:before="100" w:beforeLines="0" w:after="100" w:afterLines="0"/>
        <w:ind w:firstLine="601"/>
        <w:jc w:val="left"/>
        <w:rPr>
          <w:rFonts w:hint="eastAsia" w:ascii="宋体" w:hAnsi="宋体"/>
          <w:color w:val="FF0000"/>
          <w:kern w:val="0"/>
          <w:sz w:val="30"/>
        </w:rPr>
      </w:pPr>
      <w:r>
        <w:rPr>
          <w:rFonts w:hint="default" w:ascii="宋体" w:hAnsi="宋体"/>
          <w:sz w:val="21"/>
        </w:rPr>
        <w:object>
          <v:shape id="_x0000_i1038" o:spt="75" type="#_x0000_t75" style="height:198.65pt;width:416.4pt;" o:ole="t" filled="f" o:preferrelative="t" stroked="f" coordsize="21600,21600">
            <v:path/>
            <v:fill on="f" focussize="0,0"/>
            <v:stroke on="f" joinstyle="miter"/>
            <v:imagedata r:id="rId52" o:title=""/>
            <o:lock v:ext="edit" aspectratio="t"/>
            <w10:wrap type="none"/>
            <w10:anchorlock/>
          </v:shape>
          <o:OLEObject Type="Embed" ProgID="Excel.Sheet.8" ShapeID="_x0000_i1038" DrawAspect="Content" ObjectID="_1468075746" r:id="rId51">
            <o:LockedField>false</o:LockedField>
          </o:OLEObject>
        </w:object>
      </w:r>
    </w:p>
    <w:p>
      <w:pPr>
        <w:spacing w:before="100" w:beforeLines="0" w:after="100" w:afterLines="0" w:line="660" w:lineRule="exact"/>
        <w:ind w:firstLine="600"/>
        <w:jc w:val="left"/>
        <w:rPr>
          <w:rFonts w:hint="eastAsia" w:ascii="宋体" w:hAnsi="宋体"/>
          <w:color w:val="auto"/>
          <w:sz w:val="30"/>
        </w:rPr>
      </w:pPr>
      <w:r>
        <w:rPr>
          <w:rFonts w:hint="eastAsia" w:ascii="宋体" w:hAnsi="宋体"/>
          <w:color w:val="auto"/>
          <w:sz w:val="30"/>
        </w:rPr>
        <w:t>四、一般公共预算财政拨款“三公”经费支出决算情况说明</w:t>
      </w:r>
    </w:p>
    <w:p>
      <w:pPr>
        <w:spacing w:before="100" w:beforeLines="0" w:after="100" w:afterLines="0" w:line="660" w:lineRule="exact"/>
        <w:ind w:firstLine="600"/>
        <w:jc w:val="left"/>
        <w:rPr>
          <w:rFonts w:hint="eastAsia" w:ascii="宋体" w:hAnsi="宋体"/>
          <w:color w:val="auto"/>
          <w:sz w:val="30"/>
        </w:rPr>
      </w:pPr>
      <w:r>
        <w:rPr>
          <w:rFonts w:hint="eastAsia" w:ascii="宋体" w:hAnsi="宋体"/>
          <w:color w:val="auto"/>
          <w:sz w:val="30"/>
        </w:rPr>
        <w:t>(一) 一般公共预算财政拨款“三公”经费支出决算总体情况</w:t>
      </w:r>
    </w:p>
    <w:p>
      <w:pPr>
        <w:spacing w:beforeLines="0" w:afterLines="0" w:line="660" w:lineRule="exact"/>
        <w:ind w:firstLine="600"/>
        <w:rPr>
          <w:rFonts w:hint="eastAsia" w:ascii="宋体" w:hAnsi="宋体"/>
          <w:color w:val="auto"/>
          <w:sz w:val="30"/>
          <w:lang w:val="en-US" w:eastAsia="zh-CN"/>
        </w:rPr>
      </w:pPr>
      <w:r>
        <w:rPr>
          <w:rFonts w:hint="eastAsia" w:ascii="宋体" w:hAnsi="宋体"/>
          <w:color w:val="auto"/>
          <w:sz w:val="30"/>
        </w:rPr>
        <w:t>楚雄经济开发区环卫绿化处2019年度一般公共预算财政拨款“三公”经费支出预算为</w:t>
      </w:r>
      <w:r>
        <w:rPr>
          <w:rFonts w:hint="eastAsia" w:ascii="宋体" w:hAnsi="宋体"/>
          <w:color w:val="auto"/>
          <w:sz w:val="30"/>
          <w:lang w:val="en-US" w:eastAsia="zh-CN"/>
        </w:rPr>
        <w:t>0.15</w:t>
      </w:r>
      <w:r>
        <w:rPr>
          <w:rFonts w:hint="eastAsia" w:ascii="宋体" w:hAnsi="宋体"/>
          <w:color w:val="auto"/>
          <w:sz w:val="30"/>
        </w:rPr>
        <w:t>万元，支出决算为0.08万元，完成预算的</w:t>
      </w:r>
      <w:r>
        <w:rPr>
          <w:rFonts w:hint="eastAsia" w:ascii="宋体" w:hAnsi="宋体"/>
          <w:color w:val="auto"/>
          <w:sz w:val="30"/>
          <w:lang w:val="en-US" w:eastAsia="zh-CN"/>
        </w:rPr>
        <w:t>53.33</w:t>
      </w:r>
      <w:r>
        <w:rPr>
          <w:rFonts w:hint="eastAsia" w:ascii="宋体" w:hAnsi="宋体"/>
          <w:color w:val="auto"/>
          <w:sz w:val="30"/>
        </w:rPr>
        <w:t>%。其中：因公出国（境）费支出决算为0万元，完成预算的</w:t>
      </w:r>
      <w:r>
        <w:rPr>
          <w:rFonts w:hint="eastAsia" w:ascii="宋体" w:hAnsi="宋体"/>
          <w:color w:val="auto"/>
          <w:sz w:val="30"/>
          <w:lang w:val="en-US" w:eastAsia="zh-CN"/>
        </w:rPr>
        <w:t>0</w:t>
      </w:r>
      <w:r>
        <w:rPr>
          <w:rFonts w:hint="eastAsia" w:ascii="宋体" w:hAnsi="宋体"/>
          <w:color w:val="auto"/>
          <w:sz w:val="30"/>
        </w:rPr>
        <w:t>%；公务用车购置及运行费支出决算为</w:t>
      </w:r>
      <w:r>
        <w:rPr>
          <w:rFonts w:hint="eastAsia" w:ascii="宋体" w:hAnsi="宋体"/>
          <w:color w:val="auto"/>
          <w:sz w:val="30"/>
          <w:lang w:val="en-US" w:eastAsia="zh-CN"/>
        </w:rPr>
        <w:t>0</w:t>
      </w:r>
      <w:r>
        <w:rPr>
          <w:rFonts w:hint="eastAsia" w:ascii="宋体" w:hAnsi="宋体"/>
          <w:color w:val="auto"/>
          <w:sz w:val="30"/>
        </w:rPr>
        <w:t>万元，完成预算的</w:t>
      </w:r>
      <w:r>
        <w:rPr>
          <w:rFonts w:hint="eastAsia" w:ascii="宋体" w:hAnsi="宋体"/>
          <w:color w:val="auto"/>
          <w:sz w:val="30"/>
          <w:lang w:val="en-US" w:eastAsia="zh-CN"/>
        </w:rPr>
        <w:t>0</w:t>
      </w:r>
      <w:r>
        <w:rPr>
          <w:rFonts w:hint="eastAsia" w:ascii="宋体" w:hAnsi="宋体"/>
          <w:color w:val="auto"/>
          <w:sz w:val="30"/>
        </w:rPr>
        <w:t>%；公务接待费支出决算为0.08万元，完成预算的</w:t>
      </w:r>
      <w:r>
        <w:rPr>
          <w:rFonts w:hint="eastAsia" w:ascii="宋体" w:hAnsi="宋体"/>
          <w:color w:val="auto"/>
          <w:sz w:val="30"/>
          <w:lang w:val="en-US" w:eastAsia="zh-CN"/>
        </w:rPr>
        <w:t>53.33</w:t>
      </w:r>
      <w:r>
        <w:rPr>
          <w:rFonts w:hint="eastAsia" w:ascii="宋体" w:hAnsi="宋体"/>
          <w:color w:val="auto"/>
          <w:sz w:val="30"/>
        </w:rPr>
        <w:t>%。</w:t>
      </w:r>
      <w:r>
        <w:rPr>
          <w:rFonts w:hint="eastAsia" w:ascii="宋体" w:hAnsi="宋体"/>
          <w:color w:val="auto"/>
          <w:sz w:val="30"/>
          <w:lang w:val="en-US" w:eastAsia="zh-CN"/>
        </w:rPr>
        <w:t>2019年度一般公共预算财政拨款“三公”经费支出决算数小于预算数的主要原因是我单位是按照实际发生的费用填报。</w:t>
      </w:r>
    </w:p>
    <w:p>
      <w:pPr>
        <w:spacing w:beforeLines="0" w:afterLines="0" w:line="660" w:lineRule="exact"/>
        <w:ind w:firstLine="600"/>
        <w:rPr>
          <w:rFonts w:hint="eastAsia" w:ascii="宋体" w:hAnsi="宋体"/>
          <w:color w:val="FF0000"/>
          <w:sz w:val="30"/>
        </w:rPr>
      </w:pPr>
      <w:r>
        <w:rPr>
          <w:rFonts w:hint="eastAsia" w:ascii="宋体" w:hAnsi="宋体"/>
          <w:color w:val="auto"/>
          <w:sz w:val="30"/>
        </w:rPr>
        <w:t>2019年度一般公共预算财政拨款“三公”经费支出决算数比2018年</w:t>
      </w:r>
      <w:r>
        <w:rPr>
          <w:rFonts w:hint="eastAsia" w:ascii="宋体" w:hAnsi="宋体"/>
          <w:color w:val="auto"/>
          <w:sz w:val="30"/>
          <w:lang w:eastAsia="zh-CN"/>
        </w:rPr>
        <w:t>减少</w:t>
      </w:r>
      <w:r>
        <w:rPr>
          <w:rFonts w:hint="eastAsia" w:ascii="宋体" w:hAnsi="宋体"/>
          <w:color w:val="auto"/>
          <w:sz w:val="30"/>
        </w:rPr>
        <w:t>0.07万元，</w:t>
      </w:r>
      <w:r>
        <w:rPr>
          <w:rFonts w:hint="eastAsia" w:ascii="宋体" w:hAnsi="宋体"/>
          <w:color w:val="auto"/>
          <w:sz w:val="30"/>
          <w:lang w:eastAsia="zh-CN"/>
        </w:rPr>
        <w:t>下降</w:t>
      </w:r>
      <w:r>
        <w:rPr>
          <w:rFonts w:hint="eastAsia" w:ascii="宋体" w:hAnsi="宋体"/>
          <w:color w:val="auto"/>
          <w:sz w:val="30"/>
        </w:rPr>
        <w:t>47.23%。其中：因公出国（境）费支出决算</w:t>
      </w:r>
      <w:r>
        <w:rPr>
          <w:rFonts w:hint="eastAsia" w:ascii="宋体" w:hAnsi="宋体"/>
          <w:color w:val="auto"/>
          <w:sz w:val="30"/>
          <w:lang w:eastAsia="zh-CN"/>
        </w:rPr>
        <w:t>减少</w:t>
      </w:r>
      <w:r>
        <w:rPr>
          <w:rFonts w:hint="eastAsia" w:ascii="宋体" w:hAnsi="宋体"/>
          <w:color w:val="auto"/>
          <w:sz w:val="30"/>
        </w:rPr>
        <w:t>0万元，</w:t>
      </w:r>
      <w:r>
        <w:rPr>
          <w:rFonts w:hint="eastAsia" w:ascii="宋体" w:hAnsi="宋体"/>
          <w:color w:val="auto"/>
          <w:sz w:val="30"/>
          <w:lang w:eastAsia="zh-CN"/>
        </w:rPr>
        <w:t>下降</w:t>
      </w:r>
      <w:r>
        <w:rPr>
          <w:rFonts w:hint="eastAsia" w:ascii="宋体" w:hAnsi="宋体"/>
          <w:color w:val="auto"/>
          <w:sz w:val="30"/>
        </w:rPr>
        <w:t>0%；公务用车购置及运行费支出决算</w:t>
      </w:r>
      <w:r>
        <w:rPr>
          <w:rFonts w:hint="eastAsia" w:ascii="宋体" w:hAnsi="宋体"/>
          <w:color w:val="auto"/>
          <w:sz w:val="30"/>
          <w:lang w:eastAsia="zh-CN"/>
        </w:rPr>
        <w:t>减少</w:t>
      </w:r>
      <w:r>
        <w:rPr>
          <w:rFonts w:hint="eastAsia" w:ascii="宋体" w:hAnsi="宋体"/>
          <w:color w:val="auto"/>
          <w:sz w:val="30"/>
        </w:rPr>
        <w:t>0万元，</w:t>
      </w:r>
      <w:r>
        <w:rPr>
          <w:rFonts w:hint="eastAsia" w:ascii="宋体" w:hAnsi="宋体"/>
          <w:color w:val="auto"/>
          <w:sz w:val="30"/>
          <w:lang w:eastAsia="zh-CN"/>
        </w:rPr>
        <w:t>下降</w:t>
      </w:r>
      <w:r>
        <w:rPr>
          <w:rFonts w:hint="eastAsia" w:ascii="宋体" w:hAnsi="宋体"/>
          <w:color w:val="auto"/>
          <w:sz w:val="30"/>
        </w:rPr>
        <w:t>0%；公务接待费支出决算减少0.07万元，</w:t>
      </w:r>
      <w:r>
        <w:rPr>
          <w:rFonts w:hint="eastAsia" w:ascii="宋体" w:hAnsi="宋体"/>
          <w:color w:val="auto"/>
          <w:sz w:val="30"/>
          <w:lang w:eastAsia="zh-CN"/>
        </w:rPr>
        <w:t>下降</w:t>
      </w:r>
      <w:r>
        <w:rPr>
          <w:rFonts w:hint="eastAsia" w:ascii="宋体" w:hAnsi="宋体"/>
          <w:color w:val="auto"/>
          <w:sz w:val="30"/>
        </w:rPr>
        <w:t>47.23%。</w:t>
      </w:r>
      <w:r>
        <w:rPr>
          <w:rFonts w:hint="eastAsia" w:ascii="宋体" w:hAnsi="宋体"/>
          <w:color w:val="auto"/>
          <w:sz w:val="30"/>
          <w:lang w:val="en-US" w:eastAsia="zh-CN"/>
        </w:rPr>
        <w:t>2019年我单位的三公经费支出主要是公务接待费，发生接待2次，共接待人数22人，支出减少的主要原因是按照实际发生的费用填报。</w:t>
      </w:r>
    </w:p>
    <w:p>
      <w:pPr>
        <w:spacing w:before="100" w:beforeLines="0" w:after="100" w:afterLines="0" w:line="660" w:lineRule="exact"/>
        <w:ind w:firstLine="600"/>
        <w:jc w:val="left"/>
        <w:rPr>
          <w:rFonts w:hint="eastAsia" w:ascii="宋体" w:hAnsi="宋体"/>
          <w:color w:val="auto"/>
          <w:sz w:val="30"/>
        </w:rPr>
      </w:pPr>
      <w:r>
        <w:rPr>
          <w:rFonts w:hint="eastAsia" w:ascii="宋体" w:hAnsi="宋体"/>
          <w:color w:val="auto"/>
          <w:sz w:val="30"/>
        </w:rPr>
        <w:t>(二) 一般公共预算财政拨款“三公”经费支出决算具体情况</w:t>
      </w:r>
    </w:p>
    <w:p>
      <w:pPr>
        <w:spacing w:before="100" w:beforeLines="0" w:after="100" w:afterLines="0" w:line="660" w:lineRule="exact"/>
        <w:ind w:firstLine="600"/>
        <w:jc w:val="left"/>
        <w:rPr>
          <w:rFonts w:hint="eastAsia" w:ascii="宋体" w:hAnsi="宋体"/>
          <w:color w:val="auto"/>
          <w:sz w:val="30"/>
        </w:rPr>
      </w:pPr>
      <w:r>
        <w:rPr>
          <w:rFonts w:hint="eastAsia" w:ascii="宋体" w:hAnsi="宋体"/>
          <w:color w:val="auto"/>
          <w:sz w:val="30"/>
        </w:rPr>
        <w:t>2019年度一般公共预算财政拨款“三公”经费支出决算中，因公出国（境）费支出0万元，占0%；公务用车购置及运行维护费支出0万元，占0%；公务接待费支出0.08万元，占100%。具体情况如下：</w:t>
      </w:r>
    </w:p>
    <w:p>
      <w:pPr>
        <w:spacing w:beforeLines="0" w:afterLines="0" w:line="660" w:lineRule="exact"/>
        <w:ind w:firstLine="600"/>
        <w:rPr>
          <w:rFonts w:hint="eastAsia" w:ascii="宋体" w:hAnsi="宋体"/>
          <w:color w:val="FF0000"/>
          <w:sz w:val="30"/>
        </w:rPr>
      </w:pPr>
      <w:r>
        <w:rPr>
          <w:rFonts w:hint="eastAsia" w:ascii="宋体" w:hAnsi="宋体"/>
          <w:b/>
          <w:color w:val="auto"/>
          <w:sz w:val="30"/>
        </w:rPr>
        <w:t>1.因公出国（境）费</w:t>
      </w:r>
      <w:r>
        <w:rPr>
          <w:rFonts w:hint="eastAsia" w:ascii="宋体" w:hAnsi="宋体"/>
          <w:color w:val="auto"/>
          <w:sz w:val="30"/>
        </w:rPr>
        <w:t>支出0万元，共安排因公出国（境）团组0个，累计0人次。</w:t>
      </w:r>
    </w:p>
    <w:p>
      <w:pPr>
        <w:spacing w:before="100" w:beforeLines="0" w:after="100" w:afterLines="0" w:line="660" w:lineRule="exact"/>
        <w:ind w:firstLine="602"/>
        <w:jc w:val="left"/>
        <w:rPr>
          <w:rFonts w:hint="eastAsia" w:ascii="宋体" w:hAnsi="宋体"/>
          <w:color w:val="auto"/>
          <w:sz w:val="30"/>
        </w:rPr>
      </w:pPr>
      <w:r>
        <w:rPr>
          <w:rFonts w:hint="eastAsia" w:ascii="宋体" w:hAnsi="宋体"/>
          <w:b/>
          <w:color w:val="auto"/>
          <w:sz w:val="30"/>
        </w:rPr>
        <w:t>2. 公务用车购置及运行维护费</w:t>
      </w:r>
      <w:r>
        <w:rPr>
          <w:rFonts w:hint="eastAsia" w:ascii="宋体" w:hAnsi="宋体"/>
          <w:color w:val="auto"/>
          <w:sz w:val="30"/>
        </w:rPr>
        <w:t>支出0万元。其中：</w:t>
      </w:r>
    </w:p>
    <w:p>
      <w:pPr>
        <w:spacing w:beforeLines="0" w:afterLines="0" w:line="660" w:lineRule="exact"/>
        <w:ind w:firstLine="600"/>
        <w:rPr>
          <w:rFonts w:hint="eastAsia" w:ascii="宋体" w:hAnsi="宋体"/>
          <w:color w:val="FF0000"/>
          <w:sz w:val="30"/>
        </w:rPr>
      </w:pPr>
      <w:r>
        <w:rPr>
          <w:rFonts w:hint="eastAsia" w:ascii="宋体" w:hAnsi="宋体"/>
          <w:b/>
          <w:color w:val="auto"/>
          <w:sz w:val="30"/>
        </w:rPr>
        <w:t>公务用车购置</w:t>
      </w:r>
      <w:r>
        <w:rPr>
          <w:rFonts w:hint="eastAsia" w:ascii="宋体" w:hAnsi="宋体"/>
          <w:color w:val="auto"/>
          <w:sz w:val="30"/>
        </w:rPr>
        <w:t>支出0万元，购置车辆0辆。</w:t>
      </w:r>
    </w:p>
    <w:p>
      <w:pPr>
        <w:spacing w:before="100" w:beforeLines="0" w:after="100" w:afterLines="0" w:line="660" w:lineRule="exact"/>
        <w:ind w:firstLine="602"/>
        <w:jc w:val="left"/>
        <w:rPr>
          <w:rFonts w:hint="eastAsia" w:ascii="宋体" w:hAnsi="宋体"/>
          <w:color w:val="auto"/>
          <w:sz w:val="30"/>
        </w:rPr>
      </w:pPr>
      <w:r>
        <w:rPr>
          <w:rFonts w:hint="eastAsia" w:ascii="宋体" w:hAnsi="宋体"/>
          <w:b/>
          <w:color w:val="auto"/>
          <w:sz w:val="30"/>
        </w:rPr>
        <w:t>公务用车运行维护</w:t>
      </w:r>
      <w:r>
        <w:rPr>
          <w:rFonts w:hint="eastAsia" w:ascii="宋体" w:hAnsi="宋体"/>
          <w:color w:val="auto"/>
          <w:sz w:val="30"/>
        </w:rPr>
        <w:t>支出0万元，开支财政拨款的公务用车保有量为0辆。主要用于（相关工作范围）所需车辆燃料费、维修费、过路过桥费、保险费等。</w:t>
      </w:r>
    </w:p>
    <w:p>
      <w:pPr>
        <w:spacing w:before="100" w:beforeLines="0" w:after="100" w:afterLines="0" w:line="660" w:lineRule="exact"/>
        <w:ind w:firstLine="602"/>
        <w:jc w:val="left"/>
        <w:rPr>
          <w:rFonts w:hint="eastAsia" w:ascii="宋体" w:hAnsi="宋体"/>
          <w:color w:val="auto"/>
          <w:sz w:val="30"/>
        </w:rPr>
      </w:pPr>
      <w:r>
        <w:rPr>
          <w:rFonts w:hint="eastAsia" w:ascii="宋体" w:hAnsi="宋体"/>
          <w:b/>
          <w:color w:val="auto"/>
          <w:sz w:val="30"/>
        </w:rPr>
        <w:t>3.公务接待费</w:t>
      </w:r>
      <w:r>
        <w:rPr>
          <w:rFonts w:hint="eastAsia" w:ascii="宋体" w:hAnsi="宋体"/>
          <w:color w:val="auto"/>
          <w:sz w:val="30"/>
        </w:rPr>
        <w:t>支出0.08万元。其中：</w:t>
      </w:r>
    </w:p>
    <w:p>
      <w:pPr>
        <w:spacing w:beforeLines="0" w:afterLines="0" w:line="660" w:lineRule="exact"/>
        <w:ind w:firstLine="600"/>
        <w:rPr>
          <w:rFonts w:hint="eastAsia" w:ascii="宋体" w:hAnsi="宋体"/>
          <w:color w:val="auto"/>
          <w:sz w:val="30"/>
          <w:lang w:eastAsia="zh-CN"/>
        </w:rPr>
      </w:pPr>
      <w:r>
        <w:rPr>
          <w:rFonts w:hint="eastAsia" w:ascii="宋体" w:hAnsi="宋体"/>
          <w:b/>
          <w:color w:val="auto"/>
          <w:sz w:val="30"/>
        </w:rPr>
        <w:t>国内接待费</w:t>
      </w:r>
      <w:r>
        <w:rPr>
          <w:rFonts w:hint="eastAsia" w:ascii="宋体" w:hAnsi="宋体"/>
          <w:color w:val="auto"/>
          <w:sz w:val="30"/>
        </w:rPr>
        <w:t>支出0.08万元（其中：外事接待费支出0万元），共安排国内公务接待2批次（其中：外事接待0批次），接待人次22人（其中：外事接待人次0人）。</w:t>
      </w:r>
      <w:r>
        <w:rPr>
          <w:rFonts w:hint="eastAsia" w:ascii="宋体" w:hAnsi="宋体"/>
          <w:color w:val="auto"/>
          <w:sz w:val="30"/>
          <w:lang w:eastAsia="zh-CN"/>
        </w:rPr>
        <w:t>主要用于接待云南省住建厅专家组，发生接待的原因是云南省住建厅专家组对楚雄开发区公厕的“厕所革命”进行验收，验收期间的就餐费由我单位负责。</w:t>
      </w:r>
    </w:p>
    <w:p>
      <w:pPr>
        <w:spacing w:beforeLines="0" w:afterLines="0" w:line="660" w:lineRule="exact"/>
        <w:ind w:firstLine="600"/>
        <w:rPr>
          <w:rFonts w:hint="eastAsia" w:ascii="宋体" w:hAnsi="宋体"/>
          <w:color w:val="auto"/>
          <w:sz w:val="30"/>
        </w:rPr>
      </w:pPr>
      <w:r>
        <w:rPr>
          <w:rFonts w:hint="eastAsia" w:ascii="宋体" w:hAnsi="宋体"/>
          <w:b/>
          <w:color w:val="auto"/>
          <w:sz w:val="30"/>
        </w:rPr>
        <w:t>国（境）外接待费</w:t>
      </w:r>
      <w:r>
        <w:rPr>
          <w:rFonts w:hint="eastAsia" w:ascii="宋体" w:hAnsi="宋体"/>
          <w:color w:val="auto"/>
          <w:sz w:val="30"/>
        </w:rPr>
        <w:t>支出0万元，共安排国（境）外公务接待0批次，接待人次0人。</w:t>
      </w:r>
    </w:p>
    <w:p>
      <w:pPr>
        <w:spacing w:beforeLines="0" w:afterLines="0" w:line="660" w:lineRule="exact"/>
        <w:ind w:firstLine="600"/>
        <w:rPr>
          <w:rFonts w:hint="eastAsia" w:ascii="宋体" w:hAnsi="宋体"/>
          <w:color w:val="auto"/>
          <w:sz w:val="30"/>
        </w:rPr>
      </w:pPr>
    </w:p>
    <w:p>
      <w:pPr>
        <w:spacing w:beforeLines="0" w:afterLines="0" w:line="660" w:lineRule="exact"/>
        <w:ind w:firstLine="640"/>
        <w:jc w:val="center"/>
        <w:rPr>
          <w:rFonts w:hint="eastAsia" w:ascii="宋体" w:hAnsi="宋体"/>
          <w:b/>
          <w:color w:val="auto"/>
          <w:sz w:val="32"/>
        </w:rPr>
      </w:pPr>
      <w:r>
        <w:rPr>
          <w:rFonts w:hint="eastAsia" w:ascii="宋体" w:hAnsi="宋体"/>
          <w:b/>
          <w:color w:val="auto"/>
          <w:sz w:val="32"/>
        </w:rPr>
        <w:t>第四部分  其他重要事项及相关口径情况说明</w:t>
      </w:r>
    </w:p>
    <w:p>
      <w:pPr>
        <w:spacing w:before="100" w:beforeLines="0" w:after="100" w:afterLines="0" w:line="660" w:lineRule="exact"/>
        <w:ind w:firstLine="600"/>
        <w:jc w:val="left"/>
        <w:rPr>
          <w:rFonts w:hint="eastAsia" w:ascii="宋体" w:hAnsi="宋体"/>
          <w:b/>
          <w:bCs/>
          <w:color w:val="auto"/>
          <w:sz w:val="30"/>
        </w:rPr>
      </w:pPr>
      <w:r>
        <w:rPr>
          <w:rFonts w:hint="eastAsia" w:ascii="宋体" w:hAnsi="宋体"/>
          <w:b/>
          <w:bCs/>
          <w:color w:val="auto"/>
          <w:sz w:val="30"/>
        </w:rPr>
        <w:t>一、机关运行经费支出情况</w:t>
      </w:r>
    </w:p>
    <w:p>
      <w:pPr>
        <w:spacing w:beforeLines="0" w:afterLines="0" w:line="660" w:lineRule="exact"/>
        <w:ind w:firstLine="600"/>
        <w:rPr>
          <w:rFonts w:hint="eastAsia" w:ascii="宋体" w:hAnsi="宋体"/>
          <w:color w:val="FF0000"/>
          <w:sz w:val="30"/>
          <w:lang w:eastAsia="zh-CN"/>
        </w:rPr>
      </w:pPr>
      <w:r>
        <w:rPr>
          <w:rFonts w:hint="eastAsia" w:ascii="宋体" w:hAnsi="宋体"/>
          <w:color w:val="auto"/>
          <w:sz w:val="30"/>
        </w:rPr>
        <w:t>楚雄经济开发区环卫绿化处2019年机关运行经费支出0万元</w:t>
      </w:r>
      <w:r>
        <w:rPr>
          <w:rFonts w:hint="eastAsia" w:ascii="宋体" w:hAnsi="宋体"/>
          <w:color w:val="auto"/>
          <w:sz w:val="30"/>
          <w:lang w:eastAsia="zh-CN"/>
        </w:rPr>
        <w:t>。</w:t>
      </w:r>
    </w:p>
    <w:p>
      <w:pPr>
        <w:spacing w:before="100" w:beforeLines="0" w:after="100" w:afterLines="0" w:line="660" w:lineRule="exact"/>
        <w:ind w:firstLine="600"/>
        <w:jc w:val="left"/>
        <w:rPr>
          <w:rFonts w:hint="eastAsia" w:ascii="宋体" w:hAnsi="宋体"/>
          <w:color w:val="auto"/>
          <w:sz w:val="30"/>
        </w:rPr>
      </w:pPr>
      <w:r>
        <w:rPr>
          <w:rFonts w:hint="eastAsia" w:ascii="宋体" w:hAnsi="宋体"/>
          <w:b/>
          <w:bCs/>
          <w:color w:val="auto"/>
          <w:sz w:val="30"/>
        </w:rPr>
        <w:t>二、国有资产占用情况</w:t>
      </w:r>
    </w:p>
    <w:p>
      <w:pPr>
        <w:spacing w:beforeLines="0" w:afterLines="0" w:line="660" w:lineRule="exact"/>
        <w:ind w:firstLine="600"/>
        <w:jc w:val="left"/>
        <w:rPr>
          <w:rFonts w:hint="eastAsia" w:ascii="宋体" w:hAnsi="宋体"/>
          <w:color w:val="000000"/>
          <w:sz w:val="30"/>
        </w:rPr>
      </w:pPr>
      <w:r>
        <w:rPr>
          <w:rFonts w:hint="eastAsia" w:ascii="宋体" w:hAnsi="宋体"/>
          <w:color w:val="auto"/>
          <w:sz w:val="30"/>
        </w:rPr>
        <w:t>截至2019年12月31日，楚雄经济开发区环卫绿化处资产总额</w:t>
      </w:r>
      <w:r>
        <w:rPr>
          <w:rFonts w:hint="eastAsia" w:ascii="宋体" w:hAnsi="宋体"/>
          <w:color w:val="auto"/>
          <w:sz w:val="30"/>
          <w:lang w:val="en-US" w:eastAsia="zh-CN"/>
        </w:rPr>
        <w:t>805.07</w:t>
      </w:r>
      <w:r>
        <w:rPr>
          <w:rFonts w:hint="eastAsia" w:ascii="宋体" w:hAnsi="宋体"/>
          <w:color w:val="auto"/>
          <w:kern w:val="0"/>
          <w:sz w:val="30"/>
        </w:rPr>
        <w:t>万</w:t>
      </w:r>
      <w:r>
        <w:rPr>
          <w:rFonts w:hint="eastAsia" w:ascii="宋体" w:hAnsi="宋体"/>
          <w:color w:val="auto"/>
          <w:sz w:val="30"/>
        </w:rPr>
        <w:t>元，其中，流动资产</w:t>
      </w:r>
      <w:r>
        <w:rPr>
          <w:rFonts w:hint="eastAsia" w:ascii="宋体" w:hAnsi="宋体"/>
          <w:color w:val="auto"/>
          <w:sz w:val="30"/>
          <w:lang w:val="en-US" w:eastAsia="zh-CN"/>
        </w:rPr>
        <w:t>612.64</w:t>
      </w:r>
      <w:r>
        <w:rPr>
          <w:rFonts w:hint="eastAsia" w:ascii="宋体" w:hAnsi="宋体"/>
          <w:color w:val="auto"/>
          <w:kern w:val="0"/>
          <w:sz w:val="30"/>
        </w:rPr>
        <w:t>万</w:t>
      </w:r>
      <w:r>
        <w:rPr>
          <w:rFonts w:hint="eastAsia" w:ascii="宋体" w:hAnsi="宋体"/>
          <w:color w:val="auto"/>
          <w:sz w:val="30"/>
        </w:rPr>
        <w:t>元，固定资产</w:t>
      </w:r>
      <w:r>
        <w:rPr>
          <w:rFonts w:hint="eastAsia" w:ascii="宋体" w:hAnsi="宋体"/>
          <w:color w:val="auto"/>
          <w:sz w:val="30"/>
          <w:lang w:val="en-US" w:eastAsia="zh-CN"/>
        </w:rPr>
        <w:t>192.35</w:t>
      </w:r>
      <w:r>
        <w:rPr>
          <w:rFonts w:hint="eastAsia" w:ascii="宋体" w:hAnsi="宋体"/>
          <w:color w:val="auto"/>
          <w:kern w:val="0"/>
          <w:sz w:val="30"/>
        </w:rPr>
        <w:t>万</w:t>
      </w:r>
      <w:r>
        <w:rPr>
          <w:rFonts w:hint="eastAsia" w:ascii="宋体" w:hAnsi="宋体"/>
          <w:color w:val="auto"/>
          <w:sz w:val="30"/>
        </w:rPr>
        <w:t>元，对外投资及有价证券</w:t>
      </w:r>
      <w:r>
        <w:rPr>
          <w:rFonts w:hint="eastAsia" w:ascii="宋体" w:hAnsi="宋体"/>
          <w:color w:val="auto"/>
          <w:sz w:val="30"/>
          <w:lang w:val="en-US" w:eastAsia="zh-CN"/>
        </w:rPr>
        <w:t>0</w:t>
      </w:r>
      <w:r>
        <w:rPr>
          <w:rFonts w:hint="eastAsia" w:ascii="宋体" w:hAnsi="宋体"/>
          <w:color w:val="auto"/>
          <w:kern w:val="0"/>
          <w:sz w:val="30"/>
        </w:rPr>
        <w:t>万</w:t>
      </w:r>
      <w:r>
        <w:rPr>
          <w:rFonts w:hint="eastAsia" w:ascii="宋体" w:hAnsi="宋体"/>
          <w:color w:val="auto"/>
          <w:sz w:val="30"/>
        </w:rPr>
        <w:t>元，在建工程</w:t>
      </w:r>
      <w:r>
        <w:rPr>
          <w:rFonts w:hint="eastAsia" w:ascii="宋体" w:hAnsi="宋体"/>
          <w:color w:val="auto"/>
          <w:sz w:val="30"/>
          <w:lang w:val="en-US" w:eastAsia="zh-CN"/>
        </w:rPr>
        <w:t>0</w:t>
      </w:r>
      <w:r>
        <w:rPr>
          <w:rFonts w:hint="eastAsia" w:ascii="宋体" w:hAnsi="宋体"/>
          <w:color w:val="auto"/>
          <w:kern w:val="0"/>
          <w:sz w:val="30"/>
        </w:rPr>
        <w:t>万</w:t>
      </w:r>
      <w:r>
        <w:rPr>
          <w:rFonts w:hint="eastAsia" w:ascii="宋体" w:hAnsi="宋体"/>
          <w:color w:val="auto"/>
          <w:sz w:val="30"/>
        </w:rPr>
        <w:t>元，无形资产</w:t>
      </w:r>
      <w:r>
        <w:rPr>
          <w:rFonts w:hint="eastAsia" w:ascii="宋体" w:hAnsi="宋体"/>
          <w:color w:val="auto"/>
          <w:sz w:val="30"/>
          <w:lang w:val="en-US" w:eastAsia="zh-CN"/>
        </w:rPr>
        <w:t>0.08</w:t>
      </w:r>
      <w:r>
        <w:rPr>
          <w:rFonts w:hint="eastAsia" w:ascii="宋体" w:hAnsi="宋体"/>
          <w:color w:val="auto"/>
          <w:kern w:val="0"/>
          <w:sz w:val="30"/>
        </w:rPr>
        <w:t>万</w:t>
      </w:r>
      <w:r>
        <w:rPr>
          <w:rFonts w:hint="eastAsia" w:ascii="宋体" w:hAnsi="宋体"/>
          <w:color w:val="auto"/>
          <w:sz w:val="30"/>
        </w:rPr>
        <w:t>元，其他资产</w:t>
      </w:r>
      <w:r>
        <w:rPr>
          <w:rFonts w:hint="eastAsia" w:ascii="宋体" w:hAnsi="宋体"/>
          <w:color w:val="auto"/>
          <w:sz w:val="30"/>
          <w:lang w:val="en-US" w:eastAsia="zh-CN"/>
        </w:rPr>
        <w:t>0</w:t>
      </w:r>
      <w:r>
        <w:rPr>
          <w:rFonts w:hint="eastAsia" w:ascii="宋体" w:hAnsi="宋体"/>
          <w:color w:val="auto"/>
          <w:kern w:val="0"/>
          <w:sz w:val="30"/>
        </w:rPr>
        <w:t>万</w:t>
      </w:r>
      <w:r>
        <w:rPr>
          <w:rFonts w:hint="eastAsia" w:ascii="宋体" w:hAnsi="宋体"/>
          <w:color w:val="auto"/>
          <w:sz w:val="30"/>
        </w:rPr>
        <w:t>元（具体内容详见附表）。</w:t>
      </w:r>
      <w:r>
        <w:rPr>
          <w:rFonts w:hint="eastAsia" w:ascii="宋体" w:hAnsi="宋体"/>
          <w:color w:val="000000"/>
          <w:sz w:val="30"/>
        </w:rPr>
        <w:t>与上年</w:t>
      </w:r>
      <w:r>
        <w:rPr>
          <w:rFonts w:hint="eastAsia" w:ascii="宋体" w:hAnsi="宋体"/>
          <w:color w:val="000000"/>
          <w:sz w:val="30"/>
          <w:lang w:eastAsia="zh-CN"/>
        </w:rPr>
        <w:t>的</w:t>
      </w:r>
      <w:r>
        <w:rPr>
          <w:rFonts w:hint="eastAsia" w:ascii="宋体" w:hAnsi="宋体"/>
          <w:color w:val="000000"/>
          <w:sz w:val="30"/>
        </w:rPr>
        <w:t>相比，本年资产总额</w:t>
      </w:r>
      <w:r>
        <w:rPr>
          <w:rFonts w:hint="eastAsia" w:ascii="宋体" w:hAnsi="宋体"/>
          <w:color w:val="000000"/>
          <w:sz w:val="30"/>
          <w:lang w:eastAsia="zh-CN"/>
        </w:rPr>
        <w:t>减少了</w:t>
      </w:r>
      <w:r>
        <w:rPr>
          <w:rFonts w:hint="eastAsia" w:ascii="宋体" w:hAnsi="宋体"/>
          <w:color w:val="000000"/>
          <w:sz w:val="30"/>
          <w:lang w:val="en-US" w:eastAsia="zh-CN"/>
        </w:rPr>
        <w:t>29.76</w:t>
      </w:r>
      <w:r>
        <w:rPr>
          <w:rFonts w:hint="eastAsia" w:ascii="宋体" w:hAnsi="宋体"/>
          <w:color w:val="000000"/>
          <w:sz w:val="30"/>
        </w:rPr>
        <w:t>万元，其中;流动资产增加</w:t>
      </w:r>
      <w:r>
        <w:rPr>
          <w:rFonts w:hint="eastAsia" w:ascii="宋体" w:hAnsi="宋体"/>
          <w:color w:val="000000"/>
          <w:sz w:val="30"/>
          <w:lang w:val="en-US" w:eastAsia="zh-CN"/>
        </w:rPr>
        <w:t>9.32</w:t>
      </w:r>
      <w:r>
        <w:rPr>
          <w:rFonts w:hint="eastAsia" w:ascii="宋体" w:hAnsi="宋体"/>
          <w:color w:val="000000"/>
          <w:sz w:val="30"/>
        </w:rPr>
        <w:t>万元，固定资产减少</w:t>
      </w:r>
      <w:r>
        <w:rPr>
          <w:rFonts w:hint="eastAsia" w:ascii="宋体" w:hAnsi="宋体"/>
          <w:color w:val="000000"/>
          <w:sz w:val="30"/>
          <w:lang w:val="en-US" w:eastAsia="zh-CN"/>
        </w:rPr>
        <w:t>38.99</w:t>
      </w:r>
      <w:r>
        <w:rPr>
          <w:rFonts w:hint="eastAsia" w:ascii="宋体" w:hAnsi="宋体"/>
          <w:color w:val="000000"/>
          <w:sz w:val="30"/>
        </w:rPr>
        <w:t>万元,对外投资及有价证券增加</w:t>
      </w:r>
      <w:r>
        <w:rPr>
          <w:rFonts w:hint="eastAsia" w:ascii="宋体" w:hAnsi="宋体"/>
          <w:color w:val="000000"/>
          <w:sz w:val="30"/>
          <w:lang w:val="en-US" w:eastAsia="zh-CN"/>
        </w:rPr>
        <w:t>0</w:t>
      </w:r>
      <w:r>
        <w:rPr>
          <w:rFonts w:hint="eastAsia" w:ascii="宋体" w:hAnsi="宋体"/>
          <w:color w:val="000000"/>
          <w:sz w:val="30"/>
        </w:rPr>
        <w:t>万元，在建工程增加</w:t>
      </w:r>
      <w:r>
        <w:rPr>
          <w:rFonts w:hint="eastAsia" w:ascii="宋体" w:hAnsi="宋体"/>
          <w:color w:val="000000"/>
          <w:sz w:val="30"/>
          <w:lang w:val="en-US" w:eastAsia="zh-CN"/>
        </w:rPr>
        <w:t>0</w:t>
      </w:r>
      <w:r>
        <w:rPr>
          <w:rFonts w:hint="eastAsia" w:ascii="宋体" w:hAnsi="宋体"/>
          <w:color w:val="000000"/>
          <w:sz w:val="30"/>
        </w:rPr>
        <w:t>万元，无形资产减少</w:t>
      </w:r>
      <w:r>
        <w:rPr>
          <w:rFonts w:hint="eastAsia" w:ascii="宋体" w:hAnsi="宋体"/>
          <w:color w:val="000000"/>
          <w:sz w:val="30"/>
          <w:lang w:val="en-US" w:eastAsia="zh-CN"/>
        </w:rPr>
        <w:t>0.09</w:t>
      </w:r>
      <w:r>
        <w:rPr>
          <w:rFonts w:hint="eastAsia" w:ascii="宋体" w:hAnsi="宋体"/>
          <w:color w:val="000000"/>
          <w:sz w:val="30"/>
        </w:rPr>
        <w:t>万元，其他资产增加</w:t>
      </w:r>
      <w:r>
        <w:rPr>
          <w:rFonts w:hint="eastAsia" w:ascii="宋体" w:hAnsi="宋体"/>
          <w:color w:val="000000"/>
          <w:sz w:val="30"/>
          <w:lang w:val="en-US" w:eastAsia="zh-CN"/>
        </w:rPr>
        <w:t>0</w:t>
      </w:r>
      <w:r>
        <w:rPr>
          <w:rFonts w:hint="eastAsia" w:ascii="宋体" w:hAnsi="宋体"/>
          <w:color w:val="000000"/>
          <w:sz w:val="30"/>
        </w:rPr>
        <w:t>万元。处置房屋建筑物</w:t>
      </w:r>
      <w:r>
        <w:rPr>
          <w:rFonts w:hint="eastAsia" w:ascii="宋体" w:hAnsi="宋体"/>
          <w:color w:val="000000"/>
          <w:sz w:val="30"/>
          <w:lang w:val="en-US" w:eastAsia="zh-CN"/>
        </w:rPr>
        <w:t>0</w:t>
      </w:r>
      <w:r>
        <w:rPr>
          <w:rFonts w:hint="eastAsia" w:ascii="宋体" w:hAnsi="宋体"/>
          <w:color w:val="000000"/>
          <w:sz w:val="30"/>
        </w:rPr>
        <w:t>平方米，账面原值</w:t>
      </w:r>
      <w:r>
        <w:rPr>
          <w:rFonts w:hint="eastAsia" w:ascii="宋体" w:hAnsi="宋体"/>
          <w:color w:val="000000"/>
          <w:sz w:val="30"/>
          <w:lang w:val="en-US" w:eastAsia="zh-CN"/>
        </w:rPr>
        <w:t>0</w:t>
      </w:r>
      <w:r>
        <w:rPr>
          <w:rFonts w:hint="eastAsia" w:ascii="宋体" w:hAnsi="宋体"/>
          <w:color w:val="000000"/>
          <w:sz w:val="30"/>
        </w:rPr>
        <w:t>万元；处置车辆</w:t>
      </w:r>
      <w:r>
        <w:rPr>
          <w:rFonts w:hint="eastAsia" w:ascii="宋体" w:hAnsi="宋体"/>
          <w:color w:val="000000"/>
          <w:sz w:val="30"/>
          <w:lang w:val="en-US" w:eastAsia="zh-CN"/>
        </w:rPr>
        <w:t>1</w:t>
      </w:r>
      <w:r>
        <w:rPr>
          <w:rFonts w:hint="eastAsia" w:ascii="宋体" w:hAnsi="宋体"/>
          <w:color w:val="000000"/>
          <w:sz w:val="30"/>
        </w:rPr>
        <w:t>辆，账面原值</w:t>
      </w:r>
      <w:r>
        <w:rPr>
          <w:rFonts w:hint="eastAsia" w:ascii="宋体" w:hAnsi="宋体"/>
          <w:color w:val="000000"/>
          <w:sz w:val="30"/>
          <w:lang w:val="en-US" w:eastAsia="zh-CN"/>
        </w:rPr>
        <w:t>18.95</w:t>
      </w:r>
      <w:r>
        <w:rPr>
          <w:rFonts w:hint="eastAsia" w:ascii="宋体" w:hAnsi="宋体"/>
          <w:color w:val="000000"/>
          <w:sz w:val="30"/>
        </w:rPr>
        <w:t>万元；报废报损资产</w:t>
      </w:r>
      <w:r>
        <w:rPr>
          <w:rFonts w:hint="eastAsia" w:ascii="宋体" w:hAnsi="宋体"/>
          <w:color w:val="000000"/>
          <w:sz w:val="30"/>
          <w:lang w:val="en-US" w:eastAsia="zh-CN"/>
        </w:rPr>
        <w:t>1</w:t>
      </w:r>
      <w:r>
        <w:rPr>
          <w:rFonts w:hint="eastAsia" w:ascii="宋体" w:hAnsi="宋体"/>
          <w:color w:val="000000"/>
          <w:sz w:val="30"/>
        </w:rPr>
        <w:t>项，账面原值</w:t>
      </w:r>
      <w:r>
        <w:rPr>
          <w:rFonts w:hint="eastAsia" w:ascii="宋体" w:hAnsi="宋体"/>
          <w:color w:val="000000"/>
          <w:sz w:val="30"/>
          <w:lang w:val="en-US" w:eastAsia="zh-CN"/>
        </w:rPr>
        <w:t>18.95</w:t>
      </w:r>
      <w:r>
        <w:rPr>
          <w:rFonts w:hint="eastAsia" w:ascii="宋体" w:hAnsi="宋体"/>
          <w:color w:val="000000"/>
          <w:sz w:val="30"/>
        </w:rPr>
        <w:t>万元，实现资产处置收入</w:t>
      </w:r>
      <w:r>
        <w:rPr>
          <w:rFonts w:hint="eastAsia" w:ascii="宋体" w:hAnsi="宋体"/>
          <w:color w:val="000000"/>
          <w:sz w:val="30"/>
          <w:lang w:val="en-US" w:eastAsia="zh-CN"/>
        </w:rPr>
        <w:t>0.42</w:t>
      </w:r>
      <w:r>
        <w:rPr>
          <w:rFonts w:hint="eastAsia" w:ascii="宋体" w:hAnsi="宋体"/>
          <w:color w:val="000000"/>
          <w:sz w:val="30"/>
        </w:rPr>
        <w:t>万元</w:t>
      </w:r>
      <w:r>
        <w:rPr>
          <w:rFonts w:hint="eastAsia" w:ascii="宋体" w:hAnsi="宋体"/>
          <w:color w:val="000000"/>
          <w:sz w:val="30"/>
          <w:lang w:eastAsia="zh-CN"/>
        </w:rPr>
        <w:t>；</w:t>
      </w:r>
      <w:r>
        <w:rPr>
          <w:rFonts w:hint="eastAsia" w:ascii="宋体" w:hAnsi="宋体"/>
          <w:color w:val="000000"/>
          <w:sz w:val="30"/>
        </w:rPr>
        <w:t>出租房屋</w:t>
      </w:r>
      <w:r>
        <w:rPr>
          <w:rFonts w:hint="eastAsia" w:ascii="宋体" w:hAnsi="宋体"/>
          <w:color w:val="000000"/>
          <w:sz w:val="30"/>
          <w:lang w:val="en-US" w:eastAsia="zh-CN"/>
        </w:rPr>
        <w:t>0</w:t>
      </w:r>
      <w:r>
        <w:rPr>
          <w:rFonts w:hint="eastAsia" w:ascii="宋体" w:hAnsi="宋体"/>
          <w:color w:val="000000"/>
          <w:sz w:val="30"/>
        </w:rPr>
        <w:t>平方米，账面原值</w:t>
      </w:r>
      <w:r>
        <w:rPr>
          <w:rFonts w:hint="eastAsia" w:ascii="宋体" w:hAnsi="宋体"/>
          <w:color w:val="000000"/>
          <w:sz w:val="30"/>
          <w:lang w:val="en-US" w:eastAsia="zh-CN"/>
        </w:rPr>
        <w:t>0</w:t>
      </w:r>
      <w:r>
        <w:rPr>
          <w:rFonts w:hint="eastAsia" w:ascii="宋体" w:hAnsi="宋体"/>
          <w:color w:val="000000"/>
          <w:sz w:val="30"/>
        </w:rPr>
        <w:t>万元，实现资产使用收入</w:t>
      </w:r>
      <w:r>
        <w:rPr>
          <w:rFonts w:hint="eastAsia" w:ascii="宋体" w:hAnsi="宋体"/>
          <w:color w:val="000000"/>
          <w:sz w:val="30"/>
          <w:lang w:val="en-US" w:eastAsia="zh-CN"/>
        </w:rPr>
        <w:t>0</w:t>
      </w:r>
      <w:r>
        <w:rPr>
          <w:rFonts w:hint="eastAsia" w:ascii="宋体" w:hAnsi="宋体"/>
          <w:color w:val="000000"/>
          <w:sz w:val="30"/>
        </w:rPr>
        <w:t>万元。</w:t>
      </w:r>
    </w:p>
    <w:p>
      <w:pPr>
        <w:spacing w:beforeLines="0" w:afterLines="0" w:line="600" w:lineRule="exact"/>
        <w:ind w:firstLine="600"/>
        <w:jc w:val="left"/>
        <w:rPr>
          <w:rFonts w:hint="eastAsia" w:ascii="宋体" w:hAnsi="宋体"/>
          <w:color w:val="FF0000"/>
          <w:sz w:val="30"/>
        </w:rPr>
      </w:pPr>
    </w:p>
    <w:p>
      <w:pPr>
        <w:spacing w:beforeLines="0" w:afterLines="0" w:line="600" w:lineRule="exact"/>
        <w:ind w:firstLine="2952" w:firstLineChars="984"/>
        <w:jc w:val="left"/>
        <w:rPr>
          <w:rFonts w:hint="eastAsia" w:ascii="宋体" w:hAnsi="宋体"/>
          <w:color w:val="000000"/>
          <w:sz w:val="30"/>
          <w:lang w:eastAsia="zh-CN"/>
        </w:rPr>
      </w:pPr>
      <w:r>
        <w:rPr>
          <w:rFonts w:hint="eastAsia" w:ascii="宋体" w:hAnsi="宋体"/>
          <w:color w:val="000000"/>
          <w:sz w:val="30"/>
          <w:lang w:eastAsia="zh-CN"/>
        </w:rPr>
        <w:t>固定资产占有使用情况表</w:t>
      </w:r>
    </w:p>
    <w:p>
      <w:pPr>
        <w:spacing w:beforeLines="0" w:afterLines="0" w:line="600" w:lineRule="exact"/>
        <w:ind w:firstLine="600"/>
        <w:jc w:val="left"/>
        <w:rPr>
          <w:rFonts w:hint="eastAsia" w:ascii="宋体" w:hAnsi="宋体"/>
          <w:color w:val="000000"/>
          <w:sz w:val="30"/>
          <w:lang w:val="en-US" w:eastAsia="zh-CN"/>
        </w:rPr>
      </w:pPr>
      <w:r>
        <w:rPr>
          <w:rFonts w:hint="eastAsia" w:ascii="宋体" w:hAnsi="宋体"/>
          <w:color w:val="000000"/>
          <w:sz w:val="30"/>
          <w:lang w:val="en-US" w:eastAsia="zh-CN"/>
        </w:rPr>
        <w:t xml:space="preserve">                                          单位：万元</w:t>
      </w:r>
    </w:p>
    <w:tbl>
      <w:tblPr>
        <w:tblStyle w:val="8"/>
        <w:tblpPr w:leftFromText="180" w:rightFromText="180" w:vertAnchor="text" w:horzAnchor="page" w:tblpX="987" w:tblpY="608"/>
        <w:tblOverlap w:val="never"/>
        <w:tblW w:w="100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701"/>
        <w:gridCol w:w="846"/>
        <w:gridCol w:w="846"/>
        <w:gridCol w:w="846"/>
        <w:gridCol w:w="743"/>
        <w:gridCol w:w="846"/>
        <w:gridCol w:w="722"/>
        <w:gridCol w:w="747"/>
        <w:gridCol w:w="744"/>
        <w:gridCol w:w="744"/>
        <w:gridCol w:w="745"/>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7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20" w:firstLineChars="200"/>
              <w:jc w:val="left"/>
              <w:rPr>
                <w:rFonts w:hint="eastAsia" w:ascii="宋体" w:hAnsi="宋体"/>
                <w:color w:val="000000"/>
                <w:sz w:val="21"/>
                <w:lang w:val="en-US" w:eastAsia="zh-CN"/>
              </w:rPr>
            </w:pPr>
            <w:r>
              <w:rPr>
                <w:rFonts w:hint="eastAsia" w:ascii="宋体" w:hAnsi="宋体"/>
                <w:color w:val="000000"/>
                <w:sz w:val="21"/>
                <w:lang w:val="en-US" w:eastAsia="zh-CN"/>
              </w:rPr>
              <w:t xml:space="preserve"> 项目</w:t>
            </w:r>
          </w:p>
        </w:tc>
        <w:tc>
          <w:tcPr>
            <w:tcW w:w="77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right"/>
              <w:rPr>
                <w:rFonts w:hint="eastAsia" w:ascii="宋体" w:hAnsi="宋体"/>
                <w:color w:val="000000"/>
                <w:sz w:val="21"/>
                <w:lang w:val="en-US" w:eastAsia="zh-CN"/>
              </w:rPr>
            </w:pPr>
            <w:r>
              <w:rPr>
                <w:rFonts w:hint="eastAsia" w:ascii="宋体" w:hAnsi="宋体"/>
                <w:color w:val="000000"/>
                <w:sz w:val="21"/>
                <w:lang w:val="en-US" w:eastAsia="zh-CN"/>
              </w:rPr>
              <w:t xml:space="preserve">    行次</w:t>
            </w:r>
          </w:p>
        </w:tc>
        <w:tc>
          <w:tcPr>
            <w:tcW w:w="77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20" w:firstLineChars="200"/>
              <w:jc w:val="left"/>
              <w:rPr>
                <w:rFonts w:hint="eastAsia" w:ascii="宋体" w:hAnsi="宋体"/>
                <w:color w:val="000000"/>
                <w:sz w:val="21"/>
                <w:lang w:val="en-US" w:eastAsia="zh-CN"/>
              </w:rPr>
            </w:pPr>
            <w:r>
              <w:rPr>
                <w:rFonts w:hint="eastAsia" w:ascii="宋体" w:hAnsi="宋体"/>
                <w:color w:val="000000"/>
                <w:sz w:val="21"/>
                <w:lang w:val="en-US" w:eastAsia="zh-CN"/>
              </w:rPr>
              <w:t xml:space="preserve"> 资产总额</w:t>
            </w:r>
          </w:p>
        </w:tc>
        <w:tc>
          <w:tcPr>
            <w:tcW w:w="77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20" w:firstLineChars="200"/>
              <w:jc w:val="left"/>
              <w:rPr>
                <w:rFonts w:hint="eastAsia" w:ascii="宋体" w:hAnsi="宋体"/>
                <w:color w:val="000000"/>
                <w:sz w:val="21"/>
                <w:lang w:val="en-US" w:eastAsia="zh-CN"/>
              </w:rPr>
            </w:pPr>
            <w:r>
              <w:rPr>
                <w:rFonts w:hint="eastAsia" w:ascii="宋体" w:hAnsi="宋体"/>
                <w:color w:val="000000"/>
                <w:sz w:val="21"/>
                <w:lang w:val="en-US" w:eastAsia="zh-CN"/>
              </w:rPr>
              <w:t xml:space="preserve"> 流动资产</w:t>
            </w:r>
          </w:p>
        </w:tc>
        <w:tc>
          <w:tcPr>
            <w:tcW w:w="3854"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1050" w:firstLineChars="500"/>
              <w:jc w:val="left"/>
              <w:rPr>
                <w:rFonts w:hint="eastAsia" w:ascii="宋体" w:hAnsi="宋体"/>
                <w:color w:val="000000"/>
                <w:sz w:val="21"/>
                <w:lang w:val="en-US" w:eastAsia="zh-CN"/>
              </w:rPr>
            </w:pPr>
            <w:r>
              <w:rPr>
                <w:rFonts w:hint="eastAsia" w:ascii="宋体" w:hAnsi="宋体"/>
                <w:color w:val="000000"/>
                <w:sz w:val="21"/>
                <w:lang w:val="en-US" w:eastAsia="zh-CN"/>
              </w:rPr>
              <w:t>固定资产</w:t>
            </w:r>
          </w:p>
        </w:tc>
        <w:tc>
          <w:tcPr>
            <w:tcW w:w="771"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20" w:firstLineChars="200"/>
              <w:jc w:val="left"/>
              <w:rPr>
                <w:rFonts w:hint="eastAsia" w:ascii="宋体" w:hAnsi="宋体"/>
                <w:color w:val="000000"/>
                <w:sz w:val="21"/>
                <w:lang w:val="en-US" w:eastAsia="zh-CN"/>
              </w:rPr>
            </w:pPr>
            <w:r>
              <w:rPr>
                <w:rFonts w:hint="eastAsia" w:ascii="宋体" w:hAnsi="宋体"/>
                <w:color w:val="000000"/>
                <w:sz w:val="21"/>
                <w:lang w:val="en-US" w:eastAsia="zh-CN"/>
              </w:rPr>
              <w:t xml:space="preserve"> 对外投资有价证券</w:t>
            </w:r>
          </w:p>
        </w:tc>
        <w:tc>
          <w:tcPr>
            <w:tcW w:w="771"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20" w:firstLineChars="200"/>
              <w:jc w:val="left"/>
              <w:rPr>
                <w:rFonts w:hint="eastAsia" w:ascii="宋体" w:hAnsi="宋体"/>
                <w:color w:val="000000"/>
                <w:sz w:val="21"/>
                <w:lang w:val="en-US" w:eastAsia="zh-CN"/>
              </w:rPr>
            </w:pPr>
            <w:r>
              <w:rPr>
                <w:rFonts w:hint="eastAsia" w:ascii="宋体" w:hAnsi="宋体"/>
                <w:color w:val="000000"/>
                <w:sz w:val="21"/>
                <w:lang w:val="en-US" w:eastAsia="zh-CN"/>
              </w:rPr>
              <w:t xml:space="preserve"> 在建工程</w:t>
            </w:r>
          </w:p>
        </w:tc>
        <w:tc>
          <w:tcPr>
            <w:tcW w:w="771"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20" w:firstLineChars="200"/>
              <w:jc w:val="left"/>
              <w:rPr>
                <w:rFonts w:hint="eastAsia" w:ascii="宋体" w:hAnsi="宋体"/>
                <w:color w:val="000000"/>
                <w:sz w:val="21"/>
                <w:lang w:val="en-US" w:eastAsia="zh-CN"/>
              </w:rPr>
            </w:pPr>
            <w:r>
              <w:rPr>
                <w:rFonts w:hint="eastAsia" w:ascii="宋体" w:hAnsi="宋体"/>
                <w:color w:val="000000"/>
                <w:sz w:val="21"/>
                <w:lang w:val="en-US" w:eastAsia="zh-CN"/>
              </w:rPr>
              <w:t xml:space="preserve"> 无形资产</w:t>
            </w:r>
          </w:p>
        </w:tc>
        <w:tc>
          <w:tcPr>
            <w:tcW w:w="771"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20" w:firstLineChars="200"/>
              <w:jc w:val="left"/>
              <w:rPr>
                <w:rFonts w:hint="eastAsia" w:ascii="宋体" w:hAnsi="宋体"/>
                <w:color w:val="000000"/>
                <w:sz w:val="21"/>
                <w:lang w:val="en-US" w:eastAsia="zh-CN"/>
              </w:rPr>
            </w:pPr>
            <w:r>
              <w:rPr>
                <w:rFonts w:hint="eastAsia" w:ascii="宋体" w:hAnsi="宋体"/>
                <w:color w:val="000000"/>
                <w:sz w:val="21"/>
                <w:lang w:val="en-US" w:eastAsia="zh-CN"/>
              </w:rPr>
              <w:t xml:space="preserve"> 其他资产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77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p>
        </w:tc>
        <w:tc>
          <w:tcPr>
            <w:tcW w:w="77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p>
        </w:tc>
        <w:tc>
          <w:tcPr>
            <w:tcW w:w="77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p>
        </w:tc>
        <w:tc>
          <w:tcPr>
            <w:tcW w:w="77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20" w:firstLineChars="200"/>
              <w:jc w:val="left"/>
              <w:rPr>
                <w:rFonts w:hint="eastAsia" w:ascii="宋体" w:hAnsi="宋体"/>
                <w:color w:val="000000"/>
                <w:sz w:val="21"/>
                <w:lang w:val="en-US" w:eastAsia="zh-CN"/>
              </w:rPr>
            </w:pPr>
            <w:r>
              <w:rPr>
                <w:rFonts w:hint="eastAsia" w:ascii="宋体" w:hAnsi="宋体"/>
                <w:color w:val="000000"/>
                <w:sz w:val="21"/>
                <w:lang w:val="en-US" w:eastAsia="zh-CN"/>
              </w:rPr>
              <w:t xml:space="preserve"> 小计</w:t>
            </w:r>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20" w:firstLineChars="200"/>
              <w:jc w:val="left"/>
              <w:rPr>
                <w:rFonts w:hint="eastAsia" w:ascii="宋体" w:hAnsi="宋体"/>
                <w:color w:val="000000"/>
                <w:sz w:val="21"/>
                <w:lang w:val="en-US" w:eastAsia="zh-CN"/>
              </w:rPr>
            </w:pPr>
            <w:r>
              <w:rPr>
                <w:rFonts w:hint="eastAsia" w:ascii="宋体" w:hAnsi="宋体"/>
                <w:color w:val="000000"/>
                <w:sz w:val="21"/>
                <w:lang w:val="en-US" w:eastAsia="zh-CN"/>
              </w:rPr>
              <w:t xml:space="preserve"> 房屋构筑物</w:t>
            </w:r>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20" w:firstLineChars="200"/>
              <w:jc w:val="left"/>
              <w:rPr>
                <w:rFonts w:hint="eastAsia" w:ascii="宋体" w:hAnsi="宋体"/>
                <w:color w:val="000000"/>
                <w:sz w:val="21"/>
                <w:lang w:val="en-US" w:eastAsia="zh-CN"/>
              </w:rPr>
            </w:pPr>
            <w:r>
              <w:rPr>
                <w:rFonts w:hint="eastAsia" w:ascii="宋体" w:hAnsi="宋体"/>
                <w:color w:val="000000"/>
                <w:sz w:val="21"/>
                <w:lang w:val="en-US" w:eastAsia="zh-CN"/>
              </w:rPr>
              <w:t xml:space="preserve"> 车辆</w:t>
            </w:r>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r>
              <w:rPr>
                <w:rFonts w:hint="eastAsia" w:ascii="宋体" w:hAnsi="宋体"/>
                <w:color w:val="000000"/>
                <w:sz w:val="21"/>
                <w:lang w:val="en-US" w:eastAsia="zh-CN"/>
              </w:rPr>
              <w:t>单价200万以上大型设备</w:t>
            </w:r>
          </w:p>
        </w:tc>
        <w:tc>
          <w:tcPr>
            <w:tcW w:w="7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20" w:firstLineChars="200"/>
              <w:jc w:val="left"/>
              <w:rPr>
                <w:rFonts w:hint="eastAsia" w:ascii="宋体" w:hAnsi="宋体"/>
                <w:color w:val="000000"/>
                <w:sz w:val="21"/>
                <w:lang w:val="en-US" w:eastAsia="zh-CN"/>
              </w:rPr>
            </w:pPr>
            <w:r>
              <w:rPr>
                <w:rFonts w:hint="eastAsia" w:ascii="宋体" w:hAnsi="宋体"/>
                <w:color w:val="000000"/>
                <w:sz w:val="21"/>
                <w:lang w:val="en-US" w:eastAsia="zh-CN"/>
              </w:rPr>
              <w:t xml:space="preserve"> 其他固定资产</w:t>
            </w:r>
          </w:p>
        </w:tc>
        <w:tc>
          <w:tcPr>
            <w:tcW w:w="77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p>
        </w:tc>
        <w:tc>
          <w:tcPr>
            <w:tcW w:w="77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p>
        </w:tc>
        <w:tc>
          <w:tcPr>
            <w:tcW w:w="77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p>
        </w:tc>
        <w:tc>
          <w:tcPr>
            <w:tcW w:w="77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r>
              <w:rPr>
                <w:rFonts w:hint="eastAsia" w:ascii="宋体" w:hAnsi="宋体"/>
                <w:color w:val="000000"/>
                <w:sz w:val="21"/>
                <w:lang w:val="en-US" w:eastAsia="zh-CN"/>
              </w:rPr>
              <w:t>栏次</w:t>
            </w:r>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r>
              <w:rPr>
                <w:rFonts w:hint="eastAsia" w:ascii="宋体" w:hAnsi="宋体"/>
                <w:color w:val="000000"/>
                <w:sz w:val="21"/>
                <w:lang w:val="en-US" w:eastAsia="zh-CN"/>
              </w:rPr>
              <w:t>1</w:t>
            </w:r>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r>
              <w:rPr>
                <w:rFonts w:hint="eastAsia" w:ascii="宋体" w:hAnsi="宋体"/>
                <w:color w:val="000000"/>
                <w:sz w:val="21"/>
                <w:lang w:val="en-US" w:eastAsia="zh-CN"/>
              </w:rPr>
              <w:t>2</w:t>
            </w:r>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r>
              <w:rPr>
                <w:rFonts w:hint="eastAsia" w:ascii="宋体" w:hAnsi="宋体"/>
                <w:color w:val="000000"/>
                <w:sz w:val="21"/>
                <w:lang w:val="en-US" w:eastAsia="zh-CN"/>
              </w:rPr>
              <w:t>3</w:t>
            </w:r>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r>
              <w:rPr>
                <w:rFonts w:hint="eastAsia" w:ascii="宋体" w:hAnsi="宋体"/>
                <w:color w:val="000000"/>
                <w:sz w:val="21"/>
                <w:lang w:val="en-US" w:eastAsia="zh-CN"/>
              </w:rPr>
              <w:t>4</w:t>
            </w:r>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r>
              <w:rPr>
                <w:rFonts w:hint="eastAsia" w:ascii="宋体" w:hAnsi="宋体"/>
                <w:color w:val="000000"/>
                <w:sz w:val="21"/>
                <w:lang w:val="en-US" w:eastAsia="zh-CN"/>
              </w:rPr>
              <w:t>5</w:t>
            </w:r>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r>
              <w:rPr>
                <w:rFonts w:hint="eastAsia" w:ascii="宋体" w:hAnsi="宋体"/>
                <w:color w:val="000000"/>
                <w:sz w:val="21"/>
                <w:lang w:val="en-US" w:eastAsia="zh-CN"/>
              </w:rPr>
              <w:t>6</w:t>
            </w:r>
          </w:p>
        </w:tc>
        <w:tc>
          <w:tcPr>
            <w:tcW w:w="7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r>
              <w:rPr>
                <w:rFonts w:hint="eastAsia" w:ascii="宋体" w:hAnsi="宋体"/>
                <w:color w:val="000000"/>
                <w:sz w:val="21"/>
                <w:lang w:val="en-US" w:eastAsia="zh-CN"/>
              </w:rPr>
              <w:t>7</w:t>
            </w:r>
          </w:p>
        </w:tc>
        <w:tc>
          <w:tcPr>
            <w:tcW w:w="77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r>
              <w:rPr>
                <w:rFonts w:hint="eastAsia" w:ascii="宋体" w:hAnsi="宋体"/>
                <w:color w:val="000000"/>
                <w:sz w:val="21"/>
                <w:lang w:val="en-US" w:eastAsia="zh-CN"/>
              </w:rPr>
              <w:t>8</w:t>
            </w:r>
          </w:p>
        </w:tc>
        <w:tc>
          <w:tcPr>
            <w:tcW w:w="77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r>
              <w:rPr>
                <w:rFonts w:hint="eastAsia" w:ascii="宋体" w:hAnsi="宋体"/>
                <w:color w:val="000000"/>
                <w:sz w:val="21"/>
                <w:lang w:val="en-US" w:eastAsia="zh-CN"/>
              </w:rPr>
              <w:t>9</w:t>
            </w:r>
          </w:p>
        </w:tc>
        <w:tc>
          <w:tcPr>
            <w:tcW w:w="77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r>
              <w:rPr>
                <w:rFonts w:hint="eastAsia" w:ascii="宋体" w:hAnsi="宋体"/>
                <w:color w:val="000000"/>
                <w:sz w:val="21"/>
                <w:lang w:val="en-US" w:eastAsia="zh-CN"/>
              </w:rPr>
              <w:t>10</w:t>
            </w:r>
          </w:p>
        </w:tc>
        <w:tc>
          <w:tcPr>
            <w:tcW w:w="77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r>
              <w:rPr>
                <w:rFonts w:hint="eastAsia" w:ascii="宋体" w:hAnsi="宋体"/>
                <w:color w:val="000000"/>
                <w:sz w:val="21"/>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r>
              <w:rPr>
                <w:rFonts w:hint="eastAsia" w:ascii="宋体" w:hAnsi="宋体"/>
                <w:color w:val="000000"/>
                <w:sz w:val="21"/>
                <w:lang w:val="en-US" w:eastAsia="zh-CN"/>
              </w:rPr>
              <w:t>合计</w:t>
            </w:r>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eastAsia" w:ascii="宋体" w:hAnsi="宋体"/>
                <w:color w:val="000000"/>
                <w:sz w:val="21"/>
                <w:lang w:val="en-US" w:eastAsia="zh-CN"/>
              </w:rPr>
            </w:pPr>
            <w:r>
              <w:rPr>
                <w:rFonts w:hint="eastAsia" w:ascii="宋体" w:hAnsi="宋体"/>
                <w:color w:val="000000"/>
                <w:sz w:val="21"/>
                <w:lang w:val="en-US" w:eastAsia="zh-CN"/>
              </w:rPr>
              <w:t>1</w:t>
            </w:r>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r>
              <w:rPr>
                <w:rFonts w:hint="eastAsia" w:ascii="宋体" w:hAnsi="宋体"/>
                <w:color w:val="000000"/>
                <w:sz w:val="21"/>
                <w:lang w:val="en-US" w:eastAsia="zh-CN"/>
              </w:rPr>
              <w:t>805.07</w:t>
            </w:r>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r>
              <w:rPr>
                <w:rFonts w:hint="eastAsia" w:ascii="宋体" w:hAnsi="宋体"/>
                <w:color w:val="000000"/>
                <w:sz w:val="21"/>
                <w:lang w:val="en-US" w:eastAsia="zh-CN"/>
              </w:rPr>
              <w:t>612.64</w:t>
            </w:r>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r>
              <w:rPr>
                <w:rFonts w:hint="eastAsia" w:ascii="宋体" w:hAnsi="宋体"/>
                <w:color w:val="000000"/>
                <w:sz w:val="21"/>
                <w:lang w:val="en-US" w:eastAsia="zh-CN"/>
              </w:rPr>
              <w:t>192.35</w:t>
            </w:r>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r>
              <w:rPr>
                <w:rFonts w:hint="eastAsia" w:ascii="宋体" w:hAnsi="宋体"/>
                <w:color w:val="000000"/>
                <w:sz w:val="21"/>
                <w:lang w:val="en-US" w:eastAsia="zh-CN"/>
              </w:rPr>
              <w:t>6.17</w:t>
            </w:r>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r>
              <w:rPr>
                <w:rFonts w:hint="eastAsia" w:ascii="宋体" w:hAnsi="宋体"/>
                <w:color w:val="000000"/>
                <w:sz w:val="21"/>
                <w:lang w:val="en-US" w:eastAsia="zh-CN"/>
              </w:rPr>
              <w:t>177.91</w:t>
            </w:r>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p>
        </w:tc>
        <w:tc>
          <w:tcPr>
            <w:tcW w:w="77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r>
              <w:rPr>
                <w:rFonts w:hint="eastAsia" w:ascii="宋体" w:hAnsi="宋体"/>
                <w:color w:val="000000"/>
                <w:sz w:val="21"/>
                <w:lang w:val="en-US" w:eastAsia="zh-CN"/>
              </w:rPr>
              <w:t>8.27</w:t>
            </w:r>
          </w:p>
        </w:tc>
        <w:tc>
          <w:tcPr>
            <w:tcW w:w="77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p>
        </w:tc>
        <w:tc>
          <w:tcPr>
            <w:tcW w:w="77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p>
        </w:tc>
        <w:tc>
          <w:tcPr>
            <w:tcW w:w="77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r>
              <w:rPr>
                <w:rFonts w:hint="eastAsia" w:ascii="宋体" w:hAnsi="宋体"/>
                <w:color w:val="000000"/>
                <w:sz w:val="21"/>
                <w:lang w:val="en-US" w:eastAsia="zh-CN"/>
              </w:rPr>
              <w:t>0.08</w:t>
            </w:r>
          </w:p>
        </w:tc>
        <w:tc>
          <w:tcPr>
            <w:tcW w:w="77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eastAsia" w:ascii="宋体" w:hAnsi="宋体"/>
                <w:color w:val="000000"/>
                <w:sz w:val="21"/>
                <w:lang w:val="en-US" w:eastAsia="zh-CN"/>
              </w:rPr>
            </w:pPr>
          </w:p>
        </w:tc>
      </w:tr>
    </w:tbl>
    <w:p>
      <w:pPr>
        <w:spacing w:before="100" w:beforeLines="0" w:after="100" w:afterLines="0" w:line="600" w:lineRule="exact"/>
        <w:ind w:firstLine="600"/>
        <w:jc w:val="left"/>
        <w:rPr>
          <w:rFonts w:hint="eastAsia" w:ascii="宋体" w:hAnsi="宋体"/>
          <w:b/>
          <w:bCs/>
          <w:color w:val="auto"/>
          <w:sz w:val="30"/>
          <w:lang w:val="en-US"/>
        </w:rPr>
      </w:pPr>
      <w:r>
        <w:rPr>
          <w:rFonts w:hint="eastAsia" w:ascii="宋体" w:hAnsi="宋体"/>
          <w:b/>
          <w:bCs/>
          <w:color w:val="auto"/>
          <w:sz w:val="30"/>
          <w:lang w:val="en-US"/>
        </w:rPr>
        <w:t>三、政府采购支出情况</w:t>
      </w:r>
    </w:p>
    <w:p>
      <w:pPr>
        <w:spacing w:beforeLines="0" w:afterLines="0" w:line="660" w:lineRule="exact"/>
        <w:ind w:firstLine="600"/>
        <w:jc w:val="left"/>
        <w:rPr>
          <w:rFonts w:hint="eastAsia" w:ascii="宋体" w:hAnsi="宋体"/>
          <w:color w:val="auto"/>
          <w:sz w:val="30"/>
          <w:lang w:val="en-US"/>
        </w:rPr>
      </w:pPr>
      <w:r>
        <w:rPr>
          <w:rFonts w:hint="eastAsia" w:ascii="宋体" w:hAnsi="宋体"/>
          <w:color w:val="auto"/>
          <w:sz w:val="30"/>
          <w:lang w:val="en-US"/>
        </w:rPr>
        <w:t>2019年度，</w:t>
      </w:r>
      <w:r>
        <w:rPr>
          <w:rFonts w:hint="eastAsia" w:ascii="宋体" w:hAnsi="宋体"/>
          <w:color w:val="auto"/>
          <w:sz w:val="30"/>
          <w:lang w:val="en-US" w:eastAsia="zh-CN"/>
        </w:rPr>
        <w:t>我单位</w:t>
      </w:r>
      <w:r>
        <w:rPr>
          <w:rFonts w:hint="eastAsia" w:ascii="宋体" w:hAnsi="宋体"/>
          <w:color w:val="auto"/>
          <w:sz w:val="30"/>
          <w:lang w:val="en-US"/>
        </w:rPr>
        <w:t>政府采购支出总额</w:t>
      </w:r>
      <w:r>
        <w:rPr>
          <w:rFonts w:hint="eastAsia" w:ascii="宋体" w:hAnsi="宋体"/>
          <w:color w:val="auto"/>
          <w:sz w:val="30"/>
          <w:lang w:val="en-US" w:eastAsia="zh-CN"/>
        </w:rPr>
        <w:t>0</w:t>
      </w:r>
      <w:r>
        <w:rPr>
          <w:rFonts w:hint="eastAsia" w:ascii="宋体" w:hAnsi="宋体"/>
          <w:color w:val="auto"/>
          <w:sz w:val="30"/>
          <w:lang w:val="en-US"/>
        </w:rPr>
        <w:t>万元,其中：政府采购货物支出</w:t>
      </w:r>
      <w:r>
        <w:rPr>
          <w:rFonts w:hint="eastAsia" w:ascii="宋体" w:hAnsi="宋体"/>
          <w:color w:val="auto"/>
          <w:sz w:val="30"/>
          <w:lang w:val="en-US" w:eastAsia="zh-CN"/>
        </w:rPr>
        <w:t>0</w:t>
      </w:r>
      <w:r>
        <w:rPr>
          <w:rFonts w:hint="eastAsia" w:ascii="宋体" w:hAnsi="宋体"/>
          <w:color w:val="auto"/>
          <w:sz w:val="30"/>
          <w:lang w:val="en-US"/>
        </w:rPr>
        <w:t>万元;政府采购工程支出</w:t>
      </w:r>
      <w:r>
        <w:rPr>
          <w:rFonts w:hint="eastAsia" w:ascii="宋体" w:hAnsi="宋体"/>
          <w:color w:val="auto"/>
          <w:sz w:val="30"/>
          <w:lang w:val="en-US" w:eastAsia="zh-CN"/>
        </w:rPr>
        <w:t>0</w:t>
      </w:r>
      <w:r>
        <w:rPr>
          <w:rFonts w:hint="eastAsia" w:ascii="宋体" w:hAnsi="宋体"/>
          <w:color w:val="auto"/>
          <w:sz w:val="30"/>
          <w:lang w:val="en-US"/>
        </w:rPr>
        <w:t>万元;政府采购服务支出</w:t>
      </w:r>
      <w:r>
        <w:rPr>
          <w:rFonts w:hint="eastAsia" w:ascii="宋体" w:hAnsi="宋体"/>
          <w:color w:val="auto"/>
          <w:sz w:val="30"/>
          <w:lang w:val="en-US" w:eastAsia="zh-CN"/>
        </w:rPr>
        <w:t>0</w:t>
      </w:r>
      <w:r>
        <w:rPr>
          <w:rFonts w:hint="eastAsia" w:ascii="宋体" w:hAnsi="宋体"/>
          <w:color w:val="auto"/>
          <w:sz w:val="30"/>
          <w:lang w:val="en-US"/>
        </w:rPr>
        <w:t>万元;授予中小企业合同金额</w:t>
      </w:r>
      <w:r>
        <w:rPr>
          <w:rFonts w:hint="eastAsia" w:ascii="宋体" w:hAnsi="宋体"/>
          <w:color w:val="auto"/>
          <w:sz w:val="30"/>
          <w:lang w:val="en-US" w:eastAsia="zh-CN"/>
        </w:rPr>
        <w:t>0</w:t>
      </w:r>
      <w:r>
        <w:rPr>
          <w:rFonts w:hint="eastAsia" w:ascii="宋体" w:hAnsi="宋体"/>
          <w:color w:val="auto"/>
          <w:sz w:val="30"/>
          <w:lang w:val="en-US"/>
        </w:rPr>
        <w:t>万元，占政府采购支出总额的</w:t>
      </w:r>
      <w:r>
        <w:rPr>
          <w:rFonts w:hint="eastAsia" w:ascii="宋体" w:hAnsi="宋体"/>
          <w:color w:val="auto"/>
          <w:sz w:val="30"/>
          <w:lang w:val="en-US" w:eastAsia="zh-CN"/>
        </w:rPr>
        <w:t>0</w:t>
      </w:r>
      <w:r>
        <w:rPr>
          <w:rFonts w:hint="eastAsia" w:ascii="宋体" w:hAnsi="宋体"/>
          <w:color w:val="auto"/>
          <w:sz w:val="30"/>
          <w:lang w:val="en-US"/>
        </w:rPr>
        <w:t>%。</w:t>
      </w:r>
    </w:p>
    <w:p>
      <w:pPr>
        <w:spacing w:before="100" w:beforeLines="0" w:after="100" w:afterLines="0" w:line="660" w:lineRule="exact"/>
        <w:ind w:firstLine="600"/>
        <w:jc w:val="left"/>
        <w:rPr>
          <w:rFonts w:hint="eastAsia" w:ascii="宋体" w:hAnsi="宋体"/>
          <w:b/>
          <w:bCs/>
          <w:color w:val="auto"/>
          <w:sz w:val="30"/>
          <w:lang w:val="en-US"/>
        </w:rPr>
      </w:pPr>
      <w:r>
        <w:rPr>
          <w:rFonts w:hint="eastAsia" w:ascii="宋体" w:hAnsi="宋体"/>
          <w:b/>
          <w:bCs/>
          <w:color w:val="000000"/>
          <w:sz w:val="30"/>
          <w:lang w:val="en-US"/>
        </w:rPr>
        <w:t>四、部门绩效自评情况</w:t>
      </w:r>
    </w:p>
    <w:p>
      <w:pPr>
        <w:spacing w:beforeLines="0" w:afterLines="0" w:line="660" w:lineRule="exact"/>
        <w:ind w:firstLine="600"/>
        <w:jc w:val="left"/>
        <w:rPr>
          <w:rFonts w:hint="eastAsia" w:ascii="宋体" w:hAnsi="宋体"/>
          <w:color w:val="0000FF"/>
          <w:sz w:val="30"/>
          <w:lang w:val="en-US"/>
        </w:rPr>
      </w:pPr>
      <w:r>
        <w:rPr>
          <w:rFonts w:hint="eastAsia" w:ascii="宋体" w:hAnsi="宋体"/>
          <w:color w:val="000000"/>
          <w:sz w:val="30"/>
          <w:lang w:val="en-US"/>
        </w:rPr>
        <w:t>部门绩效自评情况表详见附表（附表9-附表1</w:t>
      </w:r>
      <w:r>
        <w:rPr>
          <w:rFonts w:hint="eastAsia" w:ascii="宋体" w:hAnsi="宋体"/>
          <w:color w:val="000000"/>
          <w:sz w:val="30"/>
          <w:lang w:val="en-US" w:eastAsia="zh-CN"/>
        </w:rPr>
        <w:t>2</w:t>
      </w:r>
      <w:r>
        <w:rPr>
          <w:rFonts w:hint="eastAsia" w:ascii="宋体" w:hAnsi="宋体"/>
          <w:color w:val="000000"/>
          <w:sz w:val="30"/>
          <w:lang w:val="en-US"/>
        </w:rPr>
        <w:t>）</w:t>
      </w:r>
    </w:p>
    <w:p>
      <w:pPr>
        <w:spacing w:before="100" w:beforeLines="0" w:after="100" w:afterLines="0" w:line="660" w:lineRule="exact"/>
        <w:ind w:firstLine="600"/>
        <w:jc w:val="left"/>
        <w:rPr>
          <w:rFonts w:hint="eastAsia" w:ascii="宋体" w:hAnsi="宋体"/>
          <w:color w:val="auto"/>
          <w:sz w:val="30"/>
          <w:lang w:val="en-US"/>
        </w:rPr>
      </w:pPr>
      <w:r>
        <w:rPr>
          <w:rFonts w:hint="eastAsia" w:ascii="宋体" w:hAnsi="宋体"/>
          <w:b/>
          <w:bCs/>
          <w:color w:val="auto"/>
          <w:sz w:val="30"/>
          <w:lang w:val="en-US"/>
        </w:rPr>
        <w:t>五、其他重要事项情况说明</w:t>
      </w:r>
    </w:p>
    <w:p>
      <w:pPr>
        <w:spacing w:beforeLines="0" w:afterLines="0" w:line="660" w:lineRule="exact"/>
        <w:ind w:firstLine="600"/>
        <w:jc w:val="left"/>
        <w:rPr>
          <w:rFonts w:hint="eastAsia" w:ascii="宋体" w:hAnsi="宋体"/>
          <w:color w:val="auto"/>
          <w:sz w:val="30"/>
          <w:lang w:val="en-US" w:eastAsia="zh-CN"/>
        </w:rPr>
      </w:pPr>
      <w:r>
        <w:rPr>
          <w:rFonts w:hint="eastAsia" w:ascii="宋体" w:hAnsi="宋体"/>
          <w:color w:val="auto"/>
          <w:sz w:val="30"/>
          <w:lang w:val="en-US" w:eastAsia="zh-CN"/>
        </w:rPr>
        <w:t>我单位无其他重要事项情况说明。</w:t>
      </w:r>
    </w:p>
    <w:p>
      <w:pPr>
        <w:spacing w:before="100" w:beforeLines="0" w:after="100" w:afterLines="0" w:line="660" w:lineRule="exact"/>
        <w:ind w:firstLine="600"/>
        <w:jc w:val="left"/>
        <w:rPr>
          <w:rFonts w:hint="eastAsia" w:ascii="宋体" w:hAnsi="宋体"/>
          <w:color w:val="auto"/>
          <w:sz w:val="30"/>
          <w:lang w:val="en-US"/>
        </w:rPr>
      </w:pPr>
      <w:r>
        <w:rPr>
          <w:rFonts w:hint="eastAsia" w:ascii="宋体" w:hAnsi="宋体"/>
          <w:b/>
          <w:bCs/>
          <w:color w:val="auto"/>
          <w:sz w:val="30"/>
          <w:lang w:val="en-US"/>
        </w:rPr>
        <w:t>六、相关口径说明</w:t>
      </w:r>
    </w:p>
    <w:p>
      <w:pPr>
        <w:spacing w:beforeLines="0" w:afterLines="0" w:line="660" w:lineRule="exact"/>
        <w:ind w:firstLine="600"/>
        <w:jc w:val="left"/>
        <w:rPr>
          <w:rFonts w:hint="eastAsia" w:ascii="宋体" w:hAnsi="宋体"/>
          <w:color w:val="auto"/>
          <w:sz w:val="30"/>
          <w:lang w:val="en-US"/>
        </w:rPr>
      </w:pPr>
      <w:r>
        <w:rPr>
          <w:rFonts w:hint="eastAsia" w:ascii="宋体" w:hAnsi="宋体"/>
          <w:color w:val="auto"/>
          <w:sz w:val="30"/>
          <w:lang w:val="en-US"/>
        </w:rPr>
        <w:t>（一）基本支出中人员经费包括工资福利支出和对个人和家庭的补助，日常公用支出包括商品和服务支出、资本性支出等人员经费以外的支出。</w:t>
      </w:r>
    </w:p>
    <w:p>
      <w:pPr>
        <w:spacing w:beforeLines="0" w:afterLines="0" w:line="660" w:lineRule="exact"/>
        <w:ind w:firstLine="600"/>
        <w:jc w:val="left"/>
        <w:rPr>
          <w:rFonts w:hint="eastAsia" w:ascii="宋体" w:hAnsi="宋体"/>
          <w:color w:val="auto"/>
          <w:sz w:val="30"/>
          <w:lang w:val="en-US"/>
        </w:rPr>
      </w:pPr>
      <w:r>
        <w:rPr>
          <w:rFonts w:hint="eastAsia" w:ascii="宋体" w:hAnsi="宋体"/>
          <w:color w:val="auto"/>
          <w:sz w:val="30"/>
          <w:lang w:val="en-US"/>
        </w:rPr>
        <w:t>（二）机关运行经费指行政单位和参照公务员法管理的事业单位使用一般公共预算财政拨款安排的基本支出中的日常公用经费支出。</w:t>
      </w:r>
    </w:p>
    <w:p>
      <w:pPr>
        <w:spacing w:beforeLines="0" w:afterLines="0" w:line="660" w:lineRule="exact"/>
        <w:ind w:firstLine="600"/>
        <w:jc w:val="left"/>
        <w:rPr>
          <w:rFonts w:hint="eastAsia" w:ascii="宋体" w:hAnsi="宋体"/>
          <w:color w:val="auto"/>
          <w:sz w:val="30"/>
          <w:lang w:val="en-US"/>
        </w:rPr>
      </w:pPr>
      <w:r>
        <w:rPr>
          <w:rFonts w:hint="eastAsia" w:ascii="宋体" w:hAnsi="宋体"/>
          <w:color w:val="auto"/>
          <w:sz w:val="30"/>
          <w:lang w:val="en-US"/>
        </w:rPr>
        <w:t>（三）按照党中央、国务院有关文件及部门预算管理有关规定，“三公”经费包括因公出国（境）费、公务用车购置及运行维护费、公务接待费。其中：因公出国（境）费，指单位公务出国（境）的国际旅费、国外城市间交通费、住宿费、伙食费、培训费、公杂费等支出；公务用车购置费，指公务用车购置支出（含车辆购置税、牌照费）；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spacing w:beforeLines="0" w:afterLines="0" w:line="660" w:lineRule="exact"/>
        <w:ind w:firstLine="600"/>
        <w:jc w:val="left"/>
        <w:rPr>
          <w:rFonts w:hint="eastAsia" w:ascii="宋体" w:hAnsi="宋体"/>
          <w:color w:val="auto"/>
          <w:sz w:val="30"/>
          <w:lang w:val="en-US"/>
        </w:rPr>
      </w:pPr>
      <w:r>
        <w:rPr>
          <w:rFonts w:hint="eastAsia" w:ascii="宋体" w:hAnsi="宋体"/>
          <w:color w:val="auto"/>
          <w:sz w:val="30"/>
          <w:lang w:val="en-US"/>
        </w:rPr>
        <w:t>（四）“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pPr>
        <w:spacing w:beforeLines="0" w:afterLines="0" w:line="660" w:lineRule="exact"/>
        <w:ind w:firstLine="600"/>
        <w:jc w:val="left"/>
        <w:rPr>
          <w:rFonts w:hint="eastAsia" w:ascii="宋体" w:hAnsi="宋体"/>
          <w:color w:val="auto"/>
          <w:sz w:val="30"/>
          <w:lang w:val="en-US"/>
        </w:rPr>
      </w:pPr>
    </w:p>
    <w:p>
      <w:pPr>
        <w:spacing w:beforeLines="0" w:afterLines="0" w:line="660" w:lineRule="exact"/>
        <w:ind w:firstLine="640"/>
        <w:jc w:val="center"/>
        <w:rPr>
          <w:rFonts w:hint="eastAsia" w:ascii="宋体" w:hAnsi="宋体"/>
          <w:b/>
          <w:color w:val="auto"/>
          <w:sz w:val="32"/>
          <w:lang w:val="en-US"/>
        </w:rPr>
      </w:pPr>
      <w:r>
        <w:rPr>
          <w:rFonts w:hint="eastAsia" w:ascii="宋体" w:hAnsi="宋体"/>
          <w:b/>
          <w:color w:val="auto"/>
          <w:sz w:val="32"/>
          <w:lang w:val="en-US"/>
        </w:rPr>
        <w:t>第五部分  名词解释</w:t>
      </w:r>
    </w:p>
    <w:p>
      <w:pPr>
        <w:spacing w:beforeLines="0" w:afterLines="0" w:line="660" w:lineRule="exact"/>
        <w:rPr>
          <w:rFonts w:hint="eastAsia" w:ascii="宋体" w:hAnsi="宋体"/>
          <w:sz w:val="30"/>
        </w:rPr>
      </w:pPr>
      <w:r>
        <w:rPr>
          <w:rFonts w:hint="eastAsia" w:ascii="宋体" w:hAnsi="宋体"/>
          <w:sz w:val="32"/>
        </w:rPr>
        <w:t xml:space="preserve"> </w:t>
      </w:r>
      <w:r>
        <w:rPr>
          <w:rFonts w:hint="eastAsia" w:ascii="宋体" w:hAnsi="宋体"/>
          <w:sz w:val="32"/>
          <w:lang w:val="en-US" w:eastAsia="zh-CN"/>
        </w:rPr>
        <w:t xml:space="preserve">   </w:t>
      </w:r>
      <w:r>
        <w:rPr>
          <w:rFonts w:hint="eastAsia" w:ascii="宋体" w:hAnsi="宋体"/>
          <w:sz w:val="30"/>
        </w:rPr>
        <w:t>1、基本支出：指保障机构正常运转、完成日常工作任务而发生的人员支出和公用支出。</w:t>
      </w:r>
    </w:p>
    <w:p>
      <w:pPr>
        <w:spacing w:beforeLines="0" w:afterLines="0" w:line="660" w:lineRule="exact"/>
        <w:rPr>
          <w:rFonts w:hint="eastAsia" w:ascii="宋体" w:hAnsi="宋体"/>
          <w:sz w:val="30"/>
        </w:rPr>
      </w:pPr>
      <w:r>
        <w:rPr>
          <w:rFonts w:hint="eastAsia" w:ascii="宋体" w:hAnsi="宋体"/>
          <w:sz w:val="30"/>
        </w:rPr>
        <w:t xml:space="preserve">    2、项目支出：指在基本支出之外为完成特定行政任务和事业发展目标所发生的支出。</w:t>
      </w:r>
    </w:p>
    <w:p>
      <w:pPr>
        <w:spacing w:beforeLines="0" w:afterLines="0" w:line="660" w:lineRule="exact"/>
        <w:rPr>
          <w:rFonts w:hint="eastAsia" w:ascii="宋体" w:hAnsi="宋体"/>
          <w:sz w:val="30"/>
        </w:rPr>
      </w:pPr>
      <w:r>
        <w:rPr>
          <w:rFonts w:hint="eastAsia" w:ascii="宋体" w:hAnsi="宋体"/>
          <w:sz w:val="30"/>
        </w:rPr>
        <w:t xml:space="preserve">    3、“三公”经费：指因公出国（境）费、公务用车购置及运行费、公务接待费。其中，因公出国（境）费反映单位公务出国（境）的住宿费、差旅费、伙食补助费等支出；公务用车购置及运行费反映单位公务用车购置费及租用费、燃料费、维修费、过路过桥费、保险费等支出；公务接待费反映单位按规定开支的各类公务接待支出。</w:t>
      </w:r>
    </w:p>
    <w:p>
      <w:pPr>
        <w:snapToGrid w:val="0"/>
        <w:spacing w:before="100" w:beforeLines="0" w:after="100" w:afterLines="0" w:line="360" w:lineRule="auto"/>
        <w:ind w:firstLine="600" w:firstLineChars="200"/>
        <w:jc w:val="left"/>
        <w:rPr>
          <w:rFonts w:hint="eastAsia" w:ascii="宋体" w:hAnsi="宋体"/>
          <w:sz w:val="30"/>
        </w:rPr>
      </w:pPr>
    </w:p>
    <w:p>
      <w:pPr>
        <w:snapToGrid w:val="0"/>
        <w:spacing w:before="100" w:beforeLines="0" w:after="100" w:afterLines="0" w:line="360" w:lineRule="auto"/>
        <w:ind w:firstLine="600" w:firstLineChars="200"/>
        <w:jc w:val="left"/>
        <w:rPr>
          <w:rFonts w:hint="eastAsia" w:ascii="宋体" w:hAnsi="宋体"/>
          <w:sz w:val="30"/>
        </w:rPr>
      </w:pPr>
    </w:p>
    <w:p>
      <w:pPr>
        <w:snapToGrid w:val="0"/>
        <w:spacing w:before="100" w:beforeLines="0" w:after="100" w:afterLines="0" w:line="360" w:lineRule="auto"/>
        <w:ind w:firstLine="600" w:firstLineChars="200"/>
        <w:jc w:val="left"/>
        <w:rPr>
          <w:rFonts w:hint="eastAsia" w:ascii="宋体" w:hAnsi="宋体"/>
          <w:sz w:val="30"/>
        </w:rPr>
      </w:pPr>
      <w:r>
        <w:rPr>
          <w:rFonts w:hint="eastAsia" w:ascii="宋体" w:hAnsi="宋体"/>
          <w:sz w:val="30"/>
        </w:rPr>
        <w:t xml:space="preserve">                           楚雄经济开发区环卫绿化处</w:t>
      </w:r>
    </w:p>
    <w:p>
      <w:pPr>
        <w:snapToGrid w:val="0"/>
        <w:spacing w:before="100" w:beforeLines="0" w:after="100" w:afterLines="0" w:line="360" w:lineRule="auto"/>
        <w:ind w:firstLine="600" w:firstLineChars="200"/>
        <w:jc w:val="left"/>
        <w:rPr>
          <w:rFonts w:hint="eastAsia" w:ascii="宋体" w:hAnsi="宋体"/>
          <w:sz w:val="30"/>
          <w:lang w:val="en-US" w:eastAsia="zh-CN"/>
        </w:rPr>
      </w:pPr>
      <w:r>
        <w:rPr>
          <w:rFonts w:hint="eastAsia" w:ascii="宋体" w:hAnsi="宋体"/>
          <w:sz w:val="30"/>
        </w:rPr>
        <w:t xml:space="preserve">                                 </w:t>
      </w:r>
      <w:r>
        <w:rPr>
          <w:rFonts w:hint="eastAsia" w:ascii="宋体" w:hAnsi="宋体"/>
          <w:sz w:val="30"/>
          <w:lang w:val="en-US" w:eastAsia="zh-CN"/>
        </w:rPr>
        <w:t>2020</w:t>
      </w:r>
      <w:r>
        <w:rPr>
          <w:rFonts w:hint="eastAsia" w:ascii="宋体" w:hAnsi="宋体"/>
          <w:sz w:val="30"/>
        </w:rPr>
        <w:t>年10月</w:t>
      </w:r>
      <w:r>
        <w:rPr>
          <w:rFonts w:hint="eastAsia" w:ascii="宋体" w:hAnsi="宋体"/>
          <w:sz w:val="30"/>
          <w:lang w:val="en-US" w:eastAsia="zh-CN"/>
        </w:rPr>
        <w:t>29</w:t>
      </w:r>
      <w:r>
        <w:rPr>
          <w:rFonts w:hint="eastAsia" w:ascii="宋体" w:hAnsi="宋体"/>
          <w:sz w:val="30"/>
        </w:rPr>
        <w:t>日</w:t>
      </w:r>
    </w:p>
    <w:p>
      <w:pPr>
        <w:rPr>
          <w:rFonts w:ascii="Arial" w:hAnsi="Arial" w:eastAsia="Arial" w:cs="Arial"/>
          <w:b/>
          <w:sz w:val="36"/>
        </w:rPr>
      </w:pPr>
      <w:r>
        <w:rPr>
          <w:rFonts w:ascii="Arial" w:hAnsi="Arial" w:eastAsia="Arial" w:cs="Arial"/>
          <w:b/>
          <w:sz w:val="36"/>
        </w:rPr>
        <w:t>监督索引号53230100556601111</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GB2312">
    <w:altName w:val="仿宋"/>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_GBK">
    <w:altName w:val="Arial Unicode MS"/>
    <w:panose1 w:val="00000000000000000000"/>
    <w:charset w:val="86"/>
    <w:family w:val="script"/>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Pr>
        <w:rFonts w:ascii="Arial" w:hAnsi="Arial" w:cs="Arial"/>
        <w:sz w:val="24"/>
        <w:szCs w:val="24"/>
        <w:lang w:val="zh-CN"/>
      </w:rPr>
      <w:t>108</w:t>
    </w:r>
    <w:r>
      <w:rPr>
        <w:rFonts w:ascii="Arial" w:hAnsi="Arial" w:cs="Arial"/>
        <w:sz w:val="24"/>
        <w:szCs w:val="24"/>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E50CAA"/>
    <w:multiLevelType w:val="singleLevel"/>
    <w:tmpl w:val="84E50CAA"/>
    <w:lvl w:ilvl="0" w:tentative="0">
      <w:start w:val="3"/>
      <w:numFmt w:val="decimal"/>
      <w:suff w:val="nothing"/>
      <w:lvlText w:val="%1．"/>
      <w:lvlJc w:val="left"/>
    </w:lvl>
  </w:abstractNum>
  <w:abstractNum w:abstractNumId="1">
    <w:nsid w:val="9452A1EF"/>
    <w:multiLevelType w:val="multilevel"/>
    <w:tmpl w:val="9452A1EF"/>
    <w:lvl w:ilvl="0" w:tentative="0">
      <w:start w:val="1"/>
      <w:numFmt w:val="chineseCounting"/>
      <w:suff w:val="space"/>
      <w:lvlText w:val="第%1部分"/>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952ED358"/>
    <w:multiLevelType w:val="multilevel"/>
    <w:tmpl w:val="952ED358"/>
    <w:lvl w:ilvl="0" w:tentative="0">
      <w:start w:val="1"/>
      <w:numFmt w:val="chineseCounting"/>
      <w:suff w:val="space"/>
      <w:lvlText w:val="第%1部分"/>
      <w:lvlJc w:val="left"/>
      <w:rPr>
        <w:rFonts w:hint="default" w:ascii="Times New Roman"/>
        <w:u w:val="none" w:color="auto"/>
      </w:rPr>
    </w:lvl>
    <w:lvl w:ilvl="1" w:tentative="0">
      <w:start w:val="1"/>
      <w:numFmt w:val="decimal"/>
      <w:lvlText w:val="第"/>
      <w:lvlJc w:val="left"/>
      <w:rPr>
        <w:rFonts w:hint="default" w:ascii="Times New Roman"/>
        <w:u w:val="none" w:color="auto"/>
      </w:rPr>
    </w:lvl>
    <w:lvl w:ilvl="2" w:tentative="0">
      <w:start w:val="1"/>
      <w:numFmt w:val="decimal"/>
      <w:lvlText w:val="第"/>
      <w:lvlJc w:val="left"/>
      <w:rPr>
        <w:rFonts w:hint="default" w:ascii="Times New Roman"/>
        <w:u w:val="none" w:color="auto"/>
      </w:rPr>
    </w:lvl>
    <w:lvl w:ilvl="3" w:tentative="0">
      <w:start w:val="1"/>
      <w:numFmt w:val="decimal"/>
      <w:lvlText w:val="第"/>
      <w:lvlJc w:val="left"/>
      <w:rPr>
        <w:rFonts w:hint="default" w:ascii="Times New Roman"/>
        <w:u w:val="none" w:color="auto"/>
      </w:rPr>
    </w:lvl>
    <w:lvl w:ilvl="4" w:tentative="0">
      <w:start w:val="1"/>
      <w:numFmt w:val="decimal"/>
      <w:lvlText w:val="第"/>
      <w:lvlJc w:val="left"/>
      <w:rPr>
        <w:rFonts w:hint="default" w:ascii="Times New Roman"/>
        <w:u w:val="none" w:color="auto"/>
      </w:rPr>
    </w:lvl>
    <w:lvl w:ilvl="5" w:tentative="0">
      <w:start w:val="1"/>
      <w:numFmt w:val="decimal"/>
      <w:lvlText w:val="第"/>
      <w:lvlJc w:val="left"/>
      <w:rPr>
        <w:rFonts w:hint="default" w:ascii="Times New Roman"/>
        <w:u w:val="none" w:color="auto"/>
      </w:rPr>
    </w:lvl>
    <w:lvl w:ilvl="6" w:tentative="0">
      <w:start w:val="1"/>
      <w:numFmt w:val="decimal"/>
      <w:lvlText w:val="第"/>
      <w:lvlJc w:val="left"/>
      <w:rPr>
        <w:rFonts w:hint="default" w:ascii="Times New Roman"/>
        <w:u w:val="none" w:color="auto"/>
      </w:rPr>
    </w:lvl>
    <w:lvl w:ilvl="7" w:tentative="0">
      <w:start w:val="1"/>
      <w:numFmt w:val="decimal"/>
      <w:lvlText w:val="第"/>
      <w:lvlJc w:val="left"/>
      <w:rPr>
        <w:rFonts w:hint="default" w:ascii="Times New Roman"/>
        <w:u w:val="none" w:color="auto"/>
      </w:rPr>
    </w:lvl>
    <w:lvl w:ilvl="8" w:tentative="0">
      <w:start w:val="1"/>
      <w:numFmt w:val="decimal"/>
      <w:lvlText w:val="第"/>
      <w:lvlJc w:val="left"/>
      <w:rPr>
        <w:rFonts w:hint="default" w:ascii="Times New Roman"/>
        <w:u w:val="none" w:color="auto"/>
      </w:rPr>
    </w:lvl>
  </w:abstractNum>
  <w:abstractNum w:abstractNumId="3">
    <w:nsid w:val="B5162E52"/>
    <w:multiLevelType w:val="singleLevel"/>
    <w:tmpl w:val="B5162E52"/>
    <w:lvl w:ilvl="0" w:tentative="0">
      <w:start w:val="1"/>
      <w:numFmt w:val="chineseCounting"/>
      <w:suff w:val="space"/>
      <w:lvlText w:val="第%1部分"/>
      <w:lvlJc w:val="left"/>
      <w:rPr>
        <w:rFonts w:hint="eastAsia"/>
      </w:rPr>
    </w:lvl>
  </w:abstractNum>
  <w:abstractNum w:abstractNumId="4">
    <w:nsid w:val="C7F64F69"/>
    <w:multiLevelType w:val="multilevel"/>
    <w:tmpl w:val="C7F64F69"/>
    <w:lvl w:ilvl="0" w:tentative="0">
      <w:start w:val="1"/>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5">
    <w:nsid w:val="0000000A"/>
    <w:multiLevelType w:val="singleLevel"/>
    <w:tmpl w:val="0000000A"/>
    <w:lvl w:ilvl="0" w:tentative="0">
      <w:start w:val="3"/>
      <w:numFmt w:val="decimal"/>
      <w:suff w:val="nothing"/>
      <w:lvlText w:val="%1、"/>
      <w:lvlJc w:val="left"/>
    </w:lvl>
  </w:abstractNum>
  <w:abstractNum w:abstractNumId="6">
    <w:nsid w:val="0000000B"/>
    <w:multiLevelType w:val="singleLevel"/>
    <w:tmpl w:val="0000000B"/>
    <w:lvl w:ilvl="0" w:tentative="0">
      <w:start w:val="1"/>
      <w:numFmt w:val="decimal"/>
      <w:suff w:val="nothing"/>
      <w:lvlText w:val="%1."/>
      <w:lvlJc w:val="left"/>
    </w:lvl>
  </w:abstractNum>
  <w:abstractNum w:abstractNumId="7">
    <w:nsid w:val="325A541F"/>
    <w:multiLevelType w:val="multilevel"/>
    <w:tmpl w:val="325A541F"/>
    <w:lvl w:ilvl="0" w:tentative="0">
      <w:start w:val="1"/>
      <w:numFmt w:val="decimal"/>
      <w:suff w:val="nothing"/>
      <w:lvlText w:val="（%1）"/>
      <w:lvlJc w:val="left"/>
      <w:rPr>
        <w:rFonts w:hint="default"/>
        <w:color w:val="auto"/>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8">
    <w:nsid w:val="5A3B954A"/>
    <w:multiLevelType w:val="singleLevel"/>
    <w:tmpl w:val="5A3B954A"/>
    <w:lvl w:ilvl="0" w:tentative="0">
      <w:start w:val="6"/>
      <w:numFmt w:val="chineseCounting"/>
      <w:suff w:val="nothing"/>
      <w:lvlText w:val="%1、"/>
      <w:lvlJc w:val="left"/>
      <w:rPr>
        <w:rFonts w:hint="eastAsia"/>
      </w:rPr>
    </w:lvl>
  </w:abstractNum>
  <w:abstractNum w:abstractNumId="9">
    <w:nsid w:val="66112AA0"/>
    <w:multiLevelType w:val="singleLevel"/>
    <w:tmpl w:val="66112AA0"/>
    <w:lvl w:ilvl="0" w:tentative="0">
      <w:start w:val="1"/>
      <w:numFmt w:val="decimal"/>
      <w:lvlText w:val="%1."/>
      <w:lvlJc w:val="left"/>
      <w:pPr>
        <w:tabs>
          <w:tab w:val="left" w:pos="312"/>
        </w:tabs>
      </w:pPr>
    </w:lvl>
  </w:abstractNum>
  <w:abstractNum w:abstractNumId="10">
    <w:nsid w:val="71FC078C"/>
    <w:multiLevelType w:val="singleLevel"/>
    <w:tmpl w:val="71FC078C"/>
    <w:lvl w:ilvl="0" w:tentative="0">
      <w:start w:val="2"/>
      <w:numFmt w:val="chineseCounting"/>
      <w:suff w:val="nothing"/>
      <w:lvlText w:val="（%1）"/>
      <w:lvlJc w:val="left"/>
      <w:rPr>
        <w:rFonts w:hint="eastAsia"/>
      </w:rPr>
    </w:lvl>
  </w:abstractNum>
  <w:abstractNum w:abstractNumId="11">
    <w:nsid w:val="7B180B62"/>
    <w:multiLevelType w:val="multilevel"/>
    <w:tmpl w:val="7B180B62"/>
    <w:lvl w:ilvl="0" w:tentative="0">
      <w:start w:val="1"/>
      <w:numFmt w:val="decimal"/>
      <w:lvlText w:val="%1."/>
      <w:lvlJc w:val="left"/>
      <w:pPr>
        <w:tabs>
          <w:tab w:val="left" w:pos="312"/>
        </w:tabs>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4"/>
  </w:num>
  <w:num w:numId="2">
    <w:abstractNumId w:val="11"/>
  </w:num>
  <w:num w:numId="3">
    <w:abstractNumId w:val="9"/>
  </w:num>
  <w:num w:numId="4">
    <w:abstractNumId w:val="5"/>
  </w:num>
  <w:num w:numId="5">
    <w:abstractNumId w:val="6"/>
  </w:num>
  <w:num w:numId="6">
    <w:abstractNumId w:val="3"/>
  </w:num>
  <w:num w:numId="7">
    <w:abstractNumId w:val="0"/>
  </w:num>
  <w:num w:numId="8">
    <w:abstractNumId w:val="10"/>
  </w:num>
  <w:num w:numId="9">
    <w:abstractNumId w:val="8"/>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A0"/>
    <w:rsid w:val="000050BC"/>
    <w:rsid w:val="00030DBA"/>
    <w:rsid w:val="00043BEC"/>
    <w:rsid w:val="00050620"/>
    <w:rsid w:val="00062283"/>
    <w:rsid w:val="00073749"/>
    <w:rsid w:val="000B1FAE"/>
    <w:rsid w:val="000B6F05"/>
    <w:rsid w:val="000E1F53"/>
    <w:rsid w:val="000F56BC"/>
    <w:rsid w:val="001262EC"/>
    <w:rsid w:val="00127875"/>
    <w:rsid w:val="001543E9"/>
    <w:rsid w:val="00191E04"/>
    <w:rsid w:val="001F19A0"/>
    <w:rsid w:val="001F46D5"/>
    <w:rsid w:val="001F5162"/>
    <w:rsid w:val="00202129"/>
    <w:rsid w:val="00214806"/>
    <w:rsid w:val="00216F8D"/>
    <w:rsid w:val="0023452A"/>
    <w:rsid w:val="00236E50"/>
    <w:rsid w:val="00244317"/>
    <w:rsid w:val="00255D61"/>
    <w:rsid w:val="0027701B"/>
    <w:rsid w:val="002934F6"/>
    <w:rsid w:val="002A0766"/>
    <w:rsid w:val="002C2284"/>
    <w:rsid w:val="002C3A0F"/>
    <w:rsid w:val="002E4269"/>
    <w:rsid w:val="002E4BD3"/>
    <w:rsid w:val="00304FAA"/>
    <w:rsid w:val="00370AE4"/>
    <w:rsid w:val="00390F0B"/>
    <w:rsid w:val="00390FE8"/>
    <w:rsid w:val="003A5438"/>
    <w:rsid w:val="003C5B69"/>
    <w:rsid w:val="003D629D"/>
    <w:rsid w:val="00411884"/>
    <w:rsid w:val="004131B3"/>
    <w:rsid w:val="00416917"/>
    <w:rsid w:val="004212B8"/>
    <w:rsid w:val="004329FF"/>
    <w:rsid w:val="004525E0"/>
    <w:rsid w:val="004600A6"/>
    <w:rsid w:val="00463B47"/>
    <w:rsid w:val="004819F5"/>
    <w:rsid w:val="00493AF7"/>
    <w:rsid w:val="004C7185"/>
    <w:rsid w:val="004E3A84"/>
    <w:rsid w:val="0050458D"/>
    <w:rsid w:val="0050693C"/>
    <w:rsid w:val="0050772F"/>
    <w:rsid w:val="005407DA"/>
    <w:rsid w:val="005419AF"/>
    <w:rsid w:val="005709CB"/>
    <w:rsid w:val="00576DB9"/>
    <w:rsid w:val="00585158"/>
    <w:rsid w:val="005D594B"/>
    <w:rsid w:val="005E1840"/>
    <w:rsid w:val="005E626F"/>
    <w:rsid w:val="005F30AD"/>
    <w:rsid w:val="00604869"/>
    <w:rsid w:val="006071F2"/>
    <w:rsid w:val="00616625"/>
    <w:rsid w:val="006468DA"/>
    <w:rsid w:val="00653D98"/>
    <w:rsid w:val="006725AA"/>
    <w:rsid w:val="00690A74"/>
    <w:rsid w:val="0069691F"/>
    <w:rsid w:val="006A5BBE"/>
    <w:rsid w:val="006A6610"/>
    <w:rsid w:val="006B24BD"/>
    <w:rsid w:val="006C0C12"/>
    <w:rsid w:val="00715F5F"/>
    <w:rsid w:val="00722501"/>
    <w:rsid w:val="00723F60"/>
    <w:rsid w:val="00724288"/>
    <w:rsid w:val="00783EDC"/>
    <w:rsid w:val="007A1333"/>
    <w:rsid w:val="007A6994"/>
    <w:rsid w:val="007D1BF1"/>
    <w:rsid w:val="007D372C"/>
    <w:rsid w:val="007E4CF8"/>
    <w:rsid w:val="00814622"/>
    <w:rsid w:val="008311DA"/>
    <w:rsid w:val="00833377"/>
    <w:rsid w:val="00841CDE"/>
    <w:rsid w:val="008506AB"/>
    <w:rsid w:val="00850AD0"/>
    <w:rsid w:val="0087709D"/>
    <w:rsid w:val="00897480"/>
    <w:rsid w:val="008C685F"/>
    <w:rsid w:val="008E2C6C"/>
    <w:rsid w:val="008E574F"/>
    <w:rsid w:val="00902D7E"/>
    <w:rsid w:val="009076AD"/>
    <w:rsid w:val="009204B4"/>
    <w:rsid w:val="009258B8"/>
    <w:rsid w:val="00936845"/>
    <w:rsid w:val="00940A0B"/>
    <w:rsid w:val="0096697F"/>
    <w:rsid w:val="00971F3C"/>
    <w:rsid w:val="009A17B9"/>
    <w:rsid w:val="009B58F2"/>
    <w:rsid w:val="009D0E34"/>
    <w:rsid w:val="009E4738"/>
    <w:rsid w:val="00A1026B"/>
    <w:rsid w:val="00A149DC"/>
    <w:rsid w:val="00A33431"/>
    <w:rsid w:val="00A41C0E"/>
    <w:rsid w:val="00A42CDB"/>
    <w:rsid w:val="00A52A1C"/>
    <w:rsid w:val="00A553F1"/>
    <w:rsid w:val="00A73CDF"/>
    <w:rsid w:val="00A91E26"/>
    <w:rsid w:val="00AE40E5"/>
    <w:rsid w:val="00AE676F"/>
    <w:rsid w:val="00B23832"/>
    <w:rsid w:val="00B262D6"/>
    <w:rsid w:val="00B37A9F"/>
    <w:rsid w:val="00B771AE"/>
    <w:rsid w:val="00B82949"/>
    <w:rsid w:val="00B9040F"/>
    <w:rsid w:val="00B9267B"/>
    <w:rsid w:val="00B970B7"/>
    <w:rsid w:val="00BC3F6B"/>
    <w:rsid w:val="00BD64EA"/>
    <w:rsid w:val="00C34259"/>
    <w:rsid w:val="00C43706"/>
    <w:rsid w:val="00C43DF4"/>
    <w:rsid w:val="00C444D9"/>
    <w:rsid w:val="00C45B5C"/>
    <w:rsid w:val="00C57422"/>
    <w:rsid w:val="00C7457A"/>
    <w:rsid w:val="00C76E2B"/>
    <w:rsid w:val="00CA7E6E"/>
    <w:rsid w:val="00CB1997"/>
    <w:rsid w:val="00CC4752"/>
    <w:rsid w:val="00CF16C8"/>
    <w:rsid w:val="00CF2A09"/>
    <w:rsid w:val="00D10802"/>
    <w:rsid w:val="00D17C13"/>
    <w:rsid w:val="00D20CBE"/>
    <w:rsid w:val="00D259AF"/>
    <w:rsid w:val="00D3463E"/>
    <w:rsid w:val="00D43C9B"/>
    <w:rsid w:val="00D64A85"/>
    <w:rsid w:val="00D6520B"/>
    <w:rsid w:val="00D7375F"/>
    <w:rsid w:val="00D77310"/>
    <w:rsid w:val="00D918D0"/>
    <w:rsid w:val="00D91EA9"/>
    <w:rsid w:val="00DA24A5"/>
    <w:rsid w:val="00DA30B8"/>
    <w:rsid w:val="00DB12C0"/>
    <w:rsid w:val="00DC4409"/>
    <w:rsid w:val="00DC5580"/>
    <w:rsid w:val="00DD56AF"/>
    <w:rsid w:val="00DE2656"/>
    <w:rsid w:val="00DE7EF0"/>
    <w:rsid w:val="00DF001B"/>
    <w:rsid w:val="00E23101"/>
    <w:rsid w:val="00E5565A"/>
    <w:rsid w:val="00E56CF4"/>
    <w:rsid w:val="00E70CDF"/>
    <w:rsid w:val="00E828F9"/>
    <w:rsid w:val="00EA0DB7"/>
    <w:rsid w:val="00EC4730"/>
    <w:rsid w:val="00EC770C"/>
    <w:rsid w:val="00ED24FD"/>
    <w:rsid w:val="00ED3583"/>
    <w:rsid w:val="00EF65BD"/>
    <w:rsid w:val="00F11096"/>
    <w:rsid w:val="00F2591B"/>
    <w:rsid w:val="00F31E41"/>
    <w:rsid w:val="00F70702"/>
    <w:rsid w:val="00F774C2"/>
    <w:rsid w:val="00F775A1"/>
    <w:rsid w:val="00F87DED"/>
    <w:rsid w:val="00FA01AC"/>
    <w:rsid w:val="00FD07F7"/>
    <w:rsid w:val="00FF15E4"/>
    <w:rsid w:val="00FF4C22"/>
    <w:rsid w:val="05191905"/>
    <w:rsid w:val="054161F2"/>
    <w:rsid w:val="072440F6"/>
    <w:rsid w:val="08120126"/>
    <w:rsid w:val="18E7732F"/>
    <w:rsid w:val="20652DF6"/>
    <w:rsid w:val="20D666DF"/>
    <w:rsid w:val="258F1A84"/>
    <w:rsid w:val="27B564FD"/>
    <w:rsid w:val="281906C2"/>
    <w:rsid w:val="2CD97F63"/>
    <w:rsid w:val="2FFA1C82"/>
    <w:rsid w:val="301625ED"/>
    <w:rsid w:val="31486317"/>
    <w:rsid w:val="31CE3115"/>
    <w:rsid w:val="322D2CEC"/>
    <w:rsid w:val="3B1F2CDF"/>
    <w:rsid w:val="3BC77F3F"/>
    <w:rsid w:val="3D940CDE"/>
    <w:rsid w:val="3FC03DF2"/>
    <w:rsid w:val="3FD9078C"/>
    <w:rsid w:val="41922BCA"/>
    <w:rsid w:val="434E74CB"/>
    <w:rsid w:val="480320E9"/>
    <w:rsid w:val="494C50F5"/>
    <w:rsid w:val="4A701CBA"/>
    <w:rsid w:val="4BC9685E"/>
    <w:rsid w:val="4EB2003A"/>
    <w:rsid w:val="524F26AD"/>
    <w:rsid w:val="528C6E67"/>
    <w:rsid w:val="560F50D2"/>
    <w:rsid w:val="5DEE2236"/>
    <w:rsid w:val="5FDE0125"/>
    <w:rsid w:val="665C4515"/>
    <w:rsid w:val="690651F6"/>
    <w:rsid w:val="6BEC6400"/>
    <w:rsid w:val="70524FB2"/>
    <w:rsid w:val="7E0006C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jc w:val="both"/>
    </w:pPr>
    <w:rPr>
      <w:rFonts w:ascii="Calibri" w:hAnsi="Calibri" w:eastAsia="宋体" w:cs="宋体"/>
      <w:kern w:val="2"/>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1"/>
    <w:link w:val="11"/>
    <w:semiHidden/>
    <w:qFormat/>
    <w:uiPriority w:val="99"/>
    <w:pPr>
      <w:widowControl w:val="0"/>
      <w:pBdr>
        <w:bottom w:val="single" w:color="auto" w:sz="6" w:space="1"/>
      </w:pBdr>
      <w:tabs>
        <w:tab w:val="center" w:pos="4153"/>
        <w:tab w:val="right" w:pos="8306"/>
      </w:tabs>
      <w:snapToGrid w:val="0"/>
      <w:jc w:val="center"/>
    </w:pPr>
    <w:rPr>
      <w:rFonts w:cs="Times New Roman"/>
      <w:sz w:val="18"/>
      <w:szCs w:val="18"/>
    </w:rPr>
  </w:style>
  <w:style w:type="paragraph" w:styleId="3">
    <w:name w:val="Body Text"/>
    <w:basedOn w:val="1"/>
    <w:link w:val="15"/>
    <w:qFormat/>
    <w:uiPriority w:val="99"/>
    <w:pPr>
      <w:widowControl w:val="0"/>
      <w:spacing w:beforeLines="30"/>
    </w:pPr>
    <w:rPr>
      <w:rFonts w:ascii="仿宋_GB2312" w:eastAsia="仿宋_GB2312" w:cs="Times New Roman"/>
      <w:sz w:val="30"/>
      <w:szCs w:val="24"/>
    </w:rPr>
  </w:style>
  <w:style w:type="paragraph" w:styleId="4">
    <w:name w:val="Date"/>
    <w:basedOn w:val="1"/>
    <w:next w:val="1"/>
    <w:link w:val="13"/>
    <w:semiHidden/>
    <w:qFormat/>
    <w:uiPriority w:val="99"/>
    <w:pPr>
      <w:widowControl w:val="0"/>
      <w:ind w:left="100" w:leftChars="2500"/>
    </w:pPr>
    <w:rPr>
      <w:rFonts w:cs="Times New Roman"/>
      <w:szCs w:val="22"/>
    </w:rPr>
  </w:style>
  <w:style w:type="paragraph" w:styleId="5">
    <w:name w:val="Balloon Text"/>
    <w:basedOn w:val="1"/>
    <w:link w:val="14"/>
    <w:semiHidden/>
    <w:qFormat/>
    <w:uiPriority w:val="99"/>
    <w:pPr>
      <w:widowControl w:val="0"/>
    </w:pPr>
    <w:rPr>
      <w:rFonts w:cs="Times New Roman"/>
      <w:sz w:val="18"/>
      <w:szCs w:val="18"/>
    </w:rPr>
  </w:style>
  <w:style w:type="paragraph" w:styleId="6">
    <w:name w:val="footer"/>
    <w:basedOn w:val="1"/>
    <w:link w:val="12"/>
    <w:semiHidden/>
    <w:qFormat/>
    <w:uiPriority w:val="99"/>
    <w:pPr>
      <w:widowControl w:val="0"/>
      <w:tabs>
        <w:tab w:val="center" w:pos="4153"/>
        <w:tab w:val="right" w:pos="8306"/>
      </w:tabs>
      <w:snapToGrid w:val="0"/>
      <w:jc w:val="left"/>
    </w:pPr>
    <w:rPr>
      <w:rFonts w:cs="Times New Roman"/>
      <w:sz w:val="18"/>
      <w:szCs w:val="18"/>
    </w:rPr>
  </w:style>
  <w:style w:type="paragraph" w:styleId="7">
    <w:name w:val="Normal (Web)"/>
    <w:basedOn w:val="1"/>
    <w:qFormat/>
    <w:uiPriority w:val="99"/>
    <w:pPr>
      <w:spacing w:before="100" w:beforeAutospacing="1" w:after="100" w:afterAutospacing="1"/>
      <w:jc w:val="left"/>
    </w:pPr>
    <w:rPr>
      <w:rFonts w:ascii="宋体" w:hAnsi="宋体"/>
      <w:kern w:val="0"/>
      <w:sz w:val="24"/>
      <w:szCs w:val="24"/>
    </w:rPr>
  </w:style>
  <w:style w:type="character" w:styleId="10">
    <w:name w:val="page number"/>
    <w:basedOn w:val="9"/>
    <w:qFormat/>
    <w:uiPriority w:val="99"/>
    <w:rPr>
      <w:rFonts w:cs="Times New Roman"/>
    </w:rPr>
  </w:style>
  <w:style w:type="character" w:customStyle="1" w:styleId="11">
    <w:name w:val="页眉 Char"/>
    <w:basedOn w:val="9"/>
    <w:link w:val="2"/>
    <w:semiHidden/>
    <w:qFormat/>
    <w:locked/>
    <w:uiPriority w:val="99"/>
    <w:rPr>
      <w:rFonts w:cs="Times New Roman"/>
      <w:sz w:val="18"/>
      <w:szCs w:val="18"/>
    </w:rPr>
  </w:style>
  <w:style w:type="character" w:customStyle="1" w:styleId="12">
    <w:name w:val="页脚 Char"/>
    <w:basedOn w:val="9"/>
    <w:link w:val="6"/>
    <w:semiHidden/>
    <w:qFormat/>
    <w:locked/>
    <w:uiPriority w:val="99"/>
    <w:rPr>
      <w:rFonts w:cs="Times New Roman"/>
      <w:sz w:val="18"/>
      <w:szCs w:val="18"/>
    </w:rPr>
  </w:style>
  <w:style w:type="character" w:customStyle="1" w:styleId="13">
    <w:name w:val="日期 Char"/>
    <w:basedOn w:val="9"/>
    <w:link w:val="4"/>
    <w:semiHidden/>
    <w:qFormat/>
    <w:locked/>
    <w:uiPriority w:val="99"/>
    <w:rPr>
      <w:rFonts w:cs="Times New Roman"/>
    </w:rPr>
  </w:style>
  <w:style w:type="character" w:customStyle="1" w:styleId="14">
    <w:name w:val="批注框文本 Char"/>
    <w:basedOn w:val="9"/>
    <w:link w:val="5"/>
    <w:semiHidden/>
    <w:qFormat/>
    <w:locked/>
    <w:uiPriority w:val="99"/>
    <w:rPr>
      <w:rFonts w:cs="Times New Roman"/>
      <w:sz w:val="18"/>
      <w:szCs w:val="18"/>
    </w:rPr>
  </w:style>
  <w:style w:type="character" w:customStyle="1" w:styleId="15">
    <w:name w:val="正文文本 Char"/>
    <w:basedOn w:val="9"/>
    <w:link w:val="3"/>
    <w:qFormat/>
    <w:locked/>
    <w:uiPriority w:val="99"/>
    <w:rPr>
      <w:rFonts w:ascii="仿宋_GB2312" w:eastAsia="仿宋_GB2312" w:cs="Times New Roman"/>
      <w:sz w:val="24"/>
      <w:szCs w:val="24"/>
    </w:rPr>
  </w:style>
  <w:style w:type="paragraph" w:styleId="16">
    <w:name w:val="List Paragraph"/>
    <w:basedOn w:val="1"/>
    <w:qFormat/>
    <w:uiPriority w:val="99"/>
    <w:pPr>
      <w:widowControl w:val="0"/>
      <w:ind w:firstLine="420" w:firstLineChars="200"/>
    </w:pPr>
    <w:rPr>
      <w:rFonts w:ascii="Times New Roman" w:hAnsi="Times New Roman" w:cs="Times New Roman"/>
      <w:szCs w:val="24"/>
    </w:rPr>
  </w:style>
  <w:style w:type="character" w:customStyle="1" w:styleId="17">
    <w:name w:val="font11"/>
    <w:basedOn w:val="9"/>
    <w:qFormat/>
    <w:uiPriority w:val="99"/>
    <w:rPr>
      <w:rFonts w:ascii="宋体" w:hAnsi="宋体" w:eastAsia="宋体" w:cs="宋体"/>
      <w:color w:val="000000"/>
      <w:sz w:val="20"/>
      <w:szCs w:val="20"/>
      <w:u w:val="none"/>
    </w:rPr>
  </w:style>
  <w:style w:type="character" w:customStyle="1" w:styleId="18">
    <w:name w:val="font01"/>
    <w:basedOn w:val="9"/>
    <w:qFormat/>
    <w:uiPriority w:val="99"/>
    <w:rPr>
      <w:rFonts w:ascii="Arial" w:hAnsi="Arial" w:cs="Arial"/>
      <w:color w:val="000000"/>
      <w:sz w:val="20"/>
      <w:szCs w:val="20"/>
      <w:u w:val="none"/>
    </w:rPr>
  </w:style>
  <w:style w:type="character" w:customStyle="1" w:styleId="19">
    <w:name w:val="Char Char"/>
    <w:basedOn w:val="9"/>
    <w:semiHidden/>
    <w:qFormat/>
    <w:uiPriority w:val="99"/>
    <w:rPr>
      <w:rFonts w:cs="Times New Roman"/>
      <w:sz w:val="18"/>
      <w:szCs w:val="18"/>
      <w:lang w:bidi="ar-SA"/>
    </w:rPr>
  </w:style>
  <w:style w:type="paragraph" w:customStyle="1" w:styleId="20">
    <w:name w:val="列出段落1"/>
    <w:basedOn w:val="1"/>
    <w:qFormat/>
    <w:uiPriority w:val="99"/>
    <w:pPr>
      <w:widowControl w:val="0"/>
      <w:ind w:firstLine="420" w:firstLineChars="200"/>
    </w:pPr>
    <w:rPr>
      <w:rFonts w:ascii="Times New Roman" w:hAnsi="Times New Roman" w:cs="Times New Roman"/>
      <w:szCs w:val="24"/>
    </w:rPr>
  </w:style>
  <w:style w:type="character" w:customStyle="1" w:styleId="21">
    <w:name w:val="NormalCharacter"/>
    <w:unhideWhenUsed/>
    <w:qFormat/>
    <w:uiPriority w:val="99"/>
    <w:rPr>
      <w:rFonts w:hint="default"/>
      <w:sz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6" Type="http://schemas.openxmlformats.org/officeDocument/2006/relationships/fontTable" Target="fontTable.xml"/><Relationship Id="rId55" Type="http://schemas.openxmlformats.org/officeDocument/2006/relationships/customXml" Target="../customXml/item2.xml"/><Relationship Id="rId54" Type="http://schemas.openxmlformats.org/officeDocument/2006/relationships/numbering" Target="numbering.xml"/><Relationship Id="rId53" Type="http://schemas.openxmlformats.org/officeDocument/2006/relationships/customXml" Target="../customXml/item1.xml"/><Relationship Id="rId52" Type="http://schemas.openxmlformats.org/officeDocument/2006/relationships/image" Target="media/image26.emf"/><Relationship Id="rId51" Type="http://schemas.openxmlformats.org/officeDocument/2006/relationships/oleObject" Target="embeddings/oleObject22.bin"/><Relationship Id="rId50" Type="http://schemas.openxmlformats.org/officeDocument/2006/relationships/image" Target="media/image25.png"/><Relationship Id="rId5" Type="http://schemas.openxmlformats.org/officeDocument/2006/relationships/oleObject" Target="embeddings/oleObject1.bin"/><Relationship Id="rId49" Type="http://schemas.openxmlformats.org/officeDocument/2006/relationships/oleObject" Target="embeddings/oleObject21.bin"/><Relationship Id="rId48" Type="http://schemas.openxmlformats.org/officeDocument/2006/relationships/image" Target="media/image24.png"/><Relationship Id="rId47" Type="http://schemas.openxmlformats.org/officeDocument/2006/relationships/oleObject" Target="embeddings/oleObject20.bin"/><Relationship Id="rId46" Type="http://schemas.openxmlformats.org/officeDocument/2006/relationships/image" Target="media/image23.emf"/><Relationship Id="rId45" Type="http://schemas.openxmlformats.org/officeDocument/2006/relationships/oleObject" Target="embeddings/oleObject19.bin"/><Relationship Id="rId44" Type="http://schemas.openxmlformats.org/officeDocument/2006/relationships/image" Target="media/image22.emf"/><Relationship Id="rId43" Type="http://schemas.openxmlformats.org/officeDocument/2006/relationships/oleObject" Target="embeddings/oleObject18.bin"/><Relationship Id="rId42" Type="http://schemas.openxmlformats.org/officeDocument/2006/relationships/image" Target="media/image21.png"/><Relationship Id="rId41" Type="http://schemas.openxmlformats.org/officeDocument/2006/relationships/image" Target="media/image20.png"/><Relationship Id="rId40" Type="http://schemas.openxmlformats.org/officeDocument/2006/relationships/image" Target="media/image19.emf"/><Relationship Id="rId4" Type="http://schemas.openxmlformats.org/officeDocument/2006/relationships/theme" Target="theme/theme1.xml"/><Relationship Id="rId39" Type="http://schemas.openxmlformats.org/officeDocument/2006/relationships/oleObject" Target="embeddings/oleObject17.bin"/><Relationship Id="rId38" Type="http://schemas.openxmlformats.org/officeDocument/2006/relationships/image" Target="media/image18.emf"/><Relationship Id="rId37" Type="http://schemas.openxmlformats.org/officeDocument/2006/relationships/oleObject" Target="embeddings/oleObject16.bin"/><Relationship Id="rId36" Type="http://schemas.openxmlformats.org/officeDocument/2006/relationships/image" Target="media/image17.png"/><Relationship Id="rId35" Type="http://schemas.openxmlformats.org/officeDocument/2006/relationships/image" Target="media/image16.png"/><Relationship Id="rId34" Type="http://schemas.openxmlformats.org/officeDocument/2006/relationships/image" Target="media/image15.emf"/><Relationship Id="rId33" Type="http://schemas.openxmlformats.org/officeDocument/2006/relationships/oleObject" Target="embeddings/oleObject15.bin"/><Relationship Id="rId32" Type="http://schemas.openxmlformats.org/officeDocument/2006/relationships/image" Target="media/image14.emf"/><Relationship Id="rId31" Type="http://schemas.openxmlformats.org/officeDocument/2006/relationships/oleObject" Target="embeddings/oleObject14.bin"/><Relationship Id="rId30" Type="http://schemas.openxmlformats.org/officeDocument/2006/relationships/image" Target="media/image13.wmf"/><Relationship Id="rId3" Type="http://schemas.openxmlformats.org/officeDocument/2006/relationships/footer" Target="footer1.xml"/><Relationship Id="rId29" Type="http://schemas.openxmlformats.org/officeDocument/2006/relationships/image" Target="media/image12.emf"/><Relationship Id="rId28" Type="http://schemas.openxmlformats.org/officeDocument/2006/relationships/oleObject" Target="embeddings/oleObject13.bin"/><Relationship Id="rId27" Type="http://schemas.openxmlformats.org/officeDocument/2006/relationships/image" Target="media/image11.emf"/><Relationship Id="rId26" Type="http://schemas.openxmlformats.org/officeDocument/2006/relationships/oleObject" Target="embeddings/oleObject12.bin"/><Relationship Id="rId25" Type="http://schemas.openxmlformats.org/officeDocument/2006/relationships/image" Target="media/image10.emf"/><Relationship Id="rId24" Type="http://schemas.openxmlformats.org/officeDocument/2006/relationships/oleObject" Target="embeddings/oleObject11.bin"/><Relationship Id="rId23" Type="http://schemas.openxmlformats.org/officeDocument/2006/relationships/image" Target="media/image9.emf"/><Relationship Id="rId22" Type="http://schemas.openxmlformats.org/officeDocument/2006/relationships/oleObject" Target="embeddings/oleObject10.bin"/><Relationship Id="rId21" Type="http://schemas.openxmlformats.org/officeDocument/2006/relationships/oleObject" Target="embeddings/oleObject9.bin"/><Relationship Id="rId20" Type="http://schemas.openxmlformats.org/officeDocument/2006/relationships/image" Target="media/image8.e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7.emf"/><Relationship Id="rId17" Type="http://schemas.openxmlformats.org/officeDocument/2006/relationships/oleObject" Target="embeddings/oleObject7.bin"/><Relationship Id="rId16" Type="http://schemas.openxmlformats.org/officeDocument/2006/relationships/image" Target="media/image6.emf"/><Relationship Id="rId15" Type="http://schemas.openxmlformats.org/officeDocument/2006/relationships/oleObject" Target="embeddings/oleObject6.bin"/><Relationship Id="rId14" Type="http://schemas.openxmlformats.org/officeDocument/2006/relationships/image" Target="media/image5.emf"/><Relationship Id="rId13" Type="http://schemas.openxmlformats.org/officeDocument/2006/relationships/oleObject" Target="embeddings/oleObject5.bin"/><Relationship Id="rId12" Type="http://schemas.openxmlformats.org/officeDocument/2006/relationships/image" Target="media/image4.emf"/><Relationship Id="rId11" Type="http://schemas.openxmlformats.org/officeDocument/2006/relationships/oleObject" Target="embeddings/oleObject4.bin"/><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Info spid="_x0000_s1027"/>
    <customShpInfo spid="_x0000_s1034"/>
    <customShpInfo spid="_x0000_s1035"/>
    <customShpInfo spid="_x0000_s1036"/>
    <customShpInfo spid="_x0000_s1037"/>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63C4CB-7374-4B5D-AE37-491E01DD666B}">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184</Pages>
  <Words>12894</Words>
  <Characters>73502</Characters>
  <Lines>612</Lines>
  <Paragraphs>172</Paragraphs>
  <TotalTime>132</TotalTime>
  <ScaleCrop>false</ScaleCrop>
  <LinksUpToDate>false</LinksUpToDate>
  <CharactersWithSpaces>86224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2019-09-11T07:02:00Z</dcterms:created>
  <dc:creator>LenHKl</dc:creator>
  <cp:lastModifiedBy>时光</cp:lastModifiedBy>
  <dcterms:modified xsi:type="dcterms:W3CDTF">2021-01-04T00:32:42Z</dcterms:modified>
  <dc:title>楚雄开发区2018年财政总决算</dc:title>
  <cp:revision>146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380026347_btnclosed</vt:lpwstr>
  </property>
</Properties>
</file>